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208B" w:rsidRDefault="002E208B">
      <w:pPr>
        <w:pStyle w:val="ConsPlusTitlePage"/>
      </w:pPr>
      <w:r>
        <w:t xml:space="preserve">Документ предоставлен </w:t>
      </w:r>
      <w:hyperlink r:id="rId5">
        <w:r>
          <w:rPr>
            <w:color w:val="0000FF"/>
          </w:rPr>
          <w:t>КонсультантПлюс</w:t>
        </w:r>
      </w:hyperlink>
      <w:r>
        <w:br/>
      </w:r>
    </w:p>
    <w:p w:rsidR="002E208B" w:rsidRDefault="002E208B">
      <w:pPr>
        <w:pStyle w:val="ConsPlusNormal"/>
        <w:jc w:val="both"/>
        <w:outlineLvl w:val="0"/>
      </w:pPr>
    </w:p>
    <w:p w:rsidR="002E208B" w:rsidRDefault="002E208B">
      <w:pPr>
        <w:pStyle w:val="ConsPlusNormal"/>
        <w:jc w:val="right"/>
        <w:outlineLvl w:val="0"/>
      </w:pPr>
      <w:r>
        <w:t>Утвержден</w:t>
      </w:r>
    </w:p>
    <w:p w:rsidR="002E208B" w:rsidRDefault="002E208B">
      <w:pPr>
        <w:pStyle w:val="ConsPlusNormal"/>
        <w:jc w:val="right"/>
      </w:pPr>
      <w:hyperlink r:id="rId6">
        <w:r>
          <w:rPr>
            <w:color w:val="0000FF"/>
          </w:rPr>
          <w:t>Приказом</w:t>
        </w:r>
      </w:hyperlink>
      <w:r>
        <w:t xml:space="preserve"> Министерства</w:t>
      </w:r>
    </w:p>
    <w:p w:rsidR="002E208B" w:rsidRDefault="002E208B">
      <w:pPr>
        <w:pStyle w:val="ConsPlusNormal"/>
        <w:jc w:val="right"/>
      </w:pPr>
      <w:r>
        <w:t>регионального развития</w:t>
      </w:r>
    </w:p>
    <w:p w:rsidR="002E208B" w:rsidRDefault="002E208B">
      <w:pPr>
        <w:pStyle w:val="ConsPlusNormal"/>
        <w:jc w:val="right"/>
      </w:pPr>
      <w:r>
        <w:t>Российской Федерации</w:t>
      </w:r>
    </w:p>
    <w:p w:rsidR="002E208B" w:rsidRDefault="002E208B">
      <w:pPr>
        <w:pStyle w:val="ConsPlusNormal"/>
        <w:jc w:val="right"/>
      </w:pPr>
      <w:r>
        <w:t>(Минрегион России)</w:t>
      </w:r>
    </w:p>
    <w:p w:rsidR="002E208B" w:rsidRDefault="002E208B">
      <w:pPr>
        <w:pStyle w:val="ConsPlusNormal"/>
        <w:jc w:val="right"/>
      </w:pPr>
      <w:r>
        <w:t>от 29 декабря 2011 г. N 635/7</w:t>
      </w:r>
    </w:p>
    <w:p w:rsidR="002E208B" w:rsidRDefault="002E208B">
      <w:pPr>
        <w:pStyle w:val="ConsPlusNormal"/>
        <w:ind w:firstLine="540"/>
        <w:jc w:val="both"/>
      </w:pPr>
    </w:p>
    <w:p w:rsidR="002E208B" w:rsidRDefault="002E208B">
      <w:pPr>
        <w:pStyle w:val="ConsPlusTitle"/>
        <w:jc w:val="center"/>
      </w:pPr>
      <w:r>
        <w:t>СВОД ПРАВИЛ</w:t>
      </w:r>
    </w:p>
    <w:p w:rsidR="002E208B" w:rsidRDefault="002E208B">
      <w:pPr>
        <w:pStyle w:val="ConsPlusTitle"/>
        <w:jc w:val="center"/>
      </w:pPr>
    </w:p>
    <w:p w:rsidR="002E208B" w:rsidRDefault="002E208B">
      <w:pPr>
        <w:pStyle w:val="ConsPlusTitle"/>
        <w:jc w:val="center"/>
      </w:pPr>
      <w:r>
        <w:t>ПРОМЫШЛЕННЫЙ ТРАНСПОРТ</w:t>
      </w:r>
    </w:p>
    <w:p w:rsidR="002E208B" w:rsidRDefault="002E208B">
      <w:pPr>
        <w:pStyle w:val="ConsPlusTitle"/>
        <w:jc w:val="center"/>
      </w:pPr>
    </w:p>
    <w:p w:rsidR="002E208B" w:rsidRDefault="002E208B">
      <w:pPr>
        <w:pStyle w:val="ConsPlusTitle"/>
        <w:jc w:val="center"/>
      </w:pPr>
      <w:r>
        <w:t>АКТУАЛИЗИРОВАННАЯ РЕДАКЦИЯ</w:t>
      </w:r>
    </w:p>
    <w:p w:rsidR="002E208B" w:rsidRDefault="002E208B">
      <w:pPr>
        <w:pStyle w:val="ConsPlusTitle"/>
        <w:jc w:val="center"/>
      </w:pPr>
      <w:r>
        <w:t>СНиП 2.05.07-91*</w:t>
      </w:r>
    </w:p>
    <w:p w:rsidR="002E208B" w:rsidRDefault="002E208B">
      <w:pPr>
        <w:pStyle w:val="ConsPlusTitle"/>
        <w:jc w:val="center"/>
      </w:pPr>
    </w:p>
    <w:p w:rsidR="002E208B" w:rsidRDefault="002E208B">
      <w:pPr>
        <w:pStyle w:val="ConsPlusTitle"/>
        <w:jc w:val="center"/>
      </w:pPr>
      <w:r>
        <w:t>Industrial transport</w:t>
      </w:r>
    </w:p>
    <w:p w:rsidR="002E208B" w:rsidRDefault="002E208B">
      <w:pPr>
        <w:pStyle w:val="ConsPlusTitle"/>
        <w:jc w:val="center"/>
      </w:pPr>
    </w:p>
    <w:p w:rsidR="002E208B" w:rsidRDefault="002E208B">
      <w:pPr>
        <w:pStyle w:val="ConsPlusTitle"/>
        <w:jc w:val="center"/>
      </w:pPr>
      <w:r>
        <w:t>СП 37.13330.2012</w:t>
      </w:r>
    </w:p>
    <w:p w:rsidR="002E208B" w:rsidRDefault="002E20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2E20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E208B" w:rsidRDefault="002E20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E208B" w:rsidRDefault="002E20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E208B" w:rsidRDefault="002E208B">
            <w:pPr>
              <w:pStyle w:val="ConsPlusNormal"/>
              <w:jc w:val="center"/>
            </w:pPr>
            <w:r>
              <w:rPr>
                <w:color w:val="392C69"/>
              </w:rPr>
              <w:t>Список изменяющих документов</w:t>
            </w:r>
          </w:p>
          <w:p w:rsidR="002E208B" w:rsidRDefault="002E208B">
            <w:pPr>
              <w:pStyle w:val="ConsPlusNormal"/>
              <w:jc w:val="center"/>
            </w:pPr>
            <w:r>
              <w:rPr>
                <w:color w:val="392C69"/>
              </w:rPr>
              <w:t xml:space="preserve">(в ред. </w:t>
            </w:r>
            <w:hyperlink r:id="rId7">
              <w:r>
                <w:rPr>
                  <w:color w:val="0000FF"/>
                </w:rPr>
                <w:t>Изменения N 1</w:t>
              </w:r>
            </w:hyperlink>
            <w:r>
              <w:rPr>
                <w:color w:val="392C69"/>
              </w:rPr>
              <w:t xml:space="preserve">, утв. </w:t>
            </w:r>
            <w:hyperlink r:id="rId8">
              <w:r>
                <w:rPr>
                  <w:color w:val="0000FF"/>
                </w:rPr>
                <w:t>Приказом</w:t>
              </w:r>
            </w:hyperlink>
          </w:p>
          <w:p w:rsidR="002E208B" w:rsidRDefault="002E208B">
            <w:pPr>
              <w:pStyle w:val="ConsPlusNormal"/>
              <w:jc w:val="center"/>
            </w:pPr>
            <w:r>
              <w:rPr>
                <w:color w:val="392C69"/>
              </w:rPr>
              <w:t>Минстроя России от 18.08.2016 N 583/пр,</w:t>
            </w:r>
          </w:p>
          <w:p w:rsidR="002E208B" w:rsidRDefault="002E208B">
            <w:pPr>
              <w:pStyle w:val="ConsPlusNormal"/>
              <w:jc w:val="center"/>
            </w:pPr>
            <w:hyperlink r:id="rId9">
              <w:r>
                <w:rPr>
                  <w:color w:val="0000FF"/>
                </w:rPr>
                <w:t>Изменения N 2</w:t>
              </w:r>
            </w:hyperlink>
            <w:r>
              <w:rPr>
                <w:color w:val="392C69"/>
              </w:rPr>
              <w:t xml:space="preserve">, утв. </w:t>
            </w:r>
            <w:hyperlink r:id="rId10">
              <w:r>
                <w:rPr>
                  <w:color w:val="0000FF"/>
                </w:rPr>
                <w:t>Приказом</w:t>
              </w:r>
            </w:hyperlink>
          </w:p>
          <w:p w:rsidR="002E208B" w:rsidRDefault="002E208B">
            <w:pPr>
              <w:pStyle w:val="ConsPlusNormal"/>
              <w:jc w:val="center"/>
            </w:pPr>
            <w:r>
              <w:rPr>
                <w:color w:val="392C69"/>
              </w:rPr>
              <w:t>Минстроя России от 14.12.2017 N 1665/пр,</w:t>
            </w:r>
          </w:p>
          <w:p w:rsidR="002E208B" w:rsidRDefault="002E208B">
            <w:pPr>
              <w:pStyle w:val="ConsPlusNormal"/>
              <w:jc w:val="center"/>
            </w:pPr>
            <w:hyperlink r:id="rId11">
              <w:r>
                <w:rPr>
                  <w:color w:val="0000FF"/>
                </w:rPr>
                <w:t>Изменения N 3</w:t>
              </w:r>
            </w:hyperlink>
            <w:r>
              <w:rPr>
                <w:color w:val="392C69"/>
              </w:rPr>
              <w:t xml:space="preserve">, утв. </w:t>
            </w:r>
            <w:hyperlink r:id="rId12">
              <w:r>
                <w:rPr>
                  <w:color w:val="0000FF"/>
                </w:rPr>
                <w:t>Приказом</w:t>
              </w:r>
            </w:hyperlink>
          </w:p>
          <w:p w:rsidR="002E208B" w:rsidRDefault="002E208B">
            <w:pPr>
              <w:pStyle w:val="ConsPlusNormal"/>
              <w:jc w:val="center"/>
            </w:pPr>
            <w:r>
              <w:rPr>
                <w:color w:val="392C69"/>
              </w:rPr>
              <w:t>Минстроя России от 30.01.2019 N 63/пр,</w:t>
            </w:r>
          </w:p>
          <w:p w:rsidR="002E208B" w:rsidRDefault="002E208B">
            <w:pPr>
              <w:pStyle w:val="ConsPlusNormal"/>
              <w:jc w:val="center"/>
            </w:pPr>
            <w:hyperlink r:id="rId13">
              <w:r>
                <w:rPr>
                  <w:color w:val="0000FF"/>
                </w:rPr>
                <w:t>Изменения N 4</w:t>
              </w:r>
            </w:hyperlink>
            <w:r>
              <w:rPr>
                <w:color w:val="392C69"/>
              </w:rPr>
              <w:t xml:space="preserve">, утв. </w:t>
            </w:r>
            <w:hyperlink r:id="rId14">
              <w:r>
                <w:rPr>
                  <w:color w:val="0000FF"/>
                </w:rPr>
                <w:t>Приказом</w:t>
              </w:r>
            </w:hyperlink>
          </w:p>
          <w:p w:rsidR="002E208B" w:rsidRDefault="002E208B">
            <w:pPr>
              <w:pStyle w:val="ConsPlusNormal"/>
              <w:jc w:val="center"/>
            </w:pPr>
            <w:r>
              <w:rPr>
                <w:color w:val="392C69"/>
              </w:rPr>
              <w:t>Минстроя России от 29.12.2020 N 889/пр,</w:t>
            </w:r>
          </w:p>
          <w:p w:rsidR="002E208B" w:rsidRDefault="002E208B">
            <w:pPr>
              <w:pStyle w:val="ConsPlusNormal"/>
              <w:jc w:val="center"/>
            </w:pPr>
            <w:hyperlink r:id="rId15">
              <w:r>
                <w:rPr>
                  <w:color w:val="0000FF"/>
                </w:rPr>
                <w:t>Изменения N 5</w:t>
              </w:r>
            </w:hyperlink>
            <w:r>
              <w:rPr>
                <w:color w:val="392C69"/>
              </w:rPr>
              <w:t xml:space="preserve">, утв. </w:t>
            </w:r>
            <w:hyperlink r:id="rId16">
              <w:r>
                <w:rPr>
                  <w:color w:val="0000FF"/>
                </w:rPr>
                <w:t>Приказом</w:t>
              </w:r>
            </w:hyperlink>
          </w:p>
          <w:p w:rsidR="002E208B" w:rsidRDefault="002E208B">
            <w:pPr>
              <w:pStyle w:val="ConsPlusNormal"/>
              <w:jc w:val="center"/>
            </w:pPr>
            <w:r>
              <w:rPr>
                <w:color w:val="392C69"/>
              </w:rPr>
              <w:t>Минстроя России от 14.12.2022 N 1060/пр,</w:t>
            </w:r>
          </w:p>
          <w:p w:rsidR="002E208B" w:rsidRDefault="002E208B">
            <w:pPr>
              <w:pStyle w:val="ConsPlusNormal"/>
              <w:jc w:val="center"/>
            </w:pPr>
            <w:hyperlink r:id="rId17">
              <w:r>
                <w:rPr>
                  <w:color w:val="0000FF"/>
                </w:rPr>
                <w:t>Изменения N 6</w:t>
              </w:r>
            </w:hyperlink>
            <w:r>
              <w:rPr>
                <w:color w:val="392C69"/>
              </w:rPr>
              <w:t xml:space="preserve">, утв. </w:t>
            </w:r>
            <w:hyperlink r:id="rId18">
              <w:r>
                <w:rPr>
                  <w:color w:val="0000FF"/>
                </w:rPr>
                <w:t>Приказом</w:t>
              </w:r>
            </w:hyperlink>
          </w:p>
          <w:p w:rsidR="002E208B" w:rsidRDefault="002E208B">
            <w:pPr>
              <w:pStyle w:val="ConsPlusNormal"/>
              <w:jc w:val="center"/>
            </w:pPr>
            <w:r>
              <w:rPr>
                <w:color w:val="392C69"/>
              </w:rPr>
              <w:t>Минстроя России от 20.12.2022 N 1091/пр,</w:t>
            </w:r>
          </w:p>
          <w:p w:rsidR="002E208B" w:rsidRDefault="002E208B">
            <w:pPr>
              <w:pStyle w:val="ConsPlusNormal"/>
              <w:jc w:val="center"/>
            </w:pPr>
            <w:hyperlink r:id="rId19">
              <w:r>
                <w:rPr>
                  <w:color w:val="0000FF"/>
                </w:rPr>
                <w:t>Изменения N 7</w:t>
              </w:r>
            </w:hyperlink>
            <w:r>
              <w:rPr>
                <w:color w:val="392C69"/>
              </w:rPr>
              <w:t xml:space="preserve">, утв. </w:t>
            </w:r>
            <w:hyperlink r:id="rId20">
              <w:r>
                <w:rPr>
                  <w:color w:val="0000FF"/>
                </w:rPr>
                <w:t>Приказом</w:t>
              </w:r>
            </w:hyperlink>
          </w:p>
          <w:p w:rsidR="002E208B" w:rsidRDefault="002E208B">
            <w:pPr>
              <w:pStyle w:val="ConsPlusNormal"/>
              <w:jc w:val="center"/>
            </w:pPr>
            <w:r>
              <w:rPr>
                <w:color w:val="392C69"/>
              </w:rPr>
              <w:t>Минстроя России от 14.12.2023 N 919/пр)</w:t>
            </w:r>
          </w:p>
        </w:tc>
        <w:tc>
          <w:tcPr>
            <w:tcW w:w="113" w:type="dxa"/>
            <w:tcBorders>
              <w:top w:val="nil"/>
              <w:left w:val="nil"/>
              <w:bottom w:val="nil"/>
              <w:right w:val="nil"/>
            </w:tcBorders>
            <w:shd w:val="clear" w:color="auto" w:fill="F4F3F8"/>
            <w:tcMar>
              <w:top w:w="0" w:type="dxa"/>
              <w:left w:w="0" w:type="dxa"/>
              <w:bottom w:w="0" w:type="dxa"/>
              <w:right w:w="0" w:type="dxa"/>
            </w:tcMar>
          </w:tcPr>
          <w:p w:rsidR="002E208B" w:rsidRDefault="002E208B">
            <w:pPr>
              <w:pStyle w:val="ConsPlusNormal"/>
            </w:pPr>
          </w:p>
        </w:tc>
      </w:tr>
    </w:tbl>
    <w:p w:rsidR="002E208B" w:rsidRDefault="002E208B">
      <w:pPr>
        <w:pStyle w:val="ConsPlusNormal"/>
        <w:jc w:val="center"/>
      </w:pPr>
    </w:p>
    <w:p w:rsidR="002E208B" w:rsidRDefault="002E208B">
      <w:pPr>
        <w:pStyle w:val="ConsPlusNormal"/>
        <w:jc w:val="right"/>
      </w:pPr>
      <w:r>
        <w:t xml:space="preserve">ОКС </w:t>
      </w:r>
      <w:hyperlink r:id="rId21">
        <w:r>
          <w:rPr>
            <w:color w:val="0000FF"/>
          </w:rPr>
          <w:t>93.100</w:t>
        </w:r>
      </w:hyperlink>
    </w:p>
    <w:p w:rsidR="002E208B" w:rsidRDefault="002E208B">
      <w:pPr>
        <w:pStyle w:val="ConsPlusNormal"/>
        <w:ind w:firstLine="540"/>
        <w:jc w:val="both"/>
      </w:pPr>
    </w:p>
    <w:p w:rsidR="002E208B" w:rsidRDefault="002E208B">
      <w:pPr>
        <w:pStyle w:val="ConsPlusNormal"/>
        <w:jc w:val="right"/>
      </w:pPr>
      <w:r>
        <w:rPr>
          <w:b/>
        </w:rPr>
        <w:t>Дата введения</w:t>
      </w:r>
    </w:p>
    <w:p w:rsidR="002E208B" w:rsidRDefault="002E208B">
      <w:pPr>
        <w:pStyle w:val="ConsPlusNormal"/>
        <w:jc w:val="right"/>
      </w:pPr>
      <w:r>
        <w:rPr>
          <w:b/>
        </w:rPr>
        <w:t>1 января 2013 года</w:t>
      </w:r>
    </w:p>
    <w:p w:rsidR="002E208B" w:rsidRDefault="002E208B">
      <w:pPr>
        <w:pStyle w:val="ConsPlusNormal"/>
        <w:ind w:firstLine="540"/>
        <w:jc w:val="both"/>
      </w:pPr>
    </w:p>
    <w:p w:rsidR="002E208B" w:rsidRDefault="002E208B">
      <w:pPr>
        <w:pStyle w:val="ConsPlusTitle"/>
        <w:jc w:val="center"/>
        <w:outlineLvl w:val="1"/>
      </w:pPr>
      <w:r>
        <w:t>Предисловие</w:t>
      </w:r>
    </w:p>
    <w:p w:rsidR="002E208B" w:rsidRDefault="002E208B">
      <w:pPr>
        <w:pStyle w:val="ConsPlusNormal"/>
        <w:ind w:firstLine="540"/>
        <w:jc w:val="both"/>
      </w:pPr>
    </w:p>
    <w:p w:rsidR="002E208B" w:rsidRDefault="002E208B">
      <w:pPr>
        <w:pStyle w:val="ConsPlusNormal"/>
        <w:ind w:firstLine="540"/>
        <w:jc w:val="both"/>
      </w:pPr>
      <w:r>
        <w:t xml:space="preserve">Цели и принципы стандартизации в Российской Федерации установлены Федеральным </w:t>
      </w:r>
      <w:hyperlink r:id="rId22">
        <w:r>
          <w:rPr>
            <w:color w:val="0000FF"/>
          </w:rPr>
          <w:t>законом</w:t>
        </w:r>
      </w:hyperlink>
      <w:r>
        <w:t xml:space="preserve"> от 27 декабря 2002 г. N 184-ФЗ "О техническом регулировании", а правила разработки - </w:t>
      </w:r>
      <w:hyperlink r:id="rId23">
        <w:r>
          <w:rPr>
            <w:color w:val="0000FF"/>
          </w:rPr>
          <w:t>Постановлением</w:t>
        </w:r>
      </w:hyperlink>
      <w:r>
        <w:t xml:space="preserve"> Правительства Российской Федерации от 19 ноября 2008 г. N 858 "О порядке разработки и утверждения сводов правил".</w:t>
      </w:r>
    </w:p>
    <w:p w:rsidR="002E208B" w:rsidRDefault="002E208B">
      <w:pPr>
        <w:pStyle w:val="ConsPlusNormal"/>
        <w:ind w:firstLine="540"/>
        <w:jc w:val="both"/>
      </w:pPr>
    </w:p>
    <w:p w:rsidR="002E208B" w:rsidRDefault="002E208B">
      <w:pPr>
        <w:pStyle w:val="ConsPlusTitle"/>
        <w:ind w:firstLine="540"/>
        <w:jc w:val="both"/>
        <w:outlineLvl w:val="1"/>
      </w:pPr>
      <w:r>
        <w:t>Сведения о своде правил</w:t>
      </w:r>
    </w:p>
    <w:p w:rsidR="002E208B" w:rsidRDefault="002E208B">
      <w:pPr>
        <w:pStyle w:val="ConsPlusNormal"/>
        <w:ind w:firstLine="540"/>
        <w:jc w:val="both"/>
      </w:pPr>
    </w:p>
    <w:p w:rsidR="002E208B" w:rsidRDefault="002E208B">
      <w:pPr>
        <w:pStyle w:val="ConsPlusNormal"/>
        <w:ind w:firstLine="540"/>
        <w:jc w:val="both"/>
      </w:pPr>
      <w:r>
        <w:t xml:space="preserve">1 ИСПОЛНИТЕЛИ - РАЗРАБОТАН проектно-изыскательским и научно-исследовательским институтом ЗАО "Промтрансниипроект" при участии институтов: ОАО "Гипроруда", ООО "Институт </w:t>
      </w:r>
      <w:r>
        <w:lastRenderedPageBreak/>
        <w:t>Гипроникель", Институт "Якутнипроалмаз" АК "АЛРОСА" (ОАО), ООО "НТЦ "Геотехнологии СПб", ЗАО "Ленгипротранс", ЗАО "Ленпромтранспроект", Частное АО "Институт Харьковский Промтранспроект", Петербургский государственный университет путей сообщения, ОАО "Центр методологии нормирования и стандартизации в строительстве", ЦНИИМЭ, ООО "Союзпроммеханизация", ЗАО "Механобринжиниринг", ОАО Московский "Гипромез"</w:t>
      </w:r>
    </w:p>
    <w:p w:rsidR="002E208B" w:rsidRDefault="002E208B">
      <w:pPr>
        <w:pStyle w:val="ConsPlusNormal"/>
        <w:spacing w:before="220"/>
        <w:ind w:firstLine="540"/>
        <w:jc w:val="both"/>
      </w:pPr>
      <w:r>
        <w:t>2 ВНЕСЕН Техническим комитетом по стандартизации ТК 465 "Строительство"</w:t>
      </w:r>
    </w:p>
    <w:p w:rsidR="002E208B" w:rsidRDefault="002E208B">
      <w:pPr>
        <w:pStyle w:val="ConsPlusNormal"/>
        <w:spacing w:before="220"/>
        <w:ind w:firstLine="540"/>
        <w:jc w:val="both"/>
      </w:pPr>
      <w:r>
        <w:t>3 ПОДГОТОВЛЕН к утверждению Департаментом архитектуры, строительства и градостроительной политики</w:t>
      </w:r>
    </w:p>
    <w:p w:rsidR="002E208B" w:rsidRDefault="002E208B">
      <w:pPr>
        <w:pStyle w:val="ConsPlusNormal"/>
        <w:spacing w:before="220"/>
        <w:ind w:firstLine="540"/>
        <w:jc w:val="both"/>
      </w:pPr>
      <w:r>
        <w:t xml:space="preserve">4 УТВЕРЖДЕН </w:t>
      </w:r>
      <w:hyperlink r:id="rId24">
        <w:r>
          <w:rPr>
            <w:color w:val="0000FF"/>
          </w:rPr>
          <w:t>Приказом</w:t>
        </w:r>
      </w:hyperlink>
      <w:r>
        <w:t xml:space="preserve"> Министерства регионального развития Российской Федерации (Минрегион России) от 29 декабря 2011 г. N 635/7 и введен в действие с 1 января 2013 г.</w:t>
      </w:r>
    </w:p>
    <w:p w:rsidR="002E208B" w:rsidRDefault="002E208B">
      <w:pPr>
        <w:pStyle w:val="ConsPlusNormal"/>
        <w:spacing w:before="220"/>
        <w:ind w:firstLine="540"/>
        <w:jc w:val="both"/>
      </w:pPr>
      <w:r>
        <w:t>5 ЗАРЕГИСТРИРОВАН Федеральным агентством по техническому регулированию и метрологии (Росстандарт). Пересмотр СП 37.13330.2010 "СНиП 2.05.07-91*. Промышленный транспорт"</w:t>
      </w:r>
    </w:p>
    <w:p w:rsidR="002E208B" w:rsidRDefault="002E208B">
      <w:pPr>
        <w:pStyle w:val="ConsPlusNormal"/>
        <w:ind w:firstLine="540"/>
        <w:jc w:val="both"/>
      </w:pPr>
    </w:p>
    <w:p w:rsidR="002E208B" w:rsidRDefault="002E208B">
      <w:pPr>
        <w:pStyle w:val="ConsPlusNormal"/>
        <w:ind w:firstLine="540"/>
        <w:jc w:val="both"/>
      </w:pPr>
      <w:r>
        <w:rPr>
          <w:i/>
        </w:rPr>
        <w:t>Информация об изменениях к настоящему своду правил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свода правил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(Минрегион России) в сети Интернет</w:t>
      </w:r>
    </w:p>
    <w:p w:rsidR="002E208B" w:rsidRDefault="002E208B">
      <w:pPr>
        <w:pStyle w:val="ConsPlusNormal"/>
        <w:ind w:firstLine="540"/>
        <w:jc w:val="both"/>
      </w:pPr>
    </w:p>
    <w:p w:rsidR="002E208B" w:rsidRDefault="002E208B">
      <w:pPr>
        <w:pStyle w:val="ConsPlusTitle"/>
        <w:jc w:val="center"/>
        <w:outlineLvl w:val="1"/>
      </w:pPr>
      <w:r>
        <w:t>Введение</w:t>
      </w:r>
    </w:p>
    <w:p w:rsidR="002E208B" w:rsidRDefault="002E208B">
      <w:pPr>
        <w:pStyle w:val="ConsPlusNormal"/>
        <w:ind w:firstLine="540"/>
        <w:jc w:val="both"/>
      </w:pPr>
    </w:p>
    <w:p w:rsidR="002E208B" w:rsidRDefault="002E208B">
      <w:pPr>
        <w:pStyle w:val="ConsPlusNormal"/>
        <w:ind w:firstLine="540"/>
        <w:jc w:val="both"/>
      </w:pPr>
      <w:r>
        <w:t xml:space="preserve">Настоящий свод правил - актуализированная редакция </w:t>
      </w:r>
      <w:hyperlink r:id="rId25">
        <w:r>
          <w:rPr>
            <w:color w:val="0000FF"/>
          </w:rPr>
          <w:t>СНиП 2.05.07-91*</w:t>
        </w:r>
      </w:hyperlink>
      <w:r>
        <w:t xml:space="preserve"> содержит правила по проектированию объектов промышленного транспорта и разработан в развитие требований </w:t>
      </w:r>
      <w:hyperlink r:id="rId26">
        <w:r>
          <w:rPr>
            <w:color w:val="0000FF"/>
          </w:rPr>
          <w:t>СНиП 2.05.07-91*</w:t>
        </w:r>
      </w:hyperlink>
      <w:r>
        <w:t>.</w:t>
      </w:r>
    </w:p>
    <w:p w:rsidR="002E208B" w:rsidRDefault="002E208B">
      <w:pPr>
        <w:pStyle w:val="ConsPlusNormal"/>
        <w:spacing w:before="220"/>
        <w:ind w:firstLine="540"/>
        <w:jc w:val="both"/>
      </w:pPr>
      <w:r>
        <w:t>В своде правил приведены основные правила и требования, предъявляемые при проектировании и реконструкции сооружений и устройств промышленного транспорта - железнодорожной колеи 1520 мм и 750 мм, автомобильного, гидравлического, канатного подвесного, конвейерного, а также требования промышленной безопасности и охраны окружающей среды.</w:t>
      </w:r>
    </w:p>
    <w:p w:rsidR="002E208B" w:rsidRDefault="002E208B">
      <w:pPr>
        <w:pStyle w:val="ConsPlusNormal"/>
        <w:spacing w:before="220"/>
        <w:ind w:firstLine="540"/>
        <w:jc w:val="both"/>
      </w:pPr>
      <w:r>
        <w:t>Авторский коллектив свода правил СП 37.13330.2012 "Промышленный транспорт":</w:t>
      </w:r>
    </w:p>
    <w:p w:rsidR="002E208B" w:rsidRDefault="002E208B">
      <w:pPr>
        <w:pStyle w:val="ConsPlusNormal"/>
        <w:spacing w:before="220"/>
        <w:ind w:firstLine="540"/>
        <w:jc w:val="both"/>
      </w:pPr>
      <w:r>
        <w:t xml:space="preserve">ЗАО "Промтрансниипроект" (руководитель темы - академик РАТ </w:t>
      </w:r>
      <w:r>
        <w:rPr>
          <w:i/>
        </w:rPr>
        <w:t>В.А. Сидяков</w:t>
      </w:r>
      <w:r>
        <w:t xml:space="preserve">, доктора техн. наук </w:t>
      </w:r>
      <w:r>
        <w:rPr>
          <w:i/>
        </w:rPr>
        <w:t>Л.А. Андреева, М.И. Шмулевич</w:t>
      </w:r>
      <w:r>
        <w:t xml:space="preserve">, канд. экон. наук </w:t>
      </w:r>
      <w:r>
        <w:rPr>
          <w:i/>
        </w:rPr>
        <w:t>А.А. Зенкин</w:t>
      </w:r>
      <w:r>
        <w:t xml:space="preserve">, канд. техн. наук </w:t>
      </w:r>
      <w:r>
        <w:rPr>
          <w:i/>
        </w:rPr>
        <w:t>А.Г. Колчанов</w:t>
      </w:r>
      <w:r>
        <w:t xml:space="preserve">, инженеры </w:t>
      </w:r>
      <w:r>
        <w:rPr>
          <w:i/>
        </w:rPr>
        <w:t>Н.И. Карганова, С.Я. Шефтер, Л.В. Клименко, В.В. Синайский, С.В. Гончаренко, В.А. Церемецкий, Л.А. Осипова, А.В. Нацина, Е.В. Алюшникова, О.Б. Воронежцева, З.М. Зелёный, Т.В. Царькова, Е.В. Сидяков, А.М. Разуминин, В.А. Третьяков</w:t>
      </w:r>
      <w:r>
        <w:t>).</w:t>
      </w:r>
    </w:p>
    <w:p w:rsidR="002E208B" w:rsidRDefault="002E208B">
      <w:pPr>
        <w:pStyle w:val="ConsPlusNormal"/>
        <w:spacing w:before="220"/>
        <w:ind w:firstLine="540"/>
        <w:jc w:val="both"/>
      </w:pPr>
      <w:r>
        <w:t xml:space="preserve">Изменение N 2 к СП 37.13330.2012 разработано авторским коллективом ЗАО "ПРОМТРАНСНИИПРОЕКТ" (д-р техн. наук </w:t>
      </w:r>
      <w:r>
        <w:rPr>
          <w:i/>
        </w:rPr>
        <w:t>Л.А. Андреева</w:t>
      </w:r>
      <w:r>
        <w:t xml:space="preserve">, канд. экон. наук </w:t>
      </w:r>
      <w:r>
        <w:rPr>
          <w:i/>
        </w:rPr>
        <w:t>А.А. Зенкин</w:t>
      </w:r>
      <w:r>
        <w:t xml:space="preserve">, канд. техн. наук </w:t>
      </w:r>
      <w:r>
        <w:rPr>
          <w:i/>
        </w:rPr>
        <w:t>А.Г. Колчанов, Н.И. Карганова, А.В. Багинов, Л.В. Клименко</w:t>
      </w:r>
      <w:r>
        <w:t>).</w:t>
      </w:r>
    </w:p>
    <w:p w:rsidR="002E208B" w:rsidRDefault="002E208B">
      <w:pPr>
        <w:pStyle w:val="ConsPlusNormal"/>
        <w:jc w:val="both"/>
      </w:pPr>
      <w:r>
        <w:t xml:space="preserve">(абзац введен </w:t>
      </w:r>
      <w:hyperlink r:id="rId27">
        <w:r>
          <w:rPr>
            <w:color w:val="0000FF"/>
          </w:rPr>
          <w:t>Изменением N 2</w:t>
        </w:r>
      </w:hyperlink>
      <w:r>
        <w:t>, утв. Приказом Минстроя России от 14.12.2017 N 1665/пр)</w:t>
      </w:r>
    </w:p>
    <w:p w:rsidR="002E208B" w:rsidRDefault="002E208B">
      <w:pPr>
        <w:pStyle w:val="ConsPlusNormal"/>
        <w:spacing w:before="220"/>
        <w:ind w:firstLine="540"/>
        <w:jc w:val="both"/>
      </w:pPr>
      <w:r>
        <w:t xml:space="preserve">Изменение N 3 к СП 37.13330.2012 разработано авторским коллективом ЗАО "ПРОМТРАНСНИИПРОЕКТ" (д-р техн. наук </w:t>
      </w:r>
      <w:r>
        <w:rPr>
          <w:i/>
        </w:rPr>
        <w:t>Л.А. Андреева</w:t>
      </w:r>
      <w:r>
        <w:t xml:space="preserve">, </w:t>
      </w:r>
      <w:r>
        <w:rPr>
          <w:i/>
        </w:rPr>
        <w:t>И.П. Потапов</w:t>
      </w:r>
      <w:r>
        <w:t xml:space="preserve">, </w:t>
      </w:r>
      <w:r>
        <w:rPr>
          <w:i/>
        </w:rPr>
        <w:t>А.В. Багинов</w:t>
      </w:r>
      <w:r>
        <w:t xml:space="preserve">, </w:t>
      </w:r>
      <w:r>
        <w:rPr>
          <w:i/>
        </w:rPr>
        <w:t>А.С. Букреева</w:t>
      </w:r>
      <w:r>
        <w:t>).</w:t>
      </w:r>
    </w:p>
    <w:p w:rsidR="002E208B" w:rsidRDefault="002E208B">
      <w:pPr>
        <w:pStyle w:val="ConsPlusNormal"/>
        <w:jc w:val="both"/>
      </w:pPr>
      <w:r>
        <w:lastRenderedPageBreak/>
        <w:t xml:space="preserve">(абзац введен </w:t>
      </w:r>
      <w:hyperlink r:id="rId28">
        <w:r>
          <w:rPr>
            <w:color w:val="0000FF"/>
          </w:rPr>
          <w:t>Изменением N 3</w:t>
        </w:r>
      </w:hyperlink>
      <w:r>
        <w:t>, утв. Приказом Минстроя России от 30.01.2019 N 63/пр)</w:t>
      </w:r>
    </w:p>
    <w:p w:rsidR="002E208B" w:rsidRDefault="002E208B">
      <w:pPr>
        <w:pStyle w:val="ConsPlusNormal"/>
        <w:spacing w:before="220"/>
        <w:ind w:firstLine="540"/>
        <w:jc w:val="both"/>
      </w:pPr>
      <w:r>
        <w:t xml:space="preserve">Изменение N 4 к настоящему своду правил разработано авторским коллективом ЗАО "ПРОМТРАНСНИИПРОЕКТ" (д-р техн. наук </w:t>
      </w:r>
      <w:r>
        <w:rPr>
          <w:i/>
        </w:rPr>
        <w:t>Л.А. Андреева</w:t>
      </w:r>
      <w:r>
        <w:t xml:space="preserve">, канд. техн. наук </w:t>
      </w:r>
      <w:r>
        <w:rPr>
          <w:i/>
        </w:rPr>
        <w:t>А.Г. Колчанов</w:t>
      </w:r>
      <w:r>
        <w:t xml:space="preserve">, </w:t>
      </w:r>
      <w:r>
        <w:rPr>
          <w:i/>
        </w:rPr>
        <w:t>И.П. Потапов</w:t>
      </w:r>
      <w:r>
        <w:t xml:space="preserve">, </w:t>
      </w:r>
      <w:r>
        <w:rPr>
          <w:i/>
        </w:rPr>
        <w:t>И.В. Музыкин</w:t>
      </w:r>
      <w:r>
        <w:t>).</w:t>
      </w:r>
    </w:p>
    <w:p w:rsidR="002E208B" w:rsidRDefault="002E208B">
      <w:pPr>
        <w:pStyle w:val="ConsPlusNormal"/>
        <w:jc w:val="both"/>
      </w:pPr>
      <w:r>
        <w:t xml:space="preserve">(абзац введен </w:t>
      </w:r>
      <w:hyperlink r:id="rId29">
        <w:r>
          <w:rPr>
            <w:color w:val="0000FF"/>
          </w:rPr>
          <w:t>Изменением N 4</w:t>
        </w:r>
      </w:hyperlink>
      <w:r>
        <w:t>, утв. Приказом Минстроя России от 29.12.2020 N 889/пр)</w:t>
      </w:r>
    </w:p>
    <w:p w:rsidR="002E208B" w:rsidRDefault="002E208B">
      <w:pPr>
        <w:pStyle w:val="ConsPlusNormal"/>
        <w:spacing w:before="220"/>
        <w:ind w:firstLine="540"/>
        <w:jc w:val="both"/>
      </w:pPr>
      <w:r>
        <w:t xml:space="preserve">Изменение N 5 к СП 37.13330.2012 разработано авторским коллективом ЗАО "ПРОМТРАНСНИИПРОЕКТ" (д-р техн. наук </w:t>
      </w:r>
      <w:r>
        <w:rPr>
          <w:i/>
        </w:rPr>
        <w:t>Л.А. Андреева</w:t>
      </w:r>
      <w:r>
        <w:t xml:space="preserve">, </w:t>
      </w:r>
      <w:r>
        <w:rPr>
          <w:i/>
        </w:rPr>
        <w:t>Л.В. Клименко</w:t>
      </w:r>
      <w:r>
        <w:t>), ОО "Российская академия транспорта" (</w:t>
      </w:r>
      <w:r>
        <w:rPr>
          <w:i/>
        </w:rPr>
        <w:t>И.П. Потапов, В.В. Поляков</w:t>
      </w:r>
      <w:r>
        <w:t>).</w:t>
      </w:r>
    </w:p>
    <w:p w:rsidR="002E208B" w:rsidRDefault="002E208B">
      <w:pPr>
        <w:pStyle w:val="ConsPlusNormal"/>
        <w:jc w:val="both"/>
      </w:pPr>
      <w:r>
        <w:t xml:space="preserve">(абзац введен </w:t>
      </w:r>
      <w:hyperlink r:id="rId30">
        <w:r>
          <w:rPr>
            <w:color w:val="0000FF"/>
          </w:rPr>
          <w:t>Изменением N 5</w:t>
        </w:r>
      </w:hyperlink>
      <w:r>
        <w:t>, утв. Приказом Минстроя России от 14.12.2022 N 1060/пр)</w:t>
      </w:r>
    </w:p>
    <w:p w:rsidR="002E208B" w:rsidRDefault="002E208B">
      <w:pPr>
        <w:pStyle w:val="ConsPlusNormal"/>
        <w:spacing w:before="220"/>
        <w:ind w:firstLine="540"/>
        <w:jc w:val="both"/>
      </w:pPr>
      <w:r>
        <w:t xml:space="preserve">Изменение N 6 к настоящему своду правил разработано авторским коллективом АО "ЦНИИПромзданий" (канд. техн. наук </w:t>
      </w:r>
      <w:r>
        <w:rPr>
          <w:i/>
        </w:rPr>
        <w:t>Н.Г. Келасьев</w:t>
      </w:r>
      <w:r>
        <w:t xml:space="preserve">), ЗАО "ПРОМТРАНСНИИПРОЕКТ" (д-р техн. наук </w:t>
      </w:r>
      <w:r>
        <w:rPr>
          <w:i/>
        </w:rPr>
        <w:t>Л.А. Андреева</w:t>
      </w:r>
      <w:r>
        <w:t xml:space="preserve">), ФГБОУ ВО "МАДИ" (канд. техн. наук </w:t>
      </w:r>
      <w:r>
        <w:rPr>
          <w:i/>
        </w:rPr>
        <w:t>А.В. Косцов</w:t>
      </w:r>
      <w:r>
        <w:t xml:space="preserve">, канд. техн. наук </w:t>
      </w:r>
      <w:r>
        <w:rPr>
          <w:i/>
        </w:rPr>
        <w:t>С.С. Мордвин</w:t>
      </w:r>
      <w:r>
        <w:t>), ОО "Российская академия транспорта (</w:t>
      </w:r>
      <w:r>
        <w:rPr>
          <w:i/>
        </w:rPr>
        <w:t>И.П. Потапов</w:t>
      </w:r>
      <w:r>
        <w:t>).</w:t>
      </w:r>
    </w:p>
    <w:p w:rsidR="002E208B" w:rsidRDefault="002E208B">
      <w:pPr>
        <w:pStyle w:val="ConsPlusNormal"/>
        <w:jc w:val="both"/>
      </w:pPr>
      <w:r>
        <w:t xml:space="preserve">(абзац введен </w:t>
      </w:r>
      <w:hyperlink r:id="rId31">
        <w:r>
          <w:rPr>
            <w:color w:val="0000FF"/>
          </w:rPr>
          <w:t>Изменением N 6</w:t>
        </w:r>
      </w:hyperlink>
      <w:r>
        <w:t>, утв. Приказом Минстроя России от 20.12.2022 N 1091/пр)</w:t>
      </w:r>
    </w:p>
    <w:p w:rsidR="002E208B" w:rsidRDefault="002E208B">
      <w:pPr>
        <w:pStyle w:val="ConsPlusNormal"/>
        <w:spacing w:before="220"/>
        <w:ind w:firstLine="540"/>
        <w:jc w:val="both"/>
      </w:pPr>
      <w:r>
        <w:t xml:space="preserve">Изменение N 7 к настоящему своду правил разработано авторским коллективом АО "ЦНИИПромзданий" (канд. техн. наук </w:t>
      </w:r>
      <w:r>
        <w:rPr>
          <w:i/>
        </w:rPr>
        <w:t>Н.Г. Келасьев</w:t>
      </w:r>
      <w:r>
        <w:t xml:space="preserve">), ОО "Российская академия транспорта" (д-р техн. наук </w:t>
      </w:r>
      <w:r>
        <w:rPr>
          <w:i/>
        </w:rPr>
        <w:t>Л.А. Андреева</w:t>
      </w:r>
      <w:r>
        <w:t xml:space="preserve">, канд. техн. наук </w:t>
      </w:r>
      <w:r>
        <w:rPr>
          <w:i/>
        </w:rPr>
        <w:t>А.В. Косцов</w:t>
      </w:r>
      <w:r>
        <w:t xml:space="preserve">, </w:t>
      </w:r>
      <w:r>
        <w:rPr>
          <w:i/>
        </w:rPr>
        <w:t>И.С. Царьков</w:t>
      </w:r>
      <w:r>
        <w:t xml:space="preserve">, </w:t>
      </w:r>
      <w:r>
        <w:rPr>
          <w:i/>
        </w:rPr>
        <w:t>И.П. Потапов</w:t>
      </w:r>
      <w:r>
        <w:t>).</w:t>
      </w:r>
    </w:p>
    <w:p w:rsidR="002E208B" w:rsidRDefault="002E208B">
      <w:pPr>
        <w:pStyle w:val="ConsPlusNormal"/>
        <w:jc w:val="both"/>
      </w:pPr>
      <w:r>
        <w:t xml:space="preserve">(абзац введен </w:t>
      </w:r>
      <w:hyperlink r:id="rId32">
        <w:r>
          <w:rPr>
            <w:color w:val="0000FF"/>
          </w:rPr>
          <w:t>Изменением N 7</w:t>
        </w:r>
      </w:hyperlink>
      <w:r>
        <w:t>, утв. Приказом Минстроя России от 14.12.2023 N 919/пр)</w:t>
      </w:r>
    </w:p>
    <w:p w:rsidR="002E208B" w:rsidRDefault="002E208B">
      <w:pPr>
        <w:pStyle w:val="ConsPlusNormal"/>
        <w:ind w:firstLine="540"/>
        <w:jc w:val="both"/>
      </w:pPr>
    </w:p>
    <w:p w:rsidR="002E208B" w:rsidRDefault="002E208B">
      <w:pPr>
        <w:pStyle w:val="ConsPlusTitle"/>
        <w:ind w:firstLine="540"/>
        <w:jc w:val="both"/>
        <w:outlineLvl w:val="1"/>
      </w:pPr>
      <w:r>
        <w:t>1 Область применения</w:t>
      </w:r>
    </w:p>
    <w:p w:rsidR="002E208B" w:rsidRDefault="002E208B">
      <w:pPr>
        <w:pStyle w:val="ConsPlusNormal"/>
        <w:ind w:firstLine="540"/>
        <w:jc w:val="both"/>
      </w:pPr>
    </w:p>
    <w:p w:rsidR="002E208B" w:rsidRDefault="002E208B">
      <w:pPr>
        <w:pStyle w:val="ConsPlusNormal"/>
        <w:ind w:firstLine="540"/>
        <w:jc w:val="both"/>
      </w:pPr>
      <w:r>
        <w:t>Настоящий свод правил устанавливает нормы проектирования следующих видов промышленного транспорта:</w:t>
      </w:r>
    </w:p>
    <w:p w:rsidR="002E208B" w:rsidRDefault="002E208B">
      <w:pPr>
        <w:pStyle w:val="ConsPlusNormal"/>
        <w:spacing w:before="220"/>
        <w:ind w:firstLine="540"/>
        <w:jc w:val="both"/>
      </w:pPr>
      <w:r>
        <w:t>железнодорожный колеи 1520 мм;</w:t>
      </w:r>
    </w:p>
    <w:p w:rsidR="002E208B" w:rsidRDefault="002E208B">
      <w:pPr>
        <w:pStyle w:val="ConsPlusNormal"/>
        <w:spacing w:before="220"/>
        <w:ind w:firstLine="540"/>
        <w:jc w:val="both"/>
      </w:pPr>
      <w:r>
        <w:t>железнодорожный колеи 750 мм;</w:t>
      </w:r>
    </w:p>
    <w:p w:rsidR="002E208B" w:rsidRDefault="002E208B">
      <w:pPr>
        <w:pStyle w:val="ConsPlusNormal"/>
        <w:spacing w:before="220"/>
        <w:ind w:firstLine="540"/>
        <w:jc w:val="both"/>
      </w:pPr>
      <w:r>
        <w:t>автомобильный;</w:t>
      </w:r>
    </w:p>
    <w:p w:rsidR="002E208B" w:rsidRDefault="002E208B">
      <w:pPr>
        <w:pStyle w:val="ConsPlusNormal"/>
        <w:spacing w:before="220"/>
        <w:ind w:firstLine="540"/>
        <w:jc w:val="both"/>
      </w:pPr>
      <w:r>
        <w:t>гидравлический;</w:t>
      </w:r>
    </w:p>
    <w:p w:rsidR="002E208B" w:rsidRDefault="002E208B">
      <w:pPr>
        <w:pStyle w:val="ConsPlusNormal"/>
        <w:spacing w:before="220"/>
        <w:ind w:firstLine="540"/>
        <w:jc w:val="both"/>
      </w:pPr>
      <w:r>
        <w:t>канатный подвесной;</w:t>
      </w:r>
    </w:p>
    <w:p w:rsidR="002E208B" w:rsidRDefault="002E208B">
      <w:pPr>
        <w:pStyle w:val="ConsPlusNormal"/>
        <w:spacing w:before="220"/>
        <w:ind w:firstLine="540"/>
        <w:jc w:val="both"/>
      </w:pPr>
      <w:r>
        <w:t>конвейерный.</w:t>
      </w:r>
    </w:p>
    <w:p w:rsidR="002E208B" w:rsidRDefault="002E208B">
      <w:pPr>
        <w:pStyle w:val="ConsPlusNormal"/>
        <w:spacing w:before="220"/>
        <w:ind w:firstLine="540"/>
        <w:jc w:val="both"/>
      </w:pPr>
      <w:r>
        <w:t>Настоящий свод правил распространяется на новое строительство, реконструкцию, техническое переоснащение и капитальный ремонт. Каждый из перечисленных видов промышленного транспорта приведен в соответствующих разделах настоящего свода правил.</w:t>
      </w:r>
    </w:p>
    <w:p w:rsidR="002E208B" w:rsidRDefault="002E208B">
      <w:pPr>
        <w:pStyle w:val="ConsPlusNormal"/>
        <w:ind w:firstLine="540"/>
        <w:jc w:val="both"/>
      </w:pPr>
    </w:p>
    <w:p w:rsidR="002E208B" w:rsidRDefault="002E208B">
      <w:pPr>
        <w:pStyle w:val="ConsPlusTitle"/>
        <w:ind w:firstLine="540"/>
        <w:jc w:val="both"/>
        <w:outlineLvl w:val="1"/>
      </w:pPr>
      <w:r>
        <w:t>2 Нормативные ссылки</w:t>
      </w:r>
    </w:p>
    <w:p w:rsidR="002E208B" w:rsidRDefault="002E208B">
      <w:pPr>
        <w:pStyle w:val="ConsPlusNormal"/>
        <w:ind w:firstLine="540"/>
        <w:jc w:val="both"/>
      </w:pPr>
    </w:p>
    <w:p w:rsidR="002E208B" w:rsidRDefault="002E208B">
      <w:pPr>
        <w:pStyle w:val="ConsPlusNormal"/>
        <w:ind w:firstLine="540"/>
        <w:jc w:val="both"/>
      </w:pPr>
      <w:r>
        <w:t xml:space="preserve">Нормативные документы, на которые даны ссылки в настоящем своде правил, приведены в </w:t>
      </w:r>
      <w:hyperlink w:anchor="P6207">
        <w:r>
          <w:rPr>
            <w:color w:val="0000FF"/>
          </w:rPr>
          <w:t>приложении А</w:t>
        </w:r>
      </w:hyperlink>
      <w:r>
        <w:t>.</w:t>
      </w:r>
    </w:p>
    <w:p w:rsidR="002E208B" w:rsidRDefault="002E208B">
      <w:pPr>
        <w:pStyle w:val="ConsPlusNormal"/>
        <w:spacing w:before="220"/>
        <w:ind w:firstLine="540"/>
        <w:jc w:val="both"/>
      </w:pPr>
      <w:r>
        <w:t xml:space="preserve">Примечание - При пользовании настоящим сводом правил целесообразно проверить действие ссылочных стандартов и классификаторов в информационной системе общего пользования - на официальном сайте национального органа Российской Федерации по стандартизации в сети Интернет или по ежегодно издаваемому информационному указателю "Национальные стандарты", который опубликован на 1 января текущего года, и по соответствующим ежемесячно издаваемым информационным указателям, опубликованным в текущем году. Если ссылочный документ заменен (изменен), то при пользовании настоящим </w:t>
      </w:r>
      <w:r>
        <w:lastRenderedPageBreak/>
        <w:t>сводом правил следует руководствоваться замененным (измененным) документом. Если ссылочный документ отменен без замены, то положение, в котором дана ссылка на него, применяется в части, не затрагивающей эту ссылку.</w:t>
      </w:r>
    </w:p>
    <w:p w:rsidR="002E208B" w:rsidRDefault="002E208B">
      <w:pPr>
        <w:pStyle w:val="ConsPlusNormal"/>
        <w:ind w:firstLine="540"/>
        <w:jc w:val="both"/>
      </w:pPr>
    </w:p>
    <w:p w:rsidR="002E208B" w:rsidRDefault="002E208B">
      <w:pPr>
        <w:pStyle w:val="ConsPlusTitle"/>
        <w:ind w:firstLine="540"/>
        <w:jc w:val="both"/>
        <w:outlineLvl w:val="1"/>
      </w:pPr>
      <w:r>
        <w:t>3 Термины и определения</w:t>
      </w:r>
    </w:p>
    <w:p w:rsidR="002E208B" w:rsidRDefault="002E208B">
      <w:pPr>
        <w:pStyle w:val="ConsPlusNormal"/>
        <w:ind w:firstLine="540"/>
        <w:jc w:val="both"/>
      </w:pPr>
    </w:p>
    <w:p w:rsidR="002E208B" w:rsidRDefault="002E208B">
      <w:pPr>
        <w:pStyle w:val="ConsPlusNormal"/>
        <w:ind w:firstLine="540"/>
        <w:jc w:val="both"/>
      </w:pPr>
      <w:r>
        <w:t xml:space="preserve">Примененные в настоящем документе термины с соответствующими определениями приведены в </w:t>
      </w:r>
      <w:hyperlink w:anchor="P6355">
        <w:r>
          <w:rPr>
            <w:color w:val="0000FF"/>
          </w:rPr>
          <w:t>приложении Б</w:t>
        </w:r>
      </w:hyperlink>
      <w:r>
        <w:t>.</w:t>
      </w:r>
    </w:p>
    <w:p w:rsidR="002E208B" w:rsidRDefault="002E208B">
      <w:pPr>
        <w:pStyle w:val="ConsPlusNormal"/>
        <w:ind w:firstLine="540"/>
        <w:jc w:val="both"/>
      </w:pPr>
    </w:p>
    <w:p w:rsidR="002E208B" w:rsidRDefault="002E208B">
      <w:pPr>
        <w:pStyle w:val="ConsPlusTitle"/>
        <w:ind w:firstLine="540"/>
        <w:jc w:val="both"/>
        <w:outlineLvl w:val="1"/>
      </w:pPr>
      <w:r>
        <w:t>4 Общие положения</w:t>
      </w:r>
    </w:p>
    <w:p w:rsidR="002E208B" w:rsidRDefault="002E208B">
      <w:pPr>
        <w:pStyle w:val="ConsPlusNormal"/>
        <w:ind w:firstLine="540"/>
        <w:jc w:val="both"/>
      </w:pPr>
    </w:p>
    <w:p w:rsidR="002E208B" w:rsidRDefault="002E208B">
      <w:pPr>
        <w:pStyle w:val="ConsPlusNormal"/>
        <w:ind w:firstLine="540"/>
        <w:jc w:val="both"/>
      </w:pPr>
      <w:r>
        <w:t>4.1 Промышленный транспорт - производственно-технологический комплекс различных видов промышленного транспорта - железнодорожного, автомобильного, гидравлического, канатного подвесного, конвейерного и других видов, предназначенный для перемещения грузов и выполнения погрузочно-разгрузочных операций в процессе производства товарной продукции.</w:t>
      </w:r>
    </w:p>
    <w:p w:rsidR="002E208B" w:rsidRDefault="002E208B">
      <w:pPr>
        <w:pStyle w:val="ConsPlusNormal"/>
        <w:spacing w:before="220"/>
        <w:ind w:firstLine="540"/>
        <w:jc w:val="both"/>
      </w:pPr>
      <w:r>
        <w:t>4.2 Промышленный транспорт различных видов следует проектировать в увязке со схемами генеральных планов предприятий и промышленных узлов, схемами развития промышленного района, схемами развития сети железных и автомобильных дорог, с проектами планировки и застройки городских и сельских поселений, а также с территориальными комплексными схемами охраны природы.</w:t>
      </w:r>
    </w:p>
    <w:p w:rsidR="002E208B" w:rsidRDefault="002E208B">
      <w:pPr>
        <w:pStyle w:val="ConsPlusNormal"/>
        <w:spacing w:before="220"/>
        <w:ind w:firstLine="540"/>
        <w:jc w:val="both"/>
      </w:pPr>
      <w:r>
        <w:t>В проектах на строительство объектов промышленного транспорта необходимо учитывать новейшие достижения науки и техники, передовой опыт проектирования, строительства и эксплуатации транспортных сооружений, а также оборудование, намечаемое на перспективу, с тем, чтобы проектируемый транспорт к моменту ввода его в эксплуатацию был технически передовым и имел высокие технико-экономические показатели.</w:t>
      </w:r>
    </w:p>
    <w:p w:rsidR="002E208B" w:rsidRDefault="002E208B">
      <w:pPr>
        <w:pStyle w:val="ConsPlusNormal"/>
        <w:spacing w:before="220"/>
        <w:ind w:firstLine="540"/>
        <w:jc w:val="both"/>
      </w:pPr>
      <w:r>
        <w:t>4.3 Выбор вида транспорта, основные технические решения проектов промышленного транспорта и его отдельных зданий и сооружений должны приниматься на основе результатов сравнения экономического эффекта, натуральных и других технико-экономических показателей вариантов, а также оценки экологических и социальных последствий осуществления проекта. При этом принимаемые решения должны обеспечивать:</w:t>
      </w:r>
    </w:p>
    <w:p w:rsidR="002E208B" w:rsidRDefault="002E208B">
      <w:pPr>
        <w:pStyle w:val="ConsPlusNormal"/>
        <w:spacing w:before="220"/>
        <w:ind w:firstLine="540"/>
        <w:jc w:val="both"/>
      </w:pPr>
      <w:r>
        <w:t>высокие технико-экономические показатели и производительность труда;</w:t>
      </w:r>
    </w:p>
    <w:p w:rsidR="002E208B" w:rsidRDefault="002E208B">
      <w:pPr>
        <w:pStyle w:val="ConsPlusNormal"/>
        <w:spacing w:before="220"/>
        <w:ind w:firstLine="540"/>
        <w:jc w:val="both"/>
      </w:pPr>
      <w:r>
        <w:t>безопасность обслуживающего персонала и населения;</w:t>
      </w:r>
    </w:p>
    <w:p w:rsidR="002E208B" w:rsidRDefault="002E208B">
      <w:pPr>
        <w:pStyle w:val="ConsPlusNormal"/>
        <w:spacing w:before="220"/>
        <w:ind w:firstLine="540"/>
        <w:jc w:val="both"/>
      </w:pPr>
      <w:r>
        <w:t>прогрессивную технологию и максимальную поточность транспортирования грузов;</w:t>
      </w:r>
    </w:p>
    <w:p w:rsidR="002E208B" w:rsidRDefault="002E208B">
      <w:pPr>
        <w:pStyle w:val="ConsPlusNormal"/>
        <w:spacing w:before="220"/>
        <w:ind w:firstLine="540"/>
        <w:jc w:val="both"/>
      </w:pPr>
      <w:r>
        <w:t>увязку работы промышленного транспорта с технологией и ритмом работы основного производства и погрузочно-разгрузочных устройств;</w:t>
      </w:r>
    </w:p>
    <w:p w:rsidR="002E208B" w:rsidRDefault="002E208B">
      <w:pPr>
        <w:pStyle w:val="ConsPlusNormal"/>
        <w:spacing w:before="220"/>
        <w:ind w:firstLine="540"/>
        <w:jc w:val="both"/>
      </w:pPr>
      <w:r>
        <w:t>увязку и кооперацию с другими видами промышленного транспорта и с транспортом общего пользования;</w:t>
      </w:r>
    </w:p>
    <w:p w:rsidR="002E208B" w:rsidRDefault="002E208B">
      <w:pPr>
        <w:pStyle w:val="ConsPlusNormal"/>
        <w:spacing w:before="220"/>
        <w:ind w:firstLine="540"/>
        <w:jc w:val="both"/>
      </w:pPr>
      <w:r>
        <w:t>кооперированное использование зданий и сооружений ремонтного хозяйства, пожарных депо, энергоснабжения, водоснабжения и канализации и других инженерных коммуникаций, погрузочно-разгрузочных сооружений и устройств промышленного узла (района), а также жилых комплексов, предприятий питания и медицинского обслуживания;</w:t>
      </w:r>
    </w:p>
    <w:p w:rsidR="002E208B" w:rsidRDefault="002E208B">
      <w:pPr>
        <w:pStyle w:val="ConsPlusNormal"/>
        <w:spacing w:before="220"/>
        <w:ind w:firstLine="540"/>
        <w:jc w:val="both"/>
      </w:pPr>
      <w:r>
        <w:t>использование резервов мощности существующих зданий и сооружений;</w:t>
      </w:r>
    </w:p>
    <w:p w:rsidR="002E208B" w:rsidRDefault="002E208B">
      <w:pPr>
        <w:pStyle w:val="ConsPlusNormal"/>
        <w:spacing w:before="220"/>
        <w:ind w:firstLine="540"/>
        <w:jc w:val="both"/>
      </w:pPr>
      <w:r>
        <w:t>рациональное использование существующей сети дорог для строительства и эксплуатации объектов промышленного транспорта;</w:t>
      </w:r>
    </w:p>
    <w:p w:rsidR="002E208B" w:rsidRDefault="002E208B">
      <w:pPr>
        <w:pStyle w:val="ConsPlusNormal"/>
        <w:spacing w:before="220"/>
        <w:ind w:firstLine="540"/>
        <w:jc w:val="both"/>
      </w:pPr>
      <w:r>
        <w:lastRenderedPageBreak/>
        <w:t>минимальный расход ресурсов, применение энергоэффективных технологий и оборудования;</w:t>
      </w:r>
    </w:p>
    <w:p w:rsidR="002E208B" w:rsidRDefault="002E208B">
      <w:pPr>
        <w:pStyle w:val="ConsPlusNormal"/>
        <w:spacing w:before="220"/>
        <w:ind w:firstLine="540"/>
        <w:jc w:val="both"/>
      </w:pPr>
      <w:r>
        <w:t>широкое использование местных строительных материалов, отходов и побочных продуктов промышленного производства;</w:t>
      </w:r>
    </w:p>
    <w:p w:rsidR="002E208B" w:rsidRDefault="002E208B">
      <w:pPr>
        <w:pStyle w:val="ConsPlusNormal"/>
        <w:spacing w:before="220"/>
        <w:ind w:firstLine="540"/>
        <w:jc w:val="both"/>
      </w:pPr>
      <w:r>
        <w:t>строительство объектов транспорта вне площадей залегания полезных ископаемых, а в обоснованных случаях - минимальную застройку таких площадей;</w:t>
      </w:r>
    </w:p>
    <w:p w:rsidR="002E208B" w:rsidRDefault="002E208B">
      <w:pPr>
        <w:pStyle w:val="ConsPlusNormal"/>
        <w:spacing w:before="220"/>
        <w:ind w:firstLine="540"/>
        <w:jc w:val="both"/>
      </w:pPr>
      <w:r>
        <w:t>сокращение продолжительности строительства;</w:t>
      </w:r>
    </w:p>
    <w:p w:rsidR="002E208B" w:rsidRDefault="002E208B">
      <w:pPr>
        <w:pStyle w:val="ConsPlusNormal"/>
        <w:spacing w:before="220"/>
        <w:ind w:firstLine="540"/>
        <w:jc w:val="both"/>
      </w:pPr>
      <w:r>
        <w:t>сохранность транспортируемых грузов;</w:t>
      </w:r>
    </w:p>
    <w:p w:rsidR="002E208B" w:rsidRDefault="002E208B">
      <w:pPr>
        <w:pStyle w:val="ConsPlusNormal"/>
        <w:spacing w:before="220"/>
        <w:ind w:firstLine="540"/>
        <w:jc w:val="both"/>
      </w:pPr>
      <w:r>
        <w:t>максимальное использование благоприятных рельефных, инженерно-геологических и гидрогеологических условий;</w:t>
      </w:r>
    </w:p>
    <w:p w:rsidR="002E208B" w:rsidRDefault="002E208B">
      <w:pPr>
        <w:pStyle w:val="ConsPlusNormal"/>
        <w:spacing w:before="220"/>
        <w:ind w:firstLine="540"/>
        <w:jc w:val="both"/>
      </w:pPr>
      <w:r>
        <w:t>условия, которые не представляют угрозы для здоровья людей;</w:t>
      </w:r>
    </w:p>
    <w:p w:rsidR="002E208B" w:rsidRDefault="002E208B">
      <w:pPr>
        <w:pStyle w:val="ConsPlusNormal"/>
        <w:spacing w:before="220"/>
        <w:ind w:firstLine="540"/>
        <w:jc w:val="both"/>
      </w:pPr>
      <w:r>
        <w:t>условия, исключающие возможность необратимых или кризисных изменений в природной среде в период строительства, эксплуатации и ликвидации объекта.</w:t>
      </w:r>
    </w:p>
    <w:p w:rsidR="002E208B" w:rsidRDefault="002E208B">
      <w:pPr>
        <w:pStyle w:val="ConsPlusNormal"/>
        <w:spacing w:before="220"/>
        <w:ind w:firstLine="540"/>
        <w:jc w:val="both"/>
      </w:pPr>
      <w:r>
        <w:t>4.4 В сравниваемых видах промышленного транспорта необходимо учитывать издержки по всему транспортному процессу между начальными и конечными пунктами (включая погрузочно-разгрузочные работы, подготовку грузов к транспортированию и другие операции), за пределами которых технико-экономические показатели не оказывают существенного влияния на выбор вида транспорта. При необходимости следует включать сопряженные и сопутствующие затраты.</w:t>
      </w:r>
    </w:p>
    <w:p w:rsidR="002E208B" w:rsidRDefault="002E208B">
      <w:pPr>
        <w:pStyle w:val="ConsPlusNormal"/>
        <w:spacing w:before="220"/>
        <w:ind w:firstLine="540"/>
        <w:jc w:val="both"/>
      </w:pPr>
      <w:r>
        <w:t>Сравнение вариантов технических решений допускается осуществлять по отличающимся элементам транспортных издержек.</w:t>
      </w:r>
    </w:p>
    <w:p w:rsidR="002E208B" w:rsidRDefault="002E208B">
      <w:pPr>
        <w:pStyle w:val="ConsPlusNormal"/>
        <w:spacing w:before="220"/>
        <w:ind w:firstLine="540"/>
        <w:jc w:val="both"/>
      </w:pPr>
      <w:r>
        <w:t>4.5 Технико-экономические показатели сравниваемых вариантов следует определять на одинаковый для всех вариантов расчетный срок ввода в эксплуатацию сооружений и устройств промышленного транспорта.</w:t>
      </w:r>
    </w:p>
    <w:p w:rsidR="002E208B" w:rsidRDefault="002E208B">
      <w:pPr>
        <w:pStyle w:val="ConsPlusNormal"/>
        <w:spacing w:before="220"/>
        <w:ind w:firstLine="540"/>
        <w:jc w:val="both"/>
      </w:pPr>
      <w:r>
        <w:t>4.6 За расчетный срок следует принимать год достижения предприятием или его отдельным производством, для которых проектируется транспорт, полной проектной мощности.</w:t>
      </w:r>
    </w:p>
    <w:p w:rsidR="002E208B" w:rsidRDefault="002E208B">
      <w:pPr>
        <w:pStyle w:val="ConsPlusNormal"/>
        <w:spacing w:before="220"/>
        <w:ind w:firstLine="540"/>
        <w:jc w:val="both"/>
      </w:pPr>
      <w:r>
        <w:t>При строительстве предприятий и его объектов по очередям и пусковым комплексам в качестве дополнительных расчетных сроков принимаются годы достижения проектной мощности каждой очереди или пускового комплекса предприятия и его объектов.</w:t>
      </w:r>
    </w:p>
    <w:p w:rsidR="002E208B" w:rsidRDefault="002E208B">
      <w:pPr>
        <w:pStyle w:val="ConsPlusNormal"/>
        <w:spacing w:before="220"/>
        <w:ind w:firstLine="540"/>
        <w:jc w:val="both"/>
      </w:pPr>
      <w:r>
        <w:t>4.7 На расчетный срок должны предусматриваться основные технические решения: место примыкания и направление трассы, основные параметры элементов продольного профиля и плана, земляного полотна, принципиальная схема размещения объектов транспорта, габариты зданий и сооружений, вид тяги, система обслуживания и другие параметры, определяющие пропускную и провозную способность промышленного транспорта и его отдельных элементов.</w:t>
      </w:r>
    </w:p>
    <w:p w:rsidR="002E208B" w:rsidRDefault="002E208B">
      <w:pPr>
        <w:pStyle w:val="ConsPlusNormal"/>
        <w:spacing w:before="220"/>
        <w:ind w:firstLine="540"/>
        <w:jc w:val="both"/>
      </w:pPr>
      <w:r>
        <w:t>Развязки подходов к железнодорожным раздельным пунктам, мощность депо, число и длину железнодорожных путей на раздельных пунктах, число путей на перегонах, устройства сигнализации, централизации и блокировки (СЦБ) и связи, ширину проезжей части автомобильных дорог, число линий конвейеров и грузовых подвесных канатных дорог, диаметр и число трубопроводов гидравлического транспорта, длину грузовых фронтов, мощности пунктов оттаивания промерзшего грунта и очистки подвижного состава и другие элементы промышленного транспорта и отдельные сооружения, допускающие поэтапное их усиление, следует проектировать на промежуточные сроки, устанавливаемые для соответствующих очередей строительства или пусковых комплексов предприятия.</w:t>
      </w:r>
    </w:p>
    <w:p w:rsidR="002E208B" w:rsidRDefault="002E208B">
      <w:pPr>
        <w:pStyle w:val="ConsPlusNormal"/>
        <w:spacing w:before="220"/>
        <w:ind w:firstLine="540"/>
        <w:jc w:val="both"/>
      </w:pPr>
      <w:r>
        <w:lastRenderedPageBreak/>
        <w:t>Проекты промышленного транспорта для предприятий, сооружение которых предполагается очередями или с выделением пусковых комплексов, должны содержать технические решения и учитывать затраты, связанные с дополнительными работами для перехода от предыдущей очереди (пускового комплекса) к последующей.</w:t>
      </w:r>
    </w:p>
    <w:p w:rsidR="002E208B" w:rsidRDefault="002E208B">
      <w:pPr>
        <w:pStyle w:val="ConsPlusNormal"/>
        <w:spacing w:before="220"/>
        <w:ind w:firstLine="540"/>
        <w:jc w:val="both"/>
      </w:pPr>
      <w:r>
        <w:t>4.8 При проектировании промышленного транспорта следует предусматривать мероприятия, направленные на обеспечение:</w:t>
      </w:r>
    </w:p>
    <w:p w:rsidR="002E208B" w:rsidRDefault="002E208B">
      <w:pPr>
        <w:pStyle w:val="ConsPlusNormal"/>
        <w:spacing w:before="220"/>
        <w:ind w:firstLine="540"/>
        <w:jc w:val="both"/>
      </w:pPr>
      <w:r>
        <w:t>безопасности движения транспортных средств;</w:t>
      </w:r>
    </w:p>
    <w:p w:rsidR="002E208B" w:rsidRDefault="002E208B">
      <w:pPr>
        <w:pStyle w:val="ConsPlusNormal"/>
        <w:spacing w:before="220"/>
        <w:ind w:firstLine="540"/>
        <w:jc w:val="both"/>
      </w:pPr>
      <w:r>
        <w:t>безопасности выполнения транспортных, погрузочно-разгрузочных и ремонтных работ;</w:t>
      </w:r>
    </w:p>
    <w:p w:rsidR="002E208B" w:rsidRDefault="002E208B">
      <w:pPr>
        <w:pStyle w:val="ConsPlusNormal"/>
        <w:spacing w:before="220"/>
        <w:ind w:firstLine="540"/>
        <w:jc w:val="both"/>
      </w:pPr>
      <w:r>
        <w:t>взрывопожарной и пожарной безопасности проектируемых объектов, транспортных и других производственных процессов.</w:t>
      </w:r>
    </w:p>
    <w:p w:rsidR="002E208B" w:rsidRDefault="002E208B">
      <w:pPr>
        <w:pStyle w:val="ConsPlusNormal"/>
        <w:spacing w:before="220"/>
        <w:ind w:firstLine="540"/>
        <w:jc w:val="both"/>
      </w:pPr>
      <w:r>
        <w:t>Предусматриваемые в проектах меры безопасности должны удовлетворять требованиям технического регламента о безопасности зданий и сооружений, а также дополнительным требованиям, установленным иными техническими регламентами.</w:t>
      </w:r>
    </w:p>
    <w:p w:rsidR="002E208B" w:rsidRDefault="002E208B">
      <w:pPr>
        <w:pStyle w:val="ConsPlusNormal"/>
        <w:spacing w:before="220"/>
        <w:ind w:firstLine="540"/>
        <w:jc w:val="both"/>
      </w:pPr>
      <w:r>
        <w:t>4.9 Пропускная и провозная способность промышленного транспорта и его стационарных объектов на расчетный срок должна соответствовать расчетному объему перевозок (с учетом их неравномерности по месяцам, а при необходимости - и сезонности) и иметь резерв не менее 15%. При проектировании промышленного транспорта, непосредственно обеспечивающего функционирование технологических процессов, не допускающих остановки или длительного перерыва, резерв мощности транспортных сооружений допускается принимать до 100%.</w:t>
      </w:r>
    </w:p>
    <w:p w:rsidR="002E208B" w:rsidRDefault="002E208B">
      <w:pPr>
        <w:pStyle w:val="ConsPlusNormal"/>
        <w:spacing w:before="220"/>
        <w:ind w:firstLine="540"/>
        <w:jc w:val="both"/>
      </w:pPr>
      <w:r>
        <w:t>4.10 Проект промышленного транспорта должен предусматривать первоочередное сооружение объектов, необходимых для обеспечения перевозок строительного периода.</w:t>
      </w:r>
    </w:p>
    <w:p w:rsidR="002E208B" w:rsidRDefault="002E208B">
      <w:pPr>
        <w:pStyle w:val="ConsPlusNormal"/>
        <w:spacing w:before="220"/>
        <w:ind w:firstLine="540"/>
        <w:jc w:val="both"/>
      </w:pPr>
      <w:r>
        <w:t>4.11 В зависимости от местных топографических, инженерно-геологических, гидрогеологических, планировочных условий нормы проектирования объектов промышленного транспорта надлежит применять основные и допускаемые в трудных или особо трудных условиях.</w:t>
      </w:r>
    </w:p>
    <w:p w:rsidR="002E208B" w:rsidRDefault="002E208B">
      <w:pPr>
        <w:pStyle w:val="ConsPlusNormal"/>
        <w:spacing w:before="220"/>
        <w:ind w:firstLine="540"/>
        <w:jc w:val="both"/>
      </w:pPr>
      <w:r>
        <w:t>Степень трудности условий проектирования следует определять по таблице 4.1.</w:t>
      </w:r>
    </w:p>
    <w:p w:rsidR="002E208B" w:rsidRDefault="002E208B">
      <w:pPr>
        <w:pStyle w:val="ConsPlusNormal"/>
        <w:ind w:firstLine="540"/>
        <w:jc w:val="both"/>
      </w:pPr>
    </w:p>
    <w:p w:rsidR="002E208B" w:rsidRDefault="002E208B">
      <w:pPr>
        <w:pStyle w:val="ConsPlusNormal"/>
        <w:jc w:val="right"/>
      </w:pPr>
      <w:r>
        <w:t>Таблица 4.1</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3231"/>
        <w:gridCol w:w="3515"/>
      </w:tblGrid>
      <w:tr w:rsidR="002E208B">
        <w:tc>
          <w:tcPr>
            <w:tcW w:w="2324" w:type="dxa"/>
            <w:vMerge w:val="restart"/>
            <w:vAlign w:val="center"/>
          </w:tcPr>
          <w:p w:rsidR="002E208B" w:rsidRDefault="002E208B">
            <w:pPr>
              <w:pStyle w:val="ConsPlusNormal"/>
              <w:jc w:val="center"/>
            </w:pPr>
            <w:r>
              <w:t>Местные условия</w:t>
            </w:r>
          </w:p>
        </w:tc>
        <w:tc>
          <w:tcPr>
            <w:tcW w:w="6746" w:type="dxa"/>
            <w:gridSpan w:val="2"/>
            <w:vAlign w:val="center"/>
          </w:tcPr>
          <w:p w:rsidR="002E208B" w:rsidRDefault="002E208B">
            <w:pPr>
              <w:pStyle w:val="ConsPlusNormal"/>
              <w:jc w:val="center"/>
            </w:pPr>
            <w:r>
              <w:t>Характеристика условий по степени трудности</w:t>
            </w:r>
          </w:p>
        </w:tc>
      </w:tr>
      <w:tr w:rsidR="002E208B">
        <w:tc>
          <w:tcPr>
            <w:tcW w:w="2324" w:type="dxa"/>
            <w:vMerge/>
          </w:tcPr>
          <w:p w:rsidR="002E208B" w:rsidRDefault="002E208B">
            <w:pPr>
              <w:pStyle w:val="ConsPlusNormal"/>
            </w:pPr>
          </w:p>
        </w:tc>
        <w:tc>
          <w:tcPr>
            <w:tcW w:w="3231" w:type="dxa"/>
            <w:vAlign w:val="center"/>
          </w:tcPr>
          <w:p w:rsidR="002E208B" w:rsidRDefault="002E208B">
            <w:pPr>
              <w:pStyle w:val="ConsPlusNormal"/>
              <w:jc w:val="center"/>
            </w:pPr>
            <w:r>
              <w:t>Трудные</w:t>
            </w:r>
          </w:p>
        </w:tc>
        <w:tc>
          <w:tcPr>
            <w:tcW w:w="3515" w:type="dxa"/>
            <w:vAlign w:val="center"/>
          </w:tcPr>
          <w:p w:rsidR="002E208B" w:rsidRDefault="002E208B">
            <w:pPr>
              <w:pStyle w:val="ConsPlusNormal"/>
              <w:jc w:val="center"/>
            </w:pPr>
            <w:r>
              <w:t>Особо трудные</w:t>
            </w:r>
          </w:p>
        </w:tc>
      </w:tr>
      <w:tr w:rsidR="002E208B">
        <w:tc>
          <w:tcPr>
            <w:tcW w:w="2324" w:type="dxa"/>
            <w:vAlign w:val="center"/>
          </w:tcPr>
          <w:p w:rsidR="002E208B" w:rsidRDefault="002E208B">
            <w:pPr>
              <w:pStyle w:val="ConsPlusNormal"/>
              <w:jc w:val="center"/>
            </w:pPr>
            <w:r>
              <w:t>Топографические</w:t>
            </w:r>
          </w:p>
        </w:tc>
        <w:tc>
          <w:tcPr>
            <w:tcW w:w="3231" w:type="dxa"/>
          </w:tcPr>
          <w:p w:rsidR="002E208B" w:rsidRDefault="002E208B">
            <w:pPr>
              <w:pStyle w:val="ConsPlusNormal"/>
            </w:pPr>
            <w:r>
              <w:t>Пересеченный или горный рельеф с разницей отметок долин и водоразделов свыше 50 м на расстоянии до 500 м; наличие глубоких балок с изрезанными недостаточно устойчивыми склонами</w:t>
            </w:r>
          </w:p>
        </w:tc>
        <w:tc>
          <w:tcPr>
            <w:tcW w:w="3515" w:type="dxa"/>
          </w:tcPr>
          <w:p w:rsidR="002E208B" w:rsidRDefault="002E208B">
            <w:pPr>
              <w:pStyle w:val="ConsPlusNormal"/>
            </w:pPr>
            <w:r>
              <w:t>Участки перевалов через горные хребты; участки горных ущелий со сложными, сильно изрезанными или неустойчивыми склонами, рельеф с косогорностью 1:5</w:t>
            </w:r>
          </w:p>
        </w:tc>
      </w:tr>
      <w:tr w:rsidR="002E208B">
        <w:tc>
          <w:tcPr>
            <w:tcW w:w="2324" w:type="dxa"/>
            <w:vMerge w:val="restart"/>
            <w:vAlign w:val="center"/>
          </w:tcPr>
          <w:p w:rsidR="002E208B" w:rsidRDefault="002E208B">
            <w:pPr>
              <w:pStyle w:val="ConsPlusNormal"/>
              <w:jc w:val="center"/>
            </w:pPr>
            <w:r>
              <w:t>Инженерно-геологические и гидрогеологические</w:t>
            </w:r>
          </w:p>
        </w:tc>
        <w:tc>
          <w:tcPr>
            <w:tcW w:w="6746" w:type="dxa"/>
            <w:gridSpan w:val="2"/>
            <w:tcBorders>
              <w:bottom w:val="nil"/>
            </w:tcBorders>
          </w:tcPr>
          <w:p w:rsidR="002E208B" w:rsidRDefault="002E208B">
            <w:pPr>
              <w:pStyle w:val="ConsPlusNormal"/>
            </w:pPr>
            <w:r>
              <w:t>Применение основных норм проектирования вызывает увеличение объемов работ или стоимости строительства:</w:t>
            </w:r>
          </w:p>
        </w:tc>
      </w:tr>
      <w:tr w:rsidR="002E208B">
        <w:tc>
          <w:tcPr>
            <w:tcW w:w="2324" w:type="dxa"/>
            <w:vMerge/>
          </w:tcPr>
          <w:p w:rsidR="002E208B" w:rsidRDefault="002E208B">
            <w:pPr>
              <w:pStyle w:val="ConsPlusNormal"/>
            </w:pPr>
          </w:p>
        </w:tc>
        <w:tc>
          <w:tcPr>
            <w:tcW w:w="3231" w:type="dxa"/>
            <w:tcBorders>
              <w:top w:val="nil"/>
            </w:tcBorders>
          </w:tcPr>
          <w:p w:rsidR="002E208B" w:rsidRDefault="002E208B">
            <w:pPr>
              <w:pStyle w:val="ConsPlusNormal"/>
              <w:jc w:val="center"/>
            </w:pPr>
            <w:r>
              <w:t>более 20% до 60%</w:t>
            </w:r>
          </w:p>
        </w:tc>
        <w:tc>
          <w:tcPr>
            <w:tcW w:w="3515" w:type="dxa"/>
            <w:tcBorders>
              <w:top w:val="nil"/>
            </w:tcBorders>
          </w:tcPr>
          <w:p w:rsidR="002E208B" w:rsidRDefault="002E208B">
            <w:pPr>
              <w:pStyle w:val="ConsPlusNormal"/>
              <w:jc w:val="center"/>
            </w:pPr>
            <w:r>
              <w:t>более 60%</w:t>
            </w:r>
          </w:p>
        </w:tc>
      </w:tr>
      <w:tr w:rsidR="002E208B">
        <w:tc>
          <w:tcPr>
            <w:tcW w:w="2324" w:type="dxa"/>
            <w:vMerge w:val="restart"/>
            <w:vAlign w:val="center"/>
          </w:tcPr>
          <w:p w:rsidR="002E208B" w:rsidRDefault="002E208B">
            <w:pPr>
              <w:pStyle w:val="ConsPlusNormal"/>
              <w:jc w:val="center"/>
            </w:pPr>
            <w:r>
              <w:t>Планировочные</w:t>
            </w:r>
          </w:p>
        </w:tc>
        <w:tc>
          <w:tcPr>
            <w:tcW w:w="6746" w:type="dxa"/>
            <w:gridSpan w:val="2"/>
            <w:tcBorders>
              <w:bottom w:val="nil"/>
            </w:tcBorders>
          </w:tcPr>
          <w:p w:rsidR="002E208B" w:rsidRDefault="002E208B">
            <w:pPr>
              <w:pStyle w:val="ConsPlusNormal"/>
            </w:pPr>
            <w:r>
              <w:t>Применение основных норм проектирования вызывает уменьшение оптимальной плотности застройки территории предприятия:</w:t>
            </w:r>
          </w:p>
        </w:tc>
      </w:tr>
      <w:tr w:rsidR="002E208B">
        <w:tc>
          <w:tcPr>
            <w:tcW w:w="2324" w:type="dxa"/>
            <w:vMerge/>
          </w:tcPr>
          <w:p w:rsidR="002E208B" w:rsidRDefault="002E208B">
            <w:pPr>
              <w:pStyle w:val="ConsPlusNormal"/>
            </w:pPr>
          </w:p>
        </w:tc>
        <w:tc>
          <w:tcPr>
            <w:tcW w:w="3231" w:type="dxa"/>
            <w:tcBorders>
              <w:top w:val="nil"/>
            </w:tcBorders>
          </w:tcPr>
          <w:p w:rsidR="002E208B" w:rsidRDefault="002E208B">
            <w:pPr>
              <w:pStyle w:val="ConsPlusNormal"/>
              <w:jc w:val="center"/>
            </w:pPr>
            <w:r>
              <w:t>до 10%</w:t>
            </w:r>
          </w:p>
        </w:tc>
        <w:tc>
          <w:tcPr>
            <w:tcW w:w="3515" w:type="dxa"/>
            <w:tcBorders>
              <w:top w:val="nil"/>
            </w:tcBorders>
          </w:tcPr>
          <w:p w:rsidR="002E208B" w:rsidRDefault="002E208B">
            <w:pPr>
              <w:pStyle w:val="ConsPlusNormal"/>
              <w:jc w:val="center"/>
            </w:pPr>
            <w:r>
              <w:t>более 10%</w:t>
            </w:r>
          </w:p>
        </w:tc>
      </w:tr>
      <w:tr w:rsidR="002E208B">
        <w:tc>
          <w:tcPr>
            <w:tcW w:w="2324" w:type="dxa"/>
            <w:vMerge w:val="restart"/>
            <w:vAlign w:val="center"/>
          </w:tcPr>
          <w:p w:rsidR="002E208B" w:rsidRDefault="002E208B">
            <w:pPr>
              <w:pStyle w:val="ConsPlusNormal"/>
              <w:jc w:val="center"/>
            </w:pPr>
            <w:r>
              <w:t>Существующая застройка</w:t>
            </w:r>
          </w:p>
        </w:tc>
        <w:tc>
          <w:tcPr>
            <w:tcW w:w="6746" w:type="dxa"/>
            <w:gridSpan w:val="2"/>
            <w:tcBorders>
              <w:bottom w:val="nil"/>
            </w:tcBorders>
          </w:tcPr>
          <w:p w:rsidR="002E208B" w:rsidRDefault="002E208B">
            <w:pPr>
              <w:pStyle w:val="ConsPlusNormal"/>
            </w:pPr>
            <w:r>
              <w:t>Применение основных норм проектирования вызывает снос или переустройство существующих капитальных зданий и сооружений, стоимость которых составляет от стоимости строительства соответствующего участка трассы или объекта:</w:t>
            </w:r>
          </w:p>
        </w:tc>
      </w:tr>
      <w:tr w:rsidR="002E208B">
        <w:tblPrEx>
          <w:tblBorders>
            <w:insideH w:val="nil"/>
          </w:tblBorders>
        </w:tblPrEx>
        <w:tc>
          <w:tcPr>
            <w:tcW w:w="2324" w:type="dxa"/>
            <w:vMerge/>
          </w:tcPr>
          <w:p w:rsidR="002E208B" w:rsidRDefault="002E208B">
            <w:pPr>
              <w:pStyle w:val="ConsPlusNormal"/>
            </w:pPr>
          </w:p>
        </w:tc>
        <w:tc>
          <w:tcPr>
            <w:tcW w:w="3231" w:type="dxa"/>
            <w:tcBorders>
              <w:top w:val="nil"/>
            </w:tcBorders>
          </w:tcPr>
          <w:p w:rsidR="002E208B" w:rsidRDefault="002E208B">
            <w:pPr>
              <w:pStyle w:val="ConsPlusNormal"/>
              <w:jc w:val="center"/>
            </w:pPr>
            <w:r>
              <w:t>более 20% до 60%</w:t>
            </w:r>
          </w:p>
        </w:tc>
        <w:tc>
          <w:tcPr>
            <w:tcW w:w="3515" w:type="dxa"/>
            <w:tcBorders>
              <w:top w:val="nil"/>
            </w:tcBorders>
          </w:tcPr>
          <w:p w:rsidR="002E208B" w:rsidRDefault="002E208B">
            <w:pPr>
              <w:pStyle w:val="ConsPlusNormal"/>
              <w:jc w:val="center"/>
            </w:pPr>
            <w:r>
              <w:t>более 60%</w:t>
            </w:r>
          </w:p>
        </w:tc>
      </w:tr>
    </w:tbl>
    <w:p w:rsidR="002E208B" w:rsidRDefault="002E208B">
      <w:pPr>
        <w:pStyle w:val="ConsPlusNormal"/>
        <w:ind w:firstLine="540"/>
        <w:jc w:val="both"/>
      </w:pPr>
    </w:p>
    <w:p w:rsidR="002E208B" w:rsidRDefault="002E208B">
      <w:pPr>
        <w:pStyle w:val="ConsPlusNormal"/>
        <w:ind w:firstLine="540"/>
        <w:jc w:val="both"/>
      </w:pPr>
      <w:r>
        <w:t>При проектировании промышленного транспорта в особых местных условиях следует разрабатывать специальные технические условия на проектирование.</w:t>
      </w:r>
    </w:p>
    <w:p w:rsidR="002E208B" w:rsidRDefault="002E208B">
      <w:pPr>
        <w:pStyle w:val="ConsPlusNormal"/>
        <w:spacing w:before="220"/>
        <w:ind w:firstLine="540"/>
        <w:jc w:val="both"/>
      </w:pPr>
      <w:r>
        <w:t>4.12 Свод правил содержит требования по проектированию, строительству и реконструкции зданий, сооружений, строительных конструкций, оснований и систем инженерного оборудования промышленного транспорта.</w:t>
      </w:r>
    </w:p>
    <w:p w:rsidR="002E208B" w:rsidRDefault="002E208B">
      <w:pPr>
        <w:pStyle w:val="ConsPlusNormal"/>
        <w:spacing w:before="220"/>
        <w:ind w:firstLine="540"/>
        <w:jc w:val="both"/>
      </w:pPr>
      <w:r>
        <w:t xml:space="preserve">4.13 Здания, сооружения, системы инженерного оборудования промышленного транспорта необходимо проектировать в соответствии со </w:t>
      </w:r>
      <w:hyperlink r:id="rId33">
        <w:r>
          <w:rPr>
            <w:color w:val="0000FF"/>
          </w:rPr>
          <w:t>СП 43.13330</w:t>
        </w:r>
      </w:hyperlink>
      <w:r>
        <w:t>.</w:t>
      </w:r>
    </w:p>
    <w:p w:rsidR="002E208B" w:rsidRDefault="002E208B">
      <w:pPr>
        <w:pStyle w:val="ConsPlusNormal"/>
        <w:spacing w:before="220"/>
        <w:ind w:firstLine="540"/>
        <w:jc w:val="both"/>
      </w:pPr>
      <w:r>
        <w:t>4.14 При проектировании объектов в особо сложных физико-географических условиях, не регламентированных действующими нормативными документами, следует предусмотреть выполнение опытно-экспериментальных работ с их научным сопровождением для проверки инновационных технических решений.</w:t>
      </w:r>
    </w:p>
    <w:p w:rsidR="002E208B" w:rsidRDefault="002E208B">
      <w:pPr>
        <w:pStyle w:val="ConsPlusNormal"/>
        <w:ind w:firstLine="540"/>
        <w:jc w:val="both"/>
      </w:pPr>
    </w:p>
    <w:p w:rsidR="002E208B" w:rsidRDefault="002E208B">
      <w:pPr>
        <w:pStyle w:val="ConsPlusTitle"/>
        <w:ind w:firstLine="540"/>
        <w:jc w:val="both"/>
        <w:outlineLvl w:val="1"/>
      </w:pPr>
      <w:bookmarkStart w:id="0" w:name="P159"/>
      <w:bookmarkEnd w:id="0"/>
      <w:r>
        <w:t>5 Железнодорожный транспорт колеи 1520 мм</w:t>
      </w:r>
    </w:p>
    <w:p w:rsidR="002E208B" w:rsidRDefault="002E208B">
      <w:pPr>
        <w:pStyle w:val="ConsPlusNormal"/>
        <w:ind w:firstLine="540"/>
        <w:jc w:val="both"/>
      </w:pPr>
    </w:p>
    <w:p w:rsidR="002E208B" w:rsidRDefault="002E208B">
      <w:pPr>
        <w:pStyle w:val="ConsPlusTitle"/>
        <w:ind w:firstLine="540"/>
        <w:jc w:val="both"/>
        <w:outlineLvl w:val="2"/>
      </w:pPr>
      <w:r>
        <w:t>5.1 Область применения</w:t>
      </w:r>
    </w:p>
    <w:p w:rsidR="002E208B" w:rsidRDefault="002E208B">
      <w:pPr>
        <w:pStyle w:val="ConsPlusNormal"/>
        <w:ind w:firstLine="540"/>
        <w:jc w:val="both"/>
      </w:pPr>
    </w:p>
    <w:p w:rsidR="002E208B" w:rsidRDefault="002E208B">
      <w:pPr>
        <w:pStyle w:val="ConsPlusNormal"/>
        <w:ind w:firstLine="540"/>
        <w:jc w:val="both"/>
      </w:pPr>
      <w:r>
        <w:t>5.1.1 Нормы и правила настоящего раздела должны соблюдаться при проектировании подъездных путей (необщего пользования) и технологических (внутренних) путей, комплексов зданий, сооружений и устройств промышленного железнодорожного транспорта.</w:t>
      </w:r>
    </w:p>
    <w:p w:rsidR="002E208B" w:rsidRDefault="002E208B">
      <w:pPr>
        <w:pStyle w:val="ConsPlusNormal"/>
        <w:spacing w:before="220"/>
        <w:ind w:firstLine="540"/>
        <w:jc w:val="both"/>
      </w:pPr>
      <w:r>
        <w:t>5.1.2 К подъездным железнодорожным путям необщего пользования относятся железнодорожные подъездные пути, примыкающие непосредственно к станции или раздельным пунктам, или через другие железнодорожные подъездные пути к железнодорожным путям общего пользования и предназначенные для обслуживания определенных пользователей услугами железнодорожного транспорта или выполнения работ для собственных нужд.</w:t>
      </w:r>
    </w:p>
    <w:p w:rsidR="002E208B" w:rsidRDefault="002E208B">
      <w:pPr>
        <w:pStyle w:val="ConsPlusNormal"/>
        <w:spacing w:before="220"/>
        <w:ind w:firstLine="540"/>
        <w:jc w:val="both"/>
      </w:pPr>
      <w:r>
        <w:t>При отсутствии промышленной станции примыкание осуществляется с погрузочно-разгрузочными путями или со стрелочным переводом первого ответвления технологических железнодорожных путей.</w:t>
      </w:r>
    </w:p>
    <w:p w:rsidR="002E208B" w:rsidRDefault="002E208B">
      <w:pPr>
        <w:pStyle w:val="ConsPlusNormal"/>
        <w:jc w:val="both"/>
      </w:pPr>
      <w:r>
        <w:t xml:space="preserve">(п. 5.1.2 в ред. </w:t>
      </w:r>
      <w:hyperlink r:id="rId34">
        <w:r>
          <w:rPr>
            <w:color w:val="0000FF"/>
          </w:rPr>
          <w:t>Изменения N 1</w:t>
        </w:r>
      </w:hyperlink>
      <w:r>
        <w:t>, утв. Приказом Минстроя России от 18.08.2016 N 583/пр)</w:t>
      </w:r>
    </w:p>
    <w:p w:rsidR="002E208B" w:rsidRDefault="002E208B">
      <w:pPr>
        <w:pStyle w:val="ConsPlusNormal"/>
        <w:spacing w:before="220"/>
        <w:ind w:firstLine="540"/>
        <w:jc w:val="both"/>
      </w:pPr>
      <w:r>
        <w:t>5.1.3 К технологическим железнодорожным путям (внутренним) относятся пути, расположенные на территории заводов, фабрик, шахт, портов, лесных и торфяных разработок, электро-, тепло- и атомных станций, складских баз, карьеров и других предприятий; пути промышленных станций и постов; станций промышленных узлов, а также пути, соединяющие между собой эти станции и посты, погрузочно-разгрузочные пути, отдельные пути, предприятия или отдельные производства, расположенные на обособленных площадках.</w:t>
      </w:r>
    </w:p>
    <w:p w:rsidR="002E208B" w:rsidRDefault="002E208B">
      <w:pPr>
        <w:pStyle w:val="ConsPlusNormal"/>
        <w:spacing w:before="220"/>
        <w:ind w:firstLine="540"/>
        <w:jc w:val="both"/>
      </w:pPr>
      <w:r>
        <w:t>Технологические (внутренние) железнодорожные пути подразделяются на:</w:t>
      </w:r>
    </w:p>
    <w:p w:rsidR="002E208B" w:rsidRDefault="002E208B">
      <w:pPr>
        <w:pStyle w:val="ConsPlusNormal"/>
        <w:spacing w:before="220"/>
        <w:ind w:firstLine="540"/>
        <w:jc w:val="both"/>
      </w:pPr>
      <w:r>
        <w:t xml:space="preserve">соединительные железнодорожные пути, связывающие пути промышленных станций, постов или отдельных производств с погрузочно-разгрузочными путями, путями объектов локомотиво-вагонного и путевого хозяйства, промывочно-пропарочных станций и пунктов </w:t>
      </w:r>
      <w:r>
        <w:lastRenderedPageBreak/>
        <w:t>подготовки вагонов и других транспортных сооружений;</w:t>
      </w:r>
    </w:p>
    <w:p w:rsidR="002E208B" w:rsidRDefault="002E208B">
      <w:pPr>
        <w:pStyle w:val="ConsPlusNormal"/>
        <w:spacing w:before="220"/>
        <w:ind w:firstLine="540"/>
        <w:jc w:val="both"/>
      </w:pPr>
      <w:r>
        <w:t>железнодорожные пути на раздельных пунктах с комплексом зданий, сооружений и инженерных сетей;</w:t>
      </w:r>
    </w:p>
    <w:p w:rsidR="002E208B" w:rsidRDefault="002E208B">
      <w:pPr>
        <w:pStyle w:val="ConsPlusNormal"/>
        <w:spacing w:before="220"/>
        <w:ind w:firstLine="540"/>
        <w:jc w:val="both"/>
      </w:pPr>
      <w:r>
        <w:t>погрузочно-разгрузочные и ремонтные пути, предназначенные для выполнения грузовых и маневровых операций;</w:t>
      </w:r>
    </w:p>
    <w:p w:rsidR="002E208B" w:rsidRDefault="002E208B">
      <w:pPr>
        <w:pStyle w:val="ConsPlusNormal"/>
        <w:spacing w:before="220"/>
        <w:ind w:firstLine="540"/>
        <w:jc w:val="both"/>
      </w:pPr>
      <w:r>
        <w:t>специальные технологические железнодорожные пути.</w:t>
      </w:r>
    </w:p>
    <w:p w:rsidR="002E208B" w:rsidRDefault="002E208B">
      <w:pPr>
        <w:pStyle w:val="ConsPlusNormal"/>
        <w:ind w:firstLine="540"/>
        <w:jc w:val="both"/>
      </w:pPr>
    </w:p>
    <w:p w:rsidR="002E208B" w:rsidRDefault="002E208B">
      <w:pPr>
        <w:pStyle w:val="ConsPlusTitle"/>
        <w:ind w:firstLine="540"/>
        <w:jc w:val="both"/>
        <w:outlineLvl w:val="2"/>
      </w:pPr>
      <w:r>
        <w:t>5.2 Общие положения</w:t>
      </w:r>
    </w:p>
    <w:p w:rsidR="002E208B" w:rsidRDefault="002E208B">
      <w:pPr>
        <w:pStyle w:val="ConsPlusNormal"/>
        <w:ind w:firstLine="540"/>
        <w:jc w:val="both"/>
      </w:pPr>
    </w:p>
    <w:p w:rsidR="002E208B" w:rsidRDefault="002E208B">
      <w:pPr>
        <w:pStyle w:val="ConsPlusNormal"/>
        <w:ind w:firstLine="540"/>
        <w:jc w:val="both"/>
      </w:pPr>
      <w:r>
        <w:t>5.2.1 Проекты промышленного железнодорожного транспорта разрабатываются исходя из потребностей основного производства с учетом технологии работы станции примыкания, а в отдельных случаях - ближайшей участковой или сортировочной станции сети железных дорог общего пользования (далее - сети общего пользования).</w:t>
      </w:r>
    </w:p>
    <w:p w:rsidR="002E208B" w:rsidRDefault="002E208B">
      <w:pPr>
        <w:pStyle w:val="ConsPlusNormal"/>
        <w:spacing w:before="220"/>
        <w:ind w:firstLine="540"/>
        <w:jc w:val="both"/>
      </w:pPr>
      <w:r>
        <w:t>5.2.2 В составе проектов промышленного железнодорожного транспорта предусматривается проектирование новых или реконструкции действующих станций примыкания, промышленных железнодорожных станций, устройств путевого, локомотивного и вагонного хозяйства, устройств электрификации, сигнализации, централизации и блокировки, связи, служебно-технических и общественных зданий, инженерных сетей и других объектов транспортной инфраструктуры.</w:t>
      </w:r>
    </w:p>
    <w:p w:rsidR="002E208B" w:rsidRDefault="002E208B">
      <w:pPr>
        <w:pStyle w:val="ConsPlusNormal"/>
        <w:spacing w:before="220"/>
        <w:ind w:firstLine="540"/>
        <w:jc w:val="both"/>
      </w:pPr>
      <w:r>
        <w:t xml:space="preserve">5.2.3 Габариты приближения строений и подвижного состава, применяемые на промышленном железнодорожном транспорте, должны соответствовать установленным </w:t>
      </w:r>
      <w:hyperlink r:id="rId35">
        <w:r>
          <w:rPr>
            <w:color w:val="0000FF"/>
          </w:rPr>
          <w:t>ГОСТ 9238</w:t>
        </w:r>
      </w:hyperlink>
      <w:r>
        <w:t>. На специальных технологических железнодорожных путях, предназначенных для перевозки грузов в специализированном подвижном составе, допускается применение отраслевых специальных габаритов с учетом требований соответствующих отраслевых правил технической эксплуатации железнодорожного транспорта и действующих нормативных документов по обеспечению безопасности движения поездов.</w:t>
      </w:r>
    </w:p>
    <w:p w:rsidR="002E208B" w:rsidRDefault="002E208B">
      <w:pPr>
        <w:pStyle w:val="ConsPlusNormal"/>
        <w:spacing w:before="220"/>
        <w:ind w:firstLine="540"/>
        <w:jc w:val="both"/>
      </w:pPr>
      <w:r>
        <w:t>5.2.4 В проектах промышленного железнодорожного транспорта необходимо предусматривать мероприятия по безопасности движения поездов (подач) и маневровой работы согласно отраслевым и межотраслевым инструкциям, правилам и положениям по технической эксплуатации железных дорог, сооружений и устройств, подвижного состава, сигнализации, устройству и обслуживанию переездов и другим нормативным документам, регламентирующим безопасность работы железнодорожного транспорта.</w:t>
      </w:r>
    </w:p>
    <w:p w:rsidR="002E208B" w:rsidRDefault="002E208B">
      <w:pPr>
        <w:pStyle w:val="ConsPlusNormal"/>
        <w:spacing w:before="220"/>
        <w:ind w:firstLine="540"/>
        <w:jc w:val="both"/>
      </w:pPr>
      <w:r>
        <w:t>5.2.5 Проекты промышленного железнодорожного транспорта должны разрабатываться с учетом возможности перевозки по промышленным железнодорожным путям опасных грузов.</w:t>
      </w:r>
    </w:p>
    <w:p w:rsidR="002E208B" w:rsidRDefault="002E208B">
      <w:pPr>
        <w:pStyle w:val="ConsPlusNormal"/>
        <w:spacing w:before="220"/>
        <w:ind w:firstLine="540"/>
        <w:jc w:val="both"/>
      </w:pPr>
      <w:r>
        <w:t>5.2.6 Целесообразность проектирования малодеятельных путей должна обосновываться (с учетом грузооборота предприятия и требований к архитектурно-планировочным и технологическим решениям) технико-экономическими расчетами вариантов доставки грузов на погрузочно-разгрузочные пути или вывоза грузов другими видами транспорта, включая выполнение перегрузочной работы на грузовом дворе близлежащей грузовой станции общего пользования, на отраслевых централизованных базах или перевалочных базах предприятий.</w:t>
      </w:r>
    </w:p>
    <w:p w:rsidR="002E208B" w:rsidRDefault="002E208B">
      <w:pPr>
        <w:pStyle w:val="ConsPlusNormal"/>
        <w:spacing w:before="220"/>
        <w:ind w:firstLine="540"/>
        <w:jc w:val="both"/>
      </w:pPr>
      <w:r>
        <w:t>5.2.7 Промышленные железнодорожные пути (далее - пути) в зависимости от их назначения, годового объема перевозок и скорости движения подразделяются на категории в соответствии с таблицей 5.1.</w:t>
      </w:r>
    </w:p>
    <w:p w:rsidR="002E208B" w:rsidRDefault="002E208B">
      <w:pPr>
        <w:pStyle w:val="ConsPlusNormal"/>
        <w:ind w:firstLine="540"/>
        <w:jc w:val="both"/>
      </w:pPr>
    </w:p>
    <w:p w:rsidR="002E208B" w:rsidRDefault="002E208B">
      <w:pPr>
        <w:pStyle w:val="ConsPlusNormal"/>
        <w:jc w:val="right"/>
      </w:pPr>
      <w:r>
        <w:t>Таблица 5.1</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139"/>
        <w:gridCol w:w="1417"/>
        <w:gridCol w:w="2154"/>
        <w:gridCol w:w="1304"/>
      </w:tblGrid>
      <w:tr w:rsidR="002E208B">
        <w:tc>
          <w:tcPr>
            <w:tcW w:w="4139" w:type="dxa"/>
            <w:vAlign w:val="center"/>
          </w:tcPr>
          <w:p w:rsidR="002E208B" w:rsidRDefault="002E208B">
            <w:pPr>
              <w:pStyle w:val="ConsPlusNormal"/>
              <w:jc w:val="center"/>
            </w:pPr>
            <w:r>
              <w:t>Назначение пути</w:t>
            </w:r>
          </w:p>
        </w:tc>
        <w:tc>
          <w:tcPr>
            <w:tcW w:w="1417" w:type="dxa"/>
            <w:vAlign w:val="center"/>
          </w:tcPr>
          <w:p w:rsidR="002E208B" w:rsidRDefault="002E208B">
            <w:pPr>
              <w:pStyle w:val="ConsPlusNormal"/>
              <w:jc w:val="center"/>
            </w:pPr>
            <w:r>
              <w:t xml:space="preserve">Категория </w:t>
            </w:r>
            <w:r>
              <w:lastRenderedPageBreak/>
              <w:t>пути</w:t>
            </w:r>
          </w:p>
        </w:tc>
        <w:tc>
          <w:tcPr>
            <w:tcW w:w="2154" w:type="dxa"/>
            <w:vAlign w:val="center"/>
          </w:tcPr>
          <w:p w:rsidR="002E208B" w:rsidRDefault="002E208B">
            <w:pPr>
              <w:pStyle w:val="ConsPlusNormal"/>
              <w:jc w:val="center"/>
            </w:pPr>
            <w:r>
              <w:lastRenderedPageBreak/>
              <w:t xml:space="preserve">Объем перевозок, </w:t>
            </w:r>
            <w:r>
              <w:lastRenderedPageBreak/>
              <w:t>млн. т брутто/год</w:t>
            </w:r>
          </w:p>
        </w:tc>
        <w:tc>
          <w:tcPr>
            <w:tcW w:w="1304" w:type="dxa"/>
            <w:vAlign w:val="center"/>
          </w:tcPr>
          <w:p w:rsidR="002E208B" w:rsidRDefault="002E208B">
            <w:pPr>
              <w:pStyle w:val="ConsPlusNormal"/>
              <w:jc w:val="center"/>
            </w:pPr>
            <w:r>
              <w:lastRenderedPageBreak/>
              <w:t xml:space="preserve">Скорость </w:t>
            </w:r>
            <w:r>
              <w:lastRenderedPageBreak/>
              <w:t>движения, км/ч</w:t>
            </w:r>
          </w:p>
        </w:tc>
      </w:tr>
      <w:tr w:rsidR="002E208B">
        <w:tc>
          <w:tcPr>
            <w:tcW w:w="4139" w:type="dxa"/>
            <w:vMerge w:val="restart"/>
          </w:tcPr>
          <w:p w:rsidR="002E208B" w:rsidRDefault="002E208B">
            <w:pPr>
              <w:pStyle w:val="ConsPlusNormal"/>
              <w:jc w:val="both"/>
            </w:pPr>
            <w:r>
              <w:lastRenderedPageBreak/>
              <w:t>Подъездные и технологические пути</w:t>
            </w:r>
          </w:p>
        </w:tc>
        <w:tc>
          <w:tcPr>
            <w:tcW w:w="1417" w:type="dxa"/>
          </w:tcPr>
          <w:p w:rsidR="002E208B" w:rsidRDefault="002E208B">
            <w:pPr>
              <w:pStyle w:val="ConsPlusNormal"/>
              <w:jc w:val="center"/>
            </w:pPr>
            <w:r>
              <w:t>I-п</w:t>
            </w:r>
          </w:p>
        </w:tc>
        <w:tc>
          <w:tcPr>
            <w:tcW w:w="2154" w:type="dxa"/>
          </w:tcPr>
          <w:p w:rsidR="002E208B" w:rsidRDefault="002E208B">
            <w:pPr>
              <w:pStyle w:val="ConsPlusNormal"/>
              <w:jc w:val="center"/>
            </w:pPr>
            <w:r>
              <w:t>Более 25</w:t>
            </w:r>
          </w:p>
        </w:tc>
        <w:tc>
          <w:tcPr>
            <w:tcW w:w="1304" w:type="dxa"/>
          </w:tcPr>
          <w:p w:rsidR="002E208B" w:rsidRDefault="002E208B">
            <w:pPr>
              <w:pStyle w:val="ConsPlusNormal"/>
              <w:jc w:val="center"/>
            </w:pPr>
            <w:r>
              <w:t>40 - 80</w:t>
            </w:r>
          </w:p>
        </w:tc>
      </w:tr>
      <w:tr w:rsidR="002E208B">
        <w:tc>
          <w:tcPr>
            <w:tcW w:w="4139" w:type="dxa"/>
            <w:vMerge/>
          </w:tcPr>
          <w:p w:rsidR="002E208B" w:rsidRDefault="002E208B">
            <w:pPr>
              <w:pStyle w:val="ConsPlusNormal"/>
            </w:pPr>
          </w:p>
        </w:tc>
        <w:tc>
          <w:tcPr>
            <w:tcW w:w="1417" w:type="dxa"/>
          </w:tcPr>
          <w:p w:rsidR="002E208B" w:rsidRDefault="002E208B">
            <w:pPr>
              <w:pStyle w:val="ConsPlusNormal"/>
              <w:jc w:val="center"/>
            </w:pPr>
            <w:r>
              <w:t>II-п</w:t>
            </w:r>
          </w:p>
        </w:tc>
        <w:tc>
          <w:tcPr>
            <w:tcW w:w="2154" w:type="dxa"/>
          </w:tcPr>
          <w:p w:rsidR="002E208B" w:rsidRDefault="002E208B">
            <w:pPr>
              <w:pStyle w:val="ConsPlusNormal"/>
              <w:jc w:val="center"/>
            </w:pPr>
            <w:r>
              <w:t>3 - 25</w:t>
            </w:r>
          </w:p>
        </w:tc>
        <w:tc>
          <w:tcPr>
            <w:tcW w:w="1304" w:type="dxa"/>
          </w:tcPr>
          <w:p w:rsidR="002E208B" w:rsidRDefault="002E208B">
            <w:pPr>
              <w:pStyle w:val="ConsPlusNormal"/>
              <w:jc w:val="center"/>
            </w:pPr>
            <w:r>
              <w:t>25 - 40</w:t>
            </w:r>
          </w:p>
        </w:tc>
      </w:tr>
      <w:tr w:rsidR="002E208B">
        <w:tc>
          <w:tcPr>
            <w:tcW w:w="4139" w:type="dxa"/>
          </w:tcPr>
          <w:p w:rsidR="002E208B" w:rsidRDefault="002E208B">
            <w:pPr>
              <w:pStyle w:val="ConsPlusNormal"/>
              <w:jc w:val="both"/>
            </w:pPr>
            <w:r>
              <w:t>Подъездные и технологические пути с маневровым характером движения и погрузочно-разгрузочные пути</w:t>
            </w:r>
          </w:p>
        </w:tc>
        <w:tc>
          <w:tcPr>
            <w:tcW w:w="1417" w:type="dxa"/>
          </w:tcPr>
          <w:p w:rsidR="002E208B" w:rsidRDefault="002E208B">
            <w:pPr>
              <w:pStyle w:val="ConsPlusNormal"/>
              <w:jc w:val="center"/>
            </w:pPr>
            <w:r>
              <w:t>III-п</w:t>
            </w:r>
          </w:p>
        </w:tc>
        <w:tc>
          <w:tcPr>
            <w:tcW w:w="2154" w:type="dxa"/>
          </w:tcPr>
          <w:p w:rsidR="002E208B" w:rsidRDefault="002E208B">
            <w:pPr>
              <w:pStyle w:val="ConsPlusNormal"/>
              <w:jc w:val="center"/>
            </w:pPr>
            <w:r>
              <w:t>До 3</w:t>
            </w:r>
          </w:p>
        </w:tc>
        <w:tc>
          <w:tcPr>
            <w:tcW w:w="1304" w:type="dxa"/>
          </w:tcPr>
          <w:p w:rsidR="002E208B" w:rsidRDefault="002E208B">
            <w:pPr>
              <w:pStyle w:val="ConsPlusNormal"/>
              <w:jc w:val="center"/>
            </w:pPr>
            <w:r>
              <w:t>До 25</w:t>
            </w:r>
          </w:p>
        </w:tc>
      </w:tr>
    </w:tbl>
    <w:p w:rsidR="002E208B" w:rsidRDefault="002E208B">
      <w:pPr>
        <w:pStyle w:val="ConsPlusNormal"/>
        <w:ind w:firstLine="540"/>
        <w:jc w:val="both"/>
      </w:pPr>
    </w:p>
    <w:p w:rsidR="002E208B" w:rsidRDefault="002E208B">
      <w:pPr>
        <w:pStyle w:val="ConsPlusNormal"/>
        <w:ind w:firstLine="540"/>
        <w:jc w:val="both"/>
      </w:pPr>
      <w:r>
        <w:t>5.2.8 Расчетные скорости движения подвижного состава по путям разных категорий для проектирования элементов плана и продольного профиля подъездных и соединительных путей следует принимать по таблице 5.2.</w:t>
      </w:r>
    </w:p>
    <w:p w:rsidR="002E208B" w:rsidRDefault="002E208B">
      <w:pPr>
        <w:pStyle w:val="ConsPlusNormal"/>
        <w:ind w:firstLine="540"/>
        <w:jc w:val="both"/>
      </w:pPr>
    </w:p>
    <w:p w:rsidR="002E208B" w:rsidRDefault="002E208B">
      <w:pPr>
        <w:pStyle w:val="ConsPlusNormal"/>
        <w:jc w:val="right"/>
      </w:pPr>
      <w:r>
        <w:t>Таблица 5.2</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1871"/>
        <w:gridCol w:w="2307"/>
        <w:gridCol w:w="2308"/>
      </w:tblGrid>
      <w:tr w:rsidR="002E208B">
        <w:tc>
          <w:tcPr>
            <w:tcW w:w="2551" w:type="dxa"/>
            <w:vMerge w:val="restart"/>
            <w:tcBorders>
              <w:top w:val="single" w:sz="4" w:space="0" w:color="auto"/>
              <w:bottom w:val="single" w:sz="4" w:space="0" w:color="auto"/>
            </w:tcBorders>
            <w:vAlign w:val="center"/>
          </w:tcPr>
          <w:p w:rsidR="002E208B" w:rsidRDefault="002E208B">
            <w:pPr>
              <w:pStyle w:val="ConsPlusNormal"/>
              <w:jc w:val="center"/>
            </w:pPr>
            <w:r>
              <w:t>Категория пути</w:t>
            </w:r>
          </w:p>
        </w:tc>
        <w:tc>
          <w:tcPr>
            <w:tcW w:w="6486" w:type="dxa"/>
            <w:gridSpan w:val="3"/>
            <w:tcBorders>
              <w:top w:val="single" w:sz="4" w:space="0" w:color="auto"/>
              <w:bottom w:val="single" w:sz="4" w:space="0" w:color="auto"/>
            </w:tcBorders>
            <w:vAlign w:val="center"/>
          </w:tcPr>
          <w:p w:rsidR="002E208B" w:rsidRDefault="002E208B">
            <w:pPr>
              <w:pStyle w:val="ConsPlusNormal"/>
              <w:jc w:val="center"/>
            </w:pPr>
            <w:r>
              <w:t>Расчетная скорость движения, км/ч</w:t>
            </w:r>
          </w:p>
        </w:tc>
      </w:tr>
      <w:tr w:rsidR="002E208B">
        <w:tc>
          <w:tcPr>
            <w:tcW w:w="2551" w:type="dxa"/>
            <w:vMerge/>
            <w:tcBorders>
              <w:top w:val="single" w:sz="4" w:space="0" w:color="auto"/>
              <w:bottom w:val="single" w:sz="4" w:space="0" w:color="auto"/>
            </w:tcBorders>
          </w:tcPr>
          <w:p w:rsidR="002E208B" w:rsidRDefault="002E208B">
            <w:pPr>
              <w:pStyle w:val="ConsPlusNormal"/>
            </w:pPr>
          </w:p>
        </w:tc>
        <w:tc>
          <w:tcPr>
            <w:tcW w:w="1871" w:type="dxa"/>
            <w:vMerge w:val="restart"/>
            <w:tcBorders>
              <w:top w:val="single" w:sz="4" w:space="0" w:color="auto"/>
              <w:bottom w:val="single" w:sz="4" w:space="0" w:color="auto"/>
            </w:tcBorders>
            <w:vAlign w:val="center"/>
          </w:tcPr>
          <w:p w:rsidR="002E208B" w:rsidRDefault="002E208B">
            <w:pPr>
              <w:pStyle w:val="ConsPlusNormal"/>
              <w:jc w:val="center"/>
            </w:pPr>
            <w:r>
              <w:t>Основная</w:t>
            </w:r>
          </w:p>
        </w:tc>
        <w:tc>
          <w:tcPr>
            <w:tcW w:w="4615" w:type="dxa"/>
            <w:gridSpan w:val="2"/>
            <w:tcBorders>
              <w:top w:val="single" w:sz="4" w:space="0" w:color="auto"/>
              <w:bottom w:val="single" w:sz="4" w:space="0" w:color="auto"/>
            </w:tcBorders>
            <w:vAlign w:val="center"/>
          </w:tcPr>
          <w:p w:rsidR="002E208B" w:rsidRDefault="002E208B">
            <w:pPr>
              <w:pStyle w:val="ConsPlusNormal"/>
              <w:jc w:val="center"/>
            </w:pPr>
            <w:r>
              <w:t>Допускаемая в условиях</w:t>
            </w:r>
          </w:p>
        </w:tc>
      </w:tr>
      <w:tr w:rsidR="002E208B">
        <w:tc>
          <w:tcPr>
            <w:tcW w:w="2551" w:type="dxa"/>
            <w:vMerge/>
            <w:tcBorders>
              <w:top w:val="single" w:sz="4" w:space="0" w:color="auto"/>
              <w:bottom w:val="single" w:sz="4" w:space="0" w:color="auto"/>
            </w:tcBorders>
          </w:tcPr>
          <w:p w:rsidR="002E208B" w:rsidRDefault="002E208B">
            <w:pPr>
              <w:pStyle w:val="ConsPlusNormal"/>
            </w:pPr>
          </w:p>
        </w:tc>
        <w:tc>
          <w:tcPr>
            <w:tcW w:w="1871" w:type="dxa"/>
            <w:vMerge/>
            <w:tcBorders>
              <w:top w:val="single" w:sz="4" w:space="0" w:color="auto"/>
              <w:bottom w:val="single" w:sz="4" w:space="0" w:color="auto"/>
            </w:tcBorders>
          </w:tcPr>
          <w:p w:rsidR="002E208B" w:rsidRDefault="002E208B">
            <w:pPr>
              <w:pStyle w:val="ConsPlusNormal"/>
            </w:pPr>
          </w:p>
        </w:tc>
        <w:tc>
          <w:tcPr>
            <w:tcW w:w="2307" w:type="dxa"/>
            <w:tcBorders>
              <w:top w:val="single" w:sz="4" w:space="0" w:color="auto"/>
              <w:bottom w:val="single" w:sz="4" w:space="0" w:color="auto"/>
            </w:tcBorders>
            <w:vAlign w:val="center"/>
          </w:tcPr>
          <w:p w:rsidR="002E208B" w:rsidRDefault="002E208B">
            <w:pPr>
              <w:pStyle w:val="ConsPlusNormal"/>
              <w:jc w:val="center"/>
            </w:pPr>
            <w:r>
              <w:t>трудных</w:t>
            </w:r>
          </w:p>
        </w:tc>
        <w:tc>
          <w:tcPr>
            <w:tcW w:w="2308" w:type="dxa"/>
            <w:tcBorders>
              <w:top w:val="single" w:sz="4" w:space="0" w:color="auto"/>
              <w:bottom w:val="single" w:sz="4" w:space="0" w:color="auto"/>
            </w:tcBorders>
            <w:vAlign w:val="center"/>
          </w:tcPr>
          <w:p w:rsidR="002E208B" w:rsidRDefault="002E208B">
            <w:pPr>
              <w:pStyle w:val="ConsPlusNormal"/>
              <w:jc w:val="center"/>
            </w:pPr>
            <w:r>
              <w:t>особо трудных</w:t>
            </w:r>
          </w:p>
        </w:tc>
      </w:tr>
      <w:tr w:rsidR="002E208B">
        <w:tblPrEx>
          <w:tblBorders>
            <w:insideH w:val="none" w:sz="0" w:space="0" w:color="auto"/>
          </w:tblBorders>
        </w:tblPrEx>
        <w:tc>
          <w:tcPr>
            <w:tcW w:w="2551" w:type="dxa"/>
            <w:tcBorders>
              <w:top w:val="single" w:sz="4" w:space="0" w:color="auto"/>
              <w:bottom w:val="nil"/>
            </w:tcBorders>
          </w:tcPr>
          <w:p w:rsidR="002E208B" w:rsidRDefault="002E208B">
            <w:pPr>
              <w:pStyle w:val="ConsPlusNormal"/>
              <w:jc w:val="center"/>
            </w:pPr>
            <w:r>
              <w:t>I-п</w:t>
            </w:r>
          </w:p>
        </w:tc>
        <w:tc>
          <w:tcPr>
            <w:tcW w:w="1871" w:type="dxa"/>
            <w:tcBorders>
              <w:top w:val="single" w:sz="4" w:space="0" w:color="auto"/>
              <w:bottom w:val="nil"/>
            </w:tcBorders>
          </w:tcPr>
          <w:p w:rsidR="002E208B" w:rsidRDefault="002E208B">
            <w:pPr>
              <w:pStyle w:val="ConsPlusNormal"/>
              <w:jc w:val="center"/>
            </w:pPr>
            <w:r>
              <w:t>80</w:t>
            </w:r>
          </w:p>
        </w:tc>
        <w:tc>
          <w:tcPr>
            <w:tcW w:w="2307" w:type="dxa"/>
            <w:tcBorders>
              <w:top w:val="single" w:sz="4" w:space="0" w:color="auto"/>
              <w:bottom w:val="nil"/>
            </w:tcBorders>
          </w:tcPr>
          <w:p w:rsidR="002E208B" w:rsidRDefault="002E208B">
            <w:pPr>
              <w:pStyle w:val="ConsPlusNormal"/>
              <w:jc w:val="center"/>
            </w:pPr>
            <w:r>
              <w:t>60</w:t>
            </w:r>
          </w:p>
        </w:tc>
        <w:tc>
          <w:tcPr>
            <w:tcW w:w="2308" w:type="dxa"/>
            <w:tcBorders>
              <w:top w:val="single" w:sz="4" w:space="0" w:color="auto"/>
              <w:bottom w:val="nil"/>
            </w:tcBorders>
          </w:tcPr>
          <w:p w:rsidR="002E208B" w:rsidRDefault="002E208B">
            <w:pPr>
              <w:pStyle w:val="ConsPlusNormal"/>
              <w:jc w:val="center"/>
            </w:pPr>
            <w:r>
              <w:t>40</w:t>
            </w:r>
          </w:p>
        </w:tc>
      </w:tr>
      <w:tr w:rsidR="002E208B">
        <w:tblPrEx>
          <w:tblBorders>
            <w:insideH w:val="none" w:sz="0" w:space="0" w:color="auto"/>
          </w:tblBorders>
        </w:tblPrEx>
        <w:tc>
          <w:tcPr>
            <w:tcW w:w="2551" w:type="dxa"/>
            <w:tcBorders>
              <w:top w:val="nil"/>
              <w:bottom w:val="nil"/>
            </w:tcBorders>
          </w:tcPr>
          <w:p w:rsidR="002E208B" w:rsidRDefault="002E208B">
            <w:pPr>
              <w:pStyle w:val="ConsPlusNormal"/>
              <w:jc w:val="center"/>
            </w:pPr>
            <w:r>
              <w:t>II-п</w:t>
            </w:r>
          </w:p>
        </w:tc>
        <w:tc>
          <w:tcPr>
            <w:tcW w:w="1871" w:type="dxa"/>
            <w:tcBorders>
              <w:top w:val="nil"/>
              <w:bottom w:val="nil"/>
            </w:tcBorders>
          </w:tcPr>
          <w:p w:rsidR="002E208B" w:rsidRDefault="002E208B">
            <w:pPr>
              <w:pStyle w:val="ConsPlusNormal"/>
              <w:jc w:val="center"/>
            </w:pPr>
            <w:r>
              <w:t>40</w:t>
            </w:r>
          </w:p>
        </w:tc>
        <w:tc>
          <w:tcPr>
            <w:tcW w:w="2307" w:type="dxa"/>
            <w:tcBorders>
              <w:top w:val="nil"/>
              <w:bottom w:val="nil"/>
            </w:tcBorders>
          </w:tcPr>
          <w:p w:rsidR="002E208B" w:rsidRDefault="002E208B">
            <w:pPr>
              <w:pStyle w:val="ConsPlusNormal"/>
              <w:jc w:val="center"/>
            </w:pPr>
            <w:r>
              <w:t>30</w:t>
            </w:r>
          </w:p>
        </w:tc>
        <w:tc>
          <w:tcPr>
            <w:tcW w:w="2308" w:type="dxa"/>
            <w:tcBorders>
              <w:top w:val="nil"/>
              <w:bottom w:val="nil"/>
            </w:tcBorders>
          </w:tcPr>
          <w:p w:rsidR="002E208B" w:rsidRDefault="002E208B">
            <w:pPr>
              <w:pStyle w:val="ConsPlusNormal"/>
              <w:jc w:val="center"/>
            </w:pPr>
            <w:r>
              <w:t>25</w:t>
            </w:r>
          </w:p>
        </w:tc>
      </w:tr>
      <w:tr w:rsidR="002E208B">
        <w:tblPrEx>
          <w:tblBorders>
            <w:insideH w:val="none" w:sz="0" w:space="0" w:color="auto"/>
          </w:tblBorders>
        </w:tblPrEx>
        <w:tc>
          <w:tcPr>
            <w:tcW w:w="2551" w:type="dxa"/>
            <w:tcBorders>
              <w:top w:val="nil"/>
              <w:bottom w:val="single" w:sz="4" w:space="0" w:color="auto"/>
            </w:tcBorders>
          </w:tcPr>
          <w:p w:rsidR="002E208B" w:rsidRDefault="002E208B">
            <w:pPr>
              <w:pStyle w:val="ConsPlusNormal"/>
              <w:jc w:val="center"/>
            </w:pPr>
            <w:r>
              <w:t>III-п</w:t>
            </w:r>
          </w:p>
        </w:tc>
        <w:tc>
          <w:tcPr>
            <w:tcW w:w="1871" w:type="dxa"/>
            <w:tcBorders>
              <w:top w:val="nil"/>
              <w:bottom w:val="single" w:sz="4" w:space="0" w:color="auto"/>
            </w:tcBorders>
          </w:tcPr>
          <w:p w:rsidR="002E208B" w:rsidRDefault="002E208B">
            <w:pPr>
              <w:pStyle w:val="ConsPlusNormal"/>
              <w:jc w:val="center"/>
            </w:pPr>
            <w:r>
              <w:t>25</w:t>
            </w:r>
          </w:p>
        </w:tc>
        <w:tc>
          <w:tcPr>
            <w:tcW w:w="2307" w:type="dxa"/>
            <w:tcBorders>
              <w:top w:val="nil"/>
              <w:bottom w:val="single" w:sz="4" w:space="0" w:color="auto"/>
            </w:tcBorders>
          </w:tcPr>
          <w:p w:rsidR="002E208B" w:rsidRDefault="002E208B">
            <w:pPr>
              <w:pStyle w:val="ConsPlusNormal"/>
              <w:jc w:val="center"/>
            </w:pPr>
            <w:r>
              <w:t>15</w:t>
            </w:r>
          </w:p>
        </w:tc>
        <w:tc>
          <w:tcPr>
            <w:tcW w:w="2308" w:type="dxa"/>
            <w:tcBorders>
              <w:top w:val="nil"/>
              <w:bottom w:val="single" w:sz="4" w:space="0" w:color="auto"/>
            </w:tcBorders>
          </w:tcPr>
          <w:p w:rsidR="002E208B" w:rsidRDefault="002E208B">
            <w:pPr>
              <w:pStyle w:val="ConsPlusNormal"/>
              <w:jc w:val="center"/>
            </w:pPr>
            <w:r>
              <w:t>10</w:t>
            </w:r>
          </w:p>
        </w:tc>
      </w:tr>
    </w:tbl>
    <w:p w:rsidR="002E208B" w:rsidRDefault="002E208B">
      <w:pPr>
        <w:pStyle w:val="ConsPlusNormal"/>
        <w:ind w:firstLine="540"/>
        <w:jc w:val="both"/>
      </w:pPr>
    </w:p>
    <w:p w:rsidR="002E208B" w:rsidRDefault="002E208B">
      <w:pPr>
        <w:pStyle w:val="ConsPlusNormal"/>
        <w:ind w:firstLine="540"/>
        <w:jc w:val="both"/>
      </w:pPr>
      <w:r>
        <w:t>Расчетные скорости движения на погрузочно-разгрузочных путях принимают менее 5 км/ч; при въезде в здания - не более 3 км/ч; на передвижных соединительных путях - не более 25 км/ч; на соединительных путях - не более 10 км/ч; на ремонтных и отстойных путях - не более 3 км/ч.</w:t>
      </w:r>
    </w:p>
    <w:p w:rsidR="002E208B" w:rsidRDefault="002E208B">
      <w:pPr>
        <w:pStyle w:val="ConsPlusNormal"/>
        <w:spacing w:before="220"/>
        <w:ind w:firstLine="540"/>
        <w:jc w:val="both"/>
      </w:pPr>
      <w:r>
        <w:t>5.2.9 Ширина колеи на прямых участках путей и на кривых радиусом 350 м и более принимается равной, мм:</w:t>
      </w:r>
    </w:p>
    <w:p w:rsidR="002E208B" w:rsidRDefault="002E208B">
      <w:pPr>
        <w:pStyle w:val="ConsPlusNormal"/>
        <w:spacing w:before="220"/>
        <w:ind w:firstLine="540"/>
        <w:jc w:val="both"/>
      </w:pPr>
      <w:r>
        <w:t>1520 - для новых путей, реконструируемых путей с применением железобетонных шпал, реконструируемых путей с применением деревянных шпал и переходе от колеи 1524 мм к 1520 мм;</w:t>
      </w:r>
    </w:p>
    <w:p w:rsidR="002E208B" w:rsidRDefault="002E208B">
      <w:pPr>
        <w:pStyle w:val="ConsPlusNormal"/>
        <w:spacing w:before="220"/>
        <w:ind w:firstLine="540"/>
        <w:jc w:val="both"/>
      </w:pPr>
      <w:r>
        <w:t>1524 - для частично реконструируемых путей колеи 1524 мм на деревянных шпалах;</w:t>
      </w:r>
    </w:p>
    <w:p w:rsidR="002E208B" w:rsidRDefault="002E208B">
      <w:pPr>
        <w:pStyle w:val="ConsPlusNormal"/>
        <w:spacing w:before="220"/>
        <w:ind w:firstLine="540"/>
        <w:jc w:val="both"/>
      </w:pPr>
      <w:r>
        <w:t>1535 - для передвижных путей с деревянными и металлическими шпалами.</w:t>
      </w:r>
    </w:p>
    <w:p w:rsidR="002E208B" w:rsidRDefault="002E208B">
      <w:pPr>
        <w:pStyle w:val="ConsPlusNormal"/>
        <w:spacing w:before="220"/>
        <w:ind w:firstLine="540"/>
        <w:jc w:val="both"/>
      </w:pPr>
      <w:r>
        <w:t>5.2.10 На участках пути радиусом менее 350 м (с деревянными шпалами) ширина колеи должна соответствовать требованиям таблицы 5.3.</w:t>
      </w:r>
    </w:p>
    <w:p w:rsidR="002E208B" w:rsidRDefault="002E208B">
      <w:pPr>
        <w:pStyle w:val="ConsPlusNormal"/>
        <w:ind w:firstLine="540"/>
        <w:jc w:val="both"/>
      </w:pPr>
    </w:p>
    <w:p w:rsidR="002E208B" w:rsidRDefault="002E208B">
      <w:pPr>
        <w:pStyle w:val="ConsPlusNormal"/>
        <w:jc w:val="right"/>
      </w:pPr>
      <w:r>
        <w:t>Таблица 5.3</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19"/>
        <w:gridCol w:w="4520"/>
      </w:tblGrid>
      <w:tr w:rsidR="002E208B">
        <w:tc>
          <w:tcPr>
            <w:tcW w:w="4519" w:type="dxa"/>
          </w:tcPr>
          <w:p w:rsidR="002E208B" w:rsidRDefault="002E208B">
            <w:pPr>
              <w:pStyle w:val="ConsPlusNormal"/>
              <w:jc w:val="center"/>
            </w:pPr>
            <w:r>
              <w:t>Радиус кривой в плане, м</w:t>
            </w:r>
          </w:p>
        </w:tc>
        <w:tc>
          <w:tcPr>
            <w:tcW w:w="4520" w:type="dxa"/>
          </w:tcPr>
          <w:p w:rsidR="002E208B" w:rsidRDefault="002E208B">
            <w:pPr>
              <w:pStyle w:val="ConsPlusNormal"/>
              <w:jc w:val="center"/>
            </w:pPr>
            <w:r>
              <w:t>Ширина колеи, мм</w:t>
            </w:r>
          </w:p>
        </w:tc>
      </w:tr>
      <w:tr w:rsidR="002E208B">
        <w:tc>
          <w:tcPr>
            <w:tcW w:w="4519" w:type="dxa"/>
          </w:tcPr>
          <w:p w:rsidR="002E208B" w:rsidRDefault="002E208B">
            <w:pPr>
              <w:pStyle w:val="ConsPlusNormal"/>
              <w:jc w:val="center"/>
            </w:pPr>
            <w:r>
              <w:t>349 - 150</w:t>
            </w:r>
          </w:p>
        </w:tc>
        <w:tc>
          <w:tcPr>
            <w:tcW w:w="4520" w:type="dxa"/>
          </w:tcPr>
          <w:p w:rsidR="002E208B" w:rsidRDefault="002E208B">
            <w:pPr>
              <w:pStyle w:val="ConsPlusNormal"/>
              <w:jc w:val="center"/>
            </w:pPr>
            <w:r>
              <w:t>1535</w:t>
            </w:r>
          </w:p>
        </w:tc>
      </w:tr>
      <w:tr w:rsidR="002E208B">
        <w:tc>
          <w:tcPr>
            <w:tcW w:w="4519" w:type="dxa"/>
          </w:tcPr>
          <w:p w:rsidR="002E208B" w:rsidRDefault="002E208B">
            <w:pPr>
              <w:pStyle w:val="ConsPlusNormal"/>
              <w:jc w:val="center"/>
            </w:pPr>
            <w:r>
              <w:t>149 - 100</w:t>
            </w:r>
          </w:p>
        </w:tc>
        <w:tc>
          <w:tcPr>
            <w:tcW w:w="4520" w:type="dxa"/>
          </w:tcPr>
          <w:p w:rsidR="002E208B" w:rsidRDefault="002E208B">
            <w:pPr>
              <w:pStyle w:val="ConsPlusNormal"/>
              <w:jc w:val="center"/>
            </w:pPr>
            <w:r>
              <w:t>1545</w:t>
            </w:r>
          </w:p>
        </w:tc>
      </w:tr>
      <w:tr w:rsidR="002E208B">
        <w:tc>
          <w:tcPr>
            <w:tcW w:w="4519" w:type="dxa"/>
          </w:tcPr>
          <w:p w:rsidR="002E208B" w:rsidRDefault="002E208B">
            <w:pPr>
              <w:pStyle w:val="ConsPlusNormal"/>
              <w:jc w:val="center"/>
            </w:pPr>
            <w:r>
              <w:lastRenderedPageBreak/>
              <w:t>99 и менее</w:t>
            </w:r>
          </w:p>
        </w:tc>
        <w:tc>
          <w:tcPr>
            <w:tcW w:w="4520" w:type="dxa"/>
          </w:tcPr>
          <w:p w:rsidR="002E208B" w:rsidRDefault="002E208B">
            <w:pPr>
              <w:pStyle w:val="ConsPlusNormal"/>
              <w:jc w:val="center"/>
            </w:pPr>
            <w:r>
              <w:t>1550</w:t>
            </w:r>
          </w:p>
        </w:tc>
      </w:tr>
    </w:tbl>
    <w:p w:rsidR="002E208B" w:rsidRDefault="002E208B">
      <w:pPr>
        <w:pStyle w:val="ConsPlusNormal"/>
        <w:ind w:firstLine="540"/>
        <w:jc w:val="both"/>
      </w:pPr>
    </w:p>
    <w:p w:rsidR="002E208B" w:rsidRDefault="002E208B">
      <w:pPr>
        <w:pStyle w:val="ConsPlusNormal"/>
        <w:ind w:firstLine="540"/>
        <w:jc w:val="both"/>
      </w:pPr>
      <w:r>
        <w:t>5.2.11 Предельные уклоны отвода возвышения наружного рельса и отвода ширины колеи путей не должны превышать значений, приведенных в таблице 5.4.</w:t>
      </w:r>
    </w:p>
    <w:p w:rsidR="002E208B" w:rsidRDefault="002E208B">
      <w:pPr>
        <w:pStyle w:val="ConsPlusNormal"/>
        <w:ind w:firstLine="540"/>
        <w:jc w:val="both"/>
      </w:pPr>
    </w:p>
    <w:p w:rsidR="002E208B" w:rsidRDefault="002E208B">
      <w:pPr>
        <w:pStyle w:val="ConsPlusNormal"/>
        <w:jc w:val="right"/>
      </w:pPr>
      <w:r>
        <w:t>Таблица 5.4</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2"/>
        <w:gridCol w:w="2813"/>
        <w:gridCol w:w="2813"/>
      </w:tblGrid>
      <w:tr w:rsidR="002E208B">
        <w:tc>
          <w:tcPr>
            <w:tcW w:w="3402" w:type="dxa"/>
            <w:vAlign w:val="center"/>
          </w:tcPr>
          <w:p w:rsidR="002E208B" w:rsidRDefault="002E208B">
            <w:pPr>
              <w:pStyle w:val="ConsPlusNormal"/>
              <w:jc w:val="center"/>
            </w:pPr>
            <w:r>
              <w:t>Максимально допускаемая скорость, км/ч</w:t>
            </w:r>
          </w:p>
        </w:tc>
        <w:tc>
          <w:tcPr>
            <w:tcW w:w="2813" w:type="dxa"/>
            <w:vAlign w:val="center"/>
          </w:tcPr>
          <w:p w:rsidR="002E208B" w:rsidRDefault="002E208B">
            <w:pPr>
              <w:pStyle w:val="ConsPlusNormal"/>
              <w:jc w:val="center"/>
            </w:pPr>
            <w:r>
              <w:t>Уклон отвода возвышения, </w:t>
            </w:r>
            <w:r>
              <w:rPr>
                <w:noProof/>
                <w:position w:val="-4"/>
              </w:rPr>
              <w:drawing>
                <wp:inline distT="0" distB="0" distL="0" distR="0">
                  <wp:extent cx="220345" cy="1993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p>
        </w:tc>
        <w:tc>
          <w:tcPr>
            <w:tcW w:w="2813" w:type="dxa"/>
            <w:vAlign w:val="center"/>
          </w:tcPr>
          <w:p w:rsidR="002E208B" w:rsidRDefault="002E208B">
            <w:pPr>
              <w:pStyle w:val="ConsPlusNormal"/>
              <w:jc w:val="center"/>
            </w:pPr>
            <w:r>
              <w:t>Уклон отвода ширины колеи, </w:t>
            </w:r>
            <w:r>
              <w:rPr>
                <w:noProof/>
                <w:position w:val="-4"/>
              </w:rPr>
              <w:drawing>
                <wp:inline distT="0" distB="0" distL="0" distR="0">
                  <wp:extent cx="220345" cy="19939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p>
        </w:tc>
      </w:tr>
      <w:tr w:rsidR="002E208B">
        <w:tc>
          <w:tcPr>
            <w:tcW w:w="3402" w:type="dxa"/>
          </w:tcPr>
          <w:p w:rsidR="002E208B" w:rsidRDefault="002E208B">
            <w:pPr>
              <w:pStyle w:val="ConsPlusNormal"/>
              <w:jc w:val="center"/>
            </w:pPr>
            <w:r>
              <w:t>80</w:t>
            </w:r>
          </w:p>
        </w:tc>
        <w:tc>
          <w:tcPr>
            <w:tcW w:w="2813" w:type="dxa"/>
          </w:tcPr>
          <w:p w:rsidR="002E208B" w:rsidRDefault="002E208B">
            <w:pPr>
              <w:pStyle w:val="ConsPlusNormal"/>
              <w:jc w:val="center"/>
            </w:pPr>
            <w:r>
              <w:t>1,9</w:t>
            </w:r>
          </w:p>
        </w:tc>
        <w:tc>
          <w:tcPr>
            <w:tcW w:w="2813" w:type="dxa"/>
          </w:tcPr>
          <w:p w:rsidR="002E208B" w:rsidRDefault="002E208B">
            <w:pPr>
              <w:pStyle w:val="ConsPlusNormal"/>
              <w:jc w:val="center"/>
            </w:pPr>
            <w:r>
              <w:t>4,0</w:t>
            </w:r>
          </w:p>
        </w:tc>
      </w:tr>
      <w:tr w:rsidR="002E208B">
        <w:tc>
          <w:tcPr>
            <w:tcW w:w="3402" w:type="dxa"/>
          </w:tcPr>
          <w:p w:rsidR="002E208B" w:rsidRDefault="002E208B">
            <w:pPr>
              <w:pStyle w:val="ConsPlusNormal"/>
              <w:jc w:val="center"/>
            </w:pPr>
            <w:r>
              <w:t>60</w:t>
            </w:r>
          </w:p>
        </w:tc>
        <w:tc>
          <w:tcPr>
            <w:tcW w:w="2813" w:type="dxa"/>
          </w:tcPr>
          <w:p w:rsidR="002E208B" w:rsidRDefault="002E208B">
            <w:pPr>
              <w:pStyle w:val="ConsPlusNormal"/>
              <w:jc w:val="center"/>
            </w:pPr>
            <w:r>
              <w:t>2,7</w:t>
            </w:r>
          </w:p>
        </w:tc>
        <w:tc>
          <w:tcPr>
            <w:tcW w:w="2813" w:type="dxa"/>
          </w:tcPr>
          <w:p w:rsidR="002E208B" w:rsidRDefault="002E208B">
            <w:pPr>
              <w:pStyle w:val="ConsPlusNormal"/>
              <w:jc w:val="center"/>
            </w:pPr>
            <w:r>
              <w:t>4,5</w:t>
            </w:r>
          </w:p>
        </w:tc>
      </w:tr>
      <w:tr w:rsidR="002E208B">
        <w:tc>
          <w:tcPr>
            <w:tcW w:w="3402" w:type="dxa"/>
          </w:tcPr>
          <w:p w:rsidR="002E208B" w:rsidRDefault="002E208B">
            <w:pPr>
              <w:pStyle w:val="ConsPlusNormal"/>
              <w:jc w:val="center"/>
            </w:pPr>
            <w:r>
              <w:t>40</w:t>
            </w:r>
          </w:p>
        </w:tc>
        <w:tc>
          <w:tcPr>
            <w:tcW w:w="2813" w:type="dxa"/>
          </w:tcPr>
          <w:p w:rsidR="002E208B" w:rsidRDefault="002E208B">
            <w:pPr>
              <w:pStyle w:val="ConsPlusNormal"/>
              <w:jc w:val="center"/>
            </w:pPr>
            <w:r>
              <w:t>3,1</w:t>
            </w:r>
          </w:p>
        </w:tc>
        <w:tc>
          <w:tcPr>
            <w:tcW w:w="2813" w:type="dxa"/>
          </w:tcPr>
          <w:p w:rsidR="002E208B" w:rsidRDefault="002E208B">
            <w:pPr>
              <w:pStyle w:val="ConsPlusNormal"/>
              <w:jc w:val="center"/>
            </w:pPr>
            <w:r>
              <w:t>5,0</w:t>
            </w:r>
          </w:p>
        </w:tc>
      </w:tr>
      <w:tr w:rsidR="002E208B">
        <w:tc>
          <w:tcPr>
            <w:tcW w:w="3402" w:type="dxa"/>
          </w:tcPr>
          <w:p w:rsidR="002E208B" w:rsidRDefault="002E208B">
            <w:pPr>
              <w:pStyle w:val="ConsPlusNormal"/>
              <w:jc w:val="center"/>
            </w:pPr>
            <w:r>
              <w:t>25 и менее</w:t>
            </w:r>
          </w:p>
        </w:tc>
        <w:tc>
          <w:tcPr>
            <w:tcW w:w="2813" w:type="dxa"/>
          </w:tcPr>
          <w:p w:rsidR="002E208B" w:rsidRDefault="002E208B">
            <w:pPr>
              <w:pStyle w:val="ConsPlusNormal"/>
              <w:jc w:val="center"/>
            </w:pPr>
            <w:r>
              <w:t>3,2</w:t>
            </w:r>
          </w:p>
        </w:tc>
        <w:tc>
          <w:tcPr>
            <w:tcW w:w="2813" w:type="dxa"/>
          </w:tcPr>
          <w:p w:rsidR="002E208B" w:rsidRDefault="002E208B">
            <w:pPr>
              <w:pStyle w:val="ConsPlusNormal"/>
              <w:jc w:val="center"/>
            </w:pPr>
            <w:r>
              <w:t>5,0</w:t>
            </w:r>
          </w:p>
        </w:tc>
      </w:tr>
    </w:tbl>
    <w:p w:rsidR="002E208B" w:rsidRDefault="002E208B">
      <w:pPr>
        <w:pStyle w:val="ConsPlusNormal"/>
        <w:ind w:firstLine="540"/>
        <w:jc w:val="both"/>
      </w:pPr>
    </w:p>
    <w:p w:rsidR="002E208B" w:rsidRDefault="002E208B">
      <w:pPr>
        <w:pStyle w:val="ConsPlusNormal"/>
        <w:ind w:firstLine="540"/>
        <w:jc w:val="both"/>
      </w:pPr>
      <w:r>
        <w:t>5.2.12 Проектная документация на новое строительство, реконструкцию, техническое переоснащение промышленного железнодорожного транспорта подлежит согласованию в установленном законодательством порядке.</w:t>
      </w:r>
    </w:p>
    <w:p w:rsidR="002E208B" w:rsidRDefault="002E208B">
      <w:pPr>
        <w:pStyle w:val="ConsPlusNormal"/>
        <w:spacing w:before="220"/>
        <w:ind w:firstLine="540"/>
        <w:jc w:val="both"/>
      </w:pPr>
      <w:r>
        <w:t>Указанное требование не распространяется на следующие объекты:</w:t>
      </w:r>
    </w:p>
    <w:p w:rsidR="002E208B" w:rsidRDefault="002E208B">
      <w:pPr>
        <w:pStyle w:val="ConsPlusNormal"/>
        <w:spacing w:before="220"/>
        <w:ind w:firstLine="540"/>
        <w:jc w:val="both"/>
      </w:pPr>
      <w:r>
        <w:t>обеспечивающие технологические перемещения грузов в вагонах, не имеющих выхода на сеть общего пользования;</w:t>
      </w:r>
    </w:p>
    <w:p w:rsidR="002E208B" w:rsidRDefault="002E208B">
      <w:pPr>
        <w:pStyle w:val="ConsPlusNormal"/>
        <w:spacing w:before="220"/>
        <w:ind w:firstLine="540"/>
        <w:jc w:val="both"/>
      </w:pPr>
      <w:r>
        <w:t>предприятия, не связанные с железными дорогами общего и необщего пользования непрерывной рельсовой колеей.</w:t>
      </w:r>
    </w:p>
    <w:p w:rsidR="002E208B" w:rsidRDefault="002E208B">
      <w:pPr>
        <w:pStyle w:val="ConsPlusNormal"/>
        <w:spacing w:before="220"/>
        <w:ind w:firstLine="540"/>
        <w:jc w:val="both"/>
      </w:pPr>
      <w:r>
        <w:t>Перечень представляемой на согласование документации устанавливается проектной организацией и заказчиком совместно с органом исполнительной власти в области железнодорожного транспорта.</w:t>
      </w:r>
    </w:p>
    <w:p w:rsidR="002E208B" w:rsidRDefault="002E208B">
      <w:pPr>
        <w:pStyle w:val="ConsPlusNormal"/>
        <w:ind w:firstLine="540"/>
        <w:jc w:val="both"/>
      </w:pPr>
    </w:p>
    <w:p w:rsidR="002E208B" w:rsidRDefault="002E208B">
      <w:pPr>
        <w:pStyle w:val="ConsPlusTitle"/>
        <w:ind w:firstLine="540"/>
        <w:jc w:val="both"/>
        <w:outlineLvl w:val="2"/>
      </w:pPr>
      <w:r>
        <w:t>5.3 План и продольный профиль</w:t>
      </w:r>
    </w:p>
    <w:p w:rsidR="002E208B" w:rsidRDefault="002E208B">
      <w:pPr>
        <w:pStyle w:val="ConsPlusNormal"/>
        <w:ind w:firstLine="540"/>
        <w:jc w:val="both"/>
      </w:pPr>
    </w:p>
    <w:p w:rsidR="002E208B" w:rsidRDefault="002E208B">
      <w:pPr>
        <w:pStyle w:val="ConsPlusNormal"/>
        <w:ind w:firstLine="540"/>
        <w:jc w:val="both"/>
      </w:pPr>
      <w:r>
        <w:rPr>
          <w:b/>
        </w:rPr>
        <w:t>Подъездные и соединительные пути</w:t>
      </w:r>
    </w:p>
    <w:p w:rsidR="002E208B" w:rsidRDefault="002E208B">
      <w:pPr>
        <w:pStyle w:val="ConsPlusNormal"/>
        <w:ind w:firstLine="540"/>
        <w:jc w:val="both"/>
      </w:pPr>
    </w:p>
    <w:p w:rsidR="002E208B" w:rsidRDefault="002E208B">
      <w:pPr>
        <w:pStyle w:val="ConsPlusNormal"/>
        <w:ind w:firstLine="540"/>
        <w:jc w:val="both"/>
      </w:pPr>
      <w:r>
        <w:t>5.3.1 Трассы подъездных и соединительных путей следует выбирать на основании сравнения вариантов по критерию экономической эффективности с учетом ценности занимаемых земель, существующей и перспективной застройки, экологических, техногенных и других факторов.</w:t>
      </w:r>
    </w:p>
    <w:p w:rsidR="002E208B" w:rsidRDefault="002E208B">
      <w:pPr>
        <w:pStyle w:val="ConsPlusNormal"/>
        <w:spacing w:before="220"/>
        <w:ind w:firstLine="540"/>
        <w:jc w:val="both"/>
      </w:pPr>
      <w:r>
        <w:t xml:space="preserve">5.3.2 Для уменьшения площади занимаемых земель и объемов земляных работ при параллельном размещении двух и более путей или пути и автомобильной дороги, находящихся в ведении одного предприятия, их рекомендуется размещать на общем земляном полотне при условии устройства ограждающих конструкций по </w:t>
      </w:r>
      <w:hyperlink r:id="rId37">
        <w:r>
          <w:rPr>
            <w:color w:val="0000FF"/>
          </w:rPr>
          <w:t>ГОСТ Р 52289</w:t>
        </w:r>
      </w:hyperlink>
      <w:r>
        <w:t xml:space="preserve"> и </w:t>
      </w:r>
      <w:hyperlink r:id="rId38">
        <w:r>
          <w:rPr>
            <w:color w:val="0000FF"/>
          </w:rPr>
          <w:t>ГОСТ Р 58947</w:t>
        </w:r>
      </w:hyperlink>
      <w:r>
        <w:t xml:space="preserve"> и при необходимости - шумозащитных и светоотражающих экранов.</w:t>
      </w:r>
    </w:p>
    <w:p w:rsidR="002E208B" w:rsidRDefault="002E208B">
      <w:pPr>
        <w:pStyle w:val="ConsPlusNormal"/>
        <w:jc w:val="both"/>
      </w:pPr>
      <w:r>
        <w:t xml:space="preserve">(п. 5.3.2 в ред. </w:t>
      </w:r>
      <w:hyperlink r:id="rId39">
        <w:r>
          <w:rPr>
            <w:color w:val="0000FF"/>
          </w:rPr>
          <w:t>Изменения N 4</w:t>
        </w:r>
      </w:hyperlink>
      <w:r>
        <w:t>, утв. Приказом Минстроя России от 29.12.2020 N 889/пр)</w:t>
      </w:r>
    </w:p>
    <w:p w:rsidR="002E208B" w:rsidRDefault="002E208B">
      <w:pPr>
        <w:pStyle w:val="ConsPlusNormal"/>
        <w:spacing w:before="220"/>
        <w:ind w:firstLine="540"/>
        <w:jc w:val="both"/>
      </w:pPr>
      <w:r>
        <w:t>5.3.3 Кривые участки подъездных и соединительных путей рекомендуется проектировать возможно большими радиусами, но не более 2000 м на путях категории I-п и 1000 м на путях категорий II-п и III-п. Наименьшее допускаемое значение радиусов кривых в плане вне зависимости от типов обращающегося подвижного состава принимается по таблице 5.5.</w:t>
      </w:r>
    </w:p>
    <w:p w:rsidR="002E208B" w:rsidRDefault="002E208B">
      <w:pPr>
        <w:pStyle w:val="ConsPlusNormal"/>
        <w:ind w:firstLine="540"/>
        <w:jc w:val="both"/>
      </w:pPr>
    </w:p>
    <w:p w:rsidR="002E208B" w:rsidRDefault="002E208B">
      <w:pPr>
        <w:pStyle w:val="ConsPlusNormal"/>
        <w:jc w:val="right"/>
      </w:pPr>
      <w:r>
        <w:t>Таблица 5.5</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7"/>
        <w:gridCol w:w="2267"/>
        <w:gridCol w:w="2267"/>
        <w:gridCol w:w="2269"/>
      </w:tblGrid>
      <w:tr w:rsidR="002E208B">
        <w:tc>
          <w:tcPr>
            <w:tcW w:w="2267" w:type="dxa"/>
            <w:vMerge w:val="restart"/>
            <w:vAlign w:val="center"/>
          </w:tcPr>
          <w:p w:rsidR="002E208B" w:rsidRDefault="002E208B">
            <w:pPr>
              <w:pStyle w:val="ConsPlusNormal"/>
              <w:jc w:val="center"/>
            </w:pPr>
            <w:r>
              <w:t>Категория путей</w:t>
            </w:r>
          </w:p>
        </w:tc>
        <w:tc>
          <w:tcPr>
            <w:tcW w:w="6803" w:type="dxa"/>
            <w:gridSpan w:val="3"/>
            <w:vAlign w:val="center"/>
          </w:tcPr>
          <w:p w:rsidR="002E208B" w:rsidRDefault="002E208B">
            <w:pPr>
              <w:pStyle w:val="ConsPlusNormal"/>
              <w:jc w:val="center"/>
            </w:pPr>
            <w:r>
              <w:t>Радиус кривой в плане, м</w:t>
            </w:r>
          </w:p>
        </w:tc>
      </w:tr>
      <w:tr w:rsidR="002E208B">
        <w:tc>
          <w:tcPr>
            <w:tcW w:w="2267" w:type="dxa"/>
            <w:vMerge/>
          </w:tcPr>
          <w:p w:rsidR="002E208B" w:rsidRDefault="002E208B">
            <w:pPr>
              <w:pStyle w:val="ConsPlusNormal"/>
            </w:pPr>
          </w:p>
        </w:tc>
        <w:tc>
          <w:tcPr>
            <w:tcW w:w="2267" w:type="dxa"/>
            <w:vMerge w:val="restart"/>
            <w:vAlign w:val="center"/>
          </w:tcPr>
          <w:p w:rsidR="002E208B" w:rsidRDefault="002E208B">
            <w:pPr>
              <w:pStyle w:val="ConsPlusNormal"/>
              <w:jc w:val="center"/>
            </w:pPr>
            <w:r>
              <w:t>Основной</w:t>
            </w:r>
          </w:p>
        </w:tc>
        <w:tc>
          <w:tcPr>
            <w:tcW w:w="4536" w:type="dxa"/>
            <w:gridSpan w:val="2"/>
            <w:vAlign w:val="center"/>
          </w:tcPr>
          <w:p w:rsidR="002E208B" w:rsidRDefault="002E208B">
            <w:pPr>
              <w:pStyle w:val="ConsPlusNormal"/>
              <w:jc w:val="center"/>
            </w:pPr>
            <w:r>
              <w:t>Допускаемый в условиях</w:t>
            </w:r>
          </w:p>
        </w:tc>
      </w:tr>
      <w:tr w:rsidR="002E208B">
        <w:tc>
          <w:tcPr>
            <w:tcW w:w="2267" w:type="dxa"/>
            <w:vMerge/>
          </w:tcPr>
          <w:p w:rsidR="002E208B" w:rsidRDefault="002E208B">
            <w:pPr>
              <w:pStyle w:val="ConsPlusNormal"/>
            </w:pPr>
          </w:p>
        </w:tc>
        <w:tc>
          <w:tcPr>
            <w:tcW w:w="2267" w:type="dxa"/>
            <w:vMerge/>
          </w:tcPr>
          <w:p w:rsidR="002E208B" w:rsidRDefault="002E208B">
            <w:pPr>
              <w:pStyle w:val="ConsPlusNormal"/>
            </w:pPr>
          </w:p>
        </w:tc>
        <w:tc>
          <w:tcPr>
            <w:tcW w:w="2267" w:type="dxa"/>
            <w:vAlign w:val="center"/>
          </w:tcPr>
          <w:p w:rsidR="002E208B" w:rsidRDefault="002E208B">
            <w:pPr>
              <w:pStyle w:val="ConsPlusNormal"/>
              <w:jc w:val="center"/>
            </w:pPr>
            <w:r>
              <w:t>трудных</w:t>
            </w:r>
          </w:p>
        </w:tc>
        <w:tc>
          <w:tcPr>
            <w:tcW w:w="2269" w:type="dxa"/>
            <w:vAlign w:val="center"/>
          </w:tcPr>
          <w:p w:rsidR="002E208B" w:rsidRDefault="002E208B">
            <w:pPr>
              <w:pStyle w:val="ConsPlusNormal"/>
              <w:jc w:val="center"/>
            </w:pPr>
            <w:r>
              <w:t>особо трудных</w:t>
            </w:r>
          </w:p>
        </w:tc>
      </w:tr>
      <w:tr w:rsidR="002E208B">
        <w:tc>
          <w:tcPr>
            <w:tcW w:w="2267" w:type="dxa"/>
          </w:tcPr>
          <w:p w:rsidR="002E208B" w:rsidRDefault="002E208B">
            <w:pPr>
              <w:pStyle w:val="ConsPlusNormal"/>
              <w:jc w:val="center"/>
            </w:pPr>
            <w:r>
              <w:t>I-п</w:t>
            </w:r>
          </w:p>
        </w:tc>
        <w:tc>
          <w:tcPr>
            <w:tcW w:w="2267" w:type="dxa"/>
          </w:tcPr>
          <w:p w:rsidR="002E208B" w:rsidRDefault="002E208B">
            <w:pPr>
              <w:pStyle w:val="ConsPlusNormal"/>
              <w:jc w:val="center"/>
            </w:pPr>
            <w:r>
              <w:t>500</w:t>
            </w:r>
          </w:p>
        </w:tc>
        <w:tc>
          <w:tcPr>
            <w:tcW w:w="2267" w:type="dxa"/>
          </w:tcPr>
          <w:p w:rsidR="002E208B" w:rsidRDefault="002E208B">
            <w:pPr>
              <w:pStyle w:val="ConsPlusNormal"/>
              <w:jc w:val="center"/>
            </w:pPr>
            <w:r>
              <w:t>250</w:t>
            </w:r>
          </w:p>
        </w:tc>
        <w:tc>
          <w:tcPr>
            <w:tcW w:w="2269" w:type="dxa"/>
          </w:tcPr>
          <w:p w:rsidR="002E208B" w:rsidRDefault="002E208B">
            <w:pPr>
              <w:pStyle w:val="ConsPlusNormal"/>
              <w:jc w:val="center"/>
            </w:pPr>
            <w:r>
              <w:t>180</w:t>
            </w:r>
          </w:p>
        </w:tc>
      </w:tr>
      <w:tr w:rsidR="002E208B">
        <w:tc>
          <w:tcPr>
            <w:tcW w:w="2267" w:type="dxa"/>
          </w:tcPr>
          <w:p w:rsidR="002E208B" w:rsidRDefault="002E208B">
            <w:pPr>
              <w:pStyle w:val="ConsPlusNormal"/>
              <w:jc w:val="center"/>
            </w:pPr>
            <w:r>
              <w:t>II-п</w:t>
            </w:r>
          </w:p>
        </w:tc>
        <w:tc>
          <w:tcPr>
            <w:tcW w:w="2267" w:type="dxa"/>
          </w:tcPr>
          <w:p w:rsidR="002E208B" w:rsidRDefault="002E208B">
            <w:pPr>
              <w:pStyle w:val="ConsPlusNormal"/>
              <w:jc w:val="center"/>
            </w:pPr>
            <w:r>
              <w:t>300</w:t>
            </w:r>
          </w:p>
        </w:tc>
        <w:tc>
          <w:tcPr>
            <w:tcW w:w="2267" w:type="dxa"/>
          </w:tcPr>
          <w:p w:rsidR="002E208B" w:rsidRDefault="002E208B">
            <w:pPr>
              <w:pStyle w:val="ConsPlusNormal"/>
              <w:jc w:val="center"/>
            </w:pPr>
            <w:r>
              <w:t>200</w:t>
            </w:r>
          </w:p>
        </w:tc>
        <w:tc>
          <w:tcPr>
            <w:tcW w:w="2269" w:type="dxa"/>
          </w:tcPr>
          <w:p w:rsidR="002E208B" w:rsidRDefault="002E208B">
            <w:pPr>
              <w:pStyle w:val="ConsPlusNormal"/>
              <w:jc w:val="center"/>
            </w:pPr>
            <w:r>
              <w:t>160</w:t>
            </w:r>
          </w:p>
        </w:tc>
      </w:tr>
      <w:tr w:rsidR="002E208B">
        <w:tc>
          <w:tcPr>
            <w:tcW w:w="2267" w:type="dxa"/>
          </w:tcPr>
          <w:p w:rsidR="002E208B" w:rsidRDefault="002E208B">
            <w:pPr>
              <w:pStyle w:val="ConsPlusNormal"/>
              <w:jc w:val="center"/>
            </w:pPr>
            <w:r>
              <w:t>III-п</w:t>
            </w:r>
          </w:p>
        </w:tc>
        <w:tc>
          <w:tcPr>
            <w:tcW w:w="2267" w:type="dxa"/>
          </w:tcPr>
          <w:p w:rsidR="002E208B" w:rsidRDefault="002E208B">
            <w:pPr>
              <w:pStyle w:val="ConsPlusNormal"/>
              <w:jc w:val="center"/>
            </w:pPr>
            <w:r>
              <w:t>200</w:t>
            </w:r>
          </w:p>
        </w:tc>
        <w:tc>
          <w:tcPr>
            <w:tcW w:w="2267" w:type="dxa"/>
          </w:tcPr>
          <w:p w:rsidR="002E208B" w:rsidRDefault="002E208B">
            <w:pPr>
              <w:pStyle w:val="ConsPlusNormal"/>
              <w:jc w:val="center"/>
            </w:pPr>
            <w:r>
              <w:t>180</w:t>
            </w:r>
          </w:p>
        </w:tc>
        <w:tc>
          <w:tcPr>
            <w:tcW w:w="2269" w:type="dxa"/>
          </w:tcPr>
          <w:p w:rsidR="002E208B" w:rsidRDefault="002E208B">
            <w:pPr>
              <w:pStyle w:val="ConsPlusNormal"/>
              <w:jc w:val="center"/>
            </w:pPr>
            <w:r>
              <w:t>160</w:t>
            </w:r>
          </w:p>
        </w:tc>
      </w:tr>
      <w:tr w:rsidR="002E208B">
        <w:tc>
          <w:tcPr>
            <w:tcW w:w="9070" w:type="dxa"/>
            <w:gridSpan w:val="4"/>
          </w:tcPr>
          <w:p w:rsidR="002E208B" w:rsidRDefault="002E208B">
            <w:pPr>
              <w:pStyle w:val="ConsPlusNormal"/>
              <w:ind w:firstLine="283"/>
              <w:jc w:val="both"/>
            </w:pPr>
            <w:r>
              <w:t>Примечания</w:t>
            </w:r>
          </w:p>
          <w:p w:rsidR="002E208B" w:rsidRDefault="002E208B">
            <w:pPr>
              <w:pStyle w:val="ConsPlusNormal"/>
              <w:ind w:firstLine="283"/>
              <w:jc w:val="both"/>
            </w:pPr>
            <w:r>
              <w:t>1 При объеме перевозок более 5 млн. т брутто/год (кроме путей горнодобывающих предприятий) наименьшие допускаемые радиусы кривых для путей категорий II-п и III-п следует принимать по нормам для путей категорий I-п и II-п соответственно.</w:t>
            </w:r>
          </w:p>
          <w:p w:rsidR="002E208B" w:rsidRDefault="002E208B">
            <w:pPr>
              <w:pStyle w:val="ConsPlusNormal"/>
              <w:ind w:firstLine="283"/>
              <w:jc w:val="both"/>
            </w:pPr>
            <w:r>
              <w:t>2 На передвижных путях карьеров и отвалов, а также на подходах к рабочим уступам радиус кривых допускается уменьшать до 150 м.</w:t>
            </w:r>
          </w:p>
        </w:tc>
      </w:tr>
    </w:tbl>
    <w:p w:rsidR="002E208B" w:rsidRDefault="002E208B">
      <w:pPr>
        <w:pStyle w:val="ConsPlusNormal"/>
        <w:ind w:firstLine="540"/>
        <w:jc w:val="both"/>
      </w:pPr>
    </w:p>
    <w:p w:rsidR="002E208B" w:rsidRDefault="002E208B">
      <w:pPr>
        <w:pStyle w:val="ConsPlusNormal"/>
        <w:ind w:firstLine="540"/>
        <w:jc w:val="both"/>
      </w:pPr>
      <w:r>
        <w:t>5.3.4 Радиусы кривых на технологических соединительных путях при обосновании допускается уменьшать в зависимости от типа подвижного состава и назначения путей до значений, приведенных в таблице 5.6.</w:t>
      </w:r>
    </w:p>
    <w:p w:rsidR="002E208B" w:rsidRDefault="002E208B">
      <w:pPr>
        <w:pStyle w:val="ConsPlusNormal"/>
        <w:ind w:firstLine="540"/>
        <w:jc w:val="both"/>
      </w:pPr>
    </w:p>
    <w:p w:rsidR="002E208B" w:rsidRDefault="002E208B">
      <w:pPr>
        <w:pStyle w:val="ConsPlusNormal"/>
        <w:jc w:val="right"/>
      </w:pPr>
      <w:r>
        <w:t>Таблица 5.6</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06"/>
        <w:gridCol w:w="2665"/>
      </w:tblGrid>
      <w:tr w:rsidR="002E208B">
        <w:tc>
          <w:tcPr>
            <w:tcW w:w="6406" w:type="dxa"/>
            <w:vAlign w:val="center"/>
          </w:tcPr>
          <w:p w:rsidR="002E208B" w:rsidRDefault="002E208B">
            <w:pPr>
              <w:pStyle w:val="ConsPlusNormal"/>
              <w:jc w:val="center"/>
            </w:pPr>
            <w:r>
              <w:t>Тип подвижного состава и назначение пути</w:t>
            </w:r>
          </w:p>
        </w:tc>
        <w:tc>
          <w:tcPr>
            <w:tcW w:w="2665" w:type="dxa"/>
            <w:vAlign w:val="center"/>
          </w:tcPr>
          <w:p w:rsidR="002E208B" w:rsidRDefault="002E208B">
            <w:pPr>
              <w:pStyle w:val="ConsPlusNormal"/>
              <w:jc w:val="center"/>
            </w:pPr>
            <w:r>
              <w:t>Наименьший радиус кривой на соединительном пути, м</w:t>
            </w:r>
          </w:p>
        </w:tc>
      </w:tr>
      <w:tr w:rsidR="002E208B">
        <w:tc>
          <w:tcPr>
            <w:tcW w:w="6406" w:type="dxa"/>
          </w:tcPr>
          <w:p w:rsidR="002E208B" w:rsidRDefault="002E208B">
            <w:pPr>
              <w:pStyle w:val="ConsPlusNormal"/>
            </w:pPr>
            <w:r>
              <w:t>Тепловозы магистральные с осевой формулой 3</w:t>
            </w:r>
            <w:r>
              <w:rPr>
                <w:vertAlign w:val="subscript"/>
              </w:rPr>
              <w:t>0</w:t>
            </w:r>
            <w:r>
              <w:t xml:space="preserve"> - 3</w:t>
            </w:r>
            <w:r>
              <w:rPr>
                <w:vertAlign w:val="subscript"/>
              </w:rPr>
              <w:t>0</w:t>
            </w:r>
          </w:p>
        </w:tc>
        <w:tc>
          <w:tcPr>
            <w:tcW w:w="2665" w:type="dxa"/>
          </w:tcPr>
          <w:p w:rsidR="002E208B" w:rsidRDefault="002E208B">
            <w:pPr>
              <w:pStyle w:val="ConsPlusNormal"/>
              <w:jc w:val="center"/>
            </w:pPr>
            <w:r>
              <w:t>120</w:t>
            </w:r>
          </w:p>
        </w:tc>
      </w:tr>
      <w:tr w:rsidR="002E208B">
        <w:tblPrEx>
          <w:tblBorders>
            <w:insideH w:val="nil"/>
          </w:tblBorders>
        </w:tblPrEx>
        <w:tc>
          <w:tcPr>
            <w:tcW w:w="6406" w:type="dxa"/>
            <w:tcBorders>
              <w:bottom w:val="nil"/>
            </w:tcBorders>
          </w:tcPr>
          <w:p w:rsidR="002E208B" w:rsidRDefault="002E208B">
            <w:pPr>
              <w:pStyle w:val="ConsPlusNormal"/>
            </w:pPr>
            <w:r>
              <w:t>Тепловозы маневровые с осевой формулой:</w:t>
            </w:r>
          </w:p>
        </w:tc>
        <w:tc>
          <w:tcPr>
            <w:tcW w:w="2665" w:type="dxa"/>
            <w:tcBorders>
              <w:bottom w:val="nil"/>
            </w:tcBorders>
          </w:tcPr>
          <w:p w:rsidR="002E208B" w:rsidRDefault="002E208B">
            <w:pPr>
              <w:pStyle w:val="ConsPlusNormal"/>
              <w:jc w:val="center"/>
            </w:pPr>
            <w:r>
              <w:t>80</w:t>
            </w:r>
          </w:p>
        </w:tc>
      </w:tr>
      <w:tr w:rsidR="002E208B">
        <w:tblPrEx>
          <w:tblBorders>
            <w:insideH w:val="nil"/>
          </w:tblBorders>
        </w:tblPrEx>
        <w:tc>
          <w:tcPr>
            <w:tcW w:w="6406" w:type="dxa"/>
            <w:tcBorders>
              <w:top w:val="nil"/>
            </w:tcBorders>
          </w:tcPr>
          <w:p w:rsidR="002E208B" w:rsidRDefault="002E208B">
            <w:pPr>
              <w:pStyle w:val="ConsPlusNormal"/>
              <w:ind w:left="283"/>
            </w:pPr>
            <w:r>
              <w:t>- 3</w:t>
            </w:r>
            <w:r>
              <w:rPr>
                <w:vertAlign w:val="subscript"/>
              </w:rPr>
              <w:t>0</w:t>
            </w:r>
            <w:r>
              <w:t xml:space="preserve"> - 3</w:t>
            </w:r>
            <w:r>
              <w:rPr>
                <w:vertAlign w:val="subscript"/>
              </w:rPr>
              <w:t>0</w:t>
            </w:r>
            <w:r>
              <w:t xml:space="preserve"> и (2</w:t>
            </w:r>
            <w:r>
              <w:rPr>
                <w:vertAlign w:val="subscript"/>
              </w:rPr>
              <w:t>0</w:t>
            </w:r>
            <w:r>
              <w:t xml:space="preserve"> + 2</w:t>
            </w:r>
            <w:r>
              <w:rPr>
                <w:vertAlign w:val="subscript"/>
              </w:rPr>
              <w:t>0</w:t>
            </w:r>
            <w:r>
              <w:t>) - (2</w:t>
            </w:r>
            <w:r>
              <w:rPr>
                <w:vertAlign w:val="subscript"/>
              </w:rPr>
              <w:t>0</w:t>
            </w:r>
            <w:r>
              <w:t xml:space="preserve"> + 2</w:t>
            </w:r>
            <w:r>
              <w:rPr>
                <w:vertAlign w:val="subscript"/>
              </w:rPr>
              <w:t>0</w:t>
            </w:r>
            <w:r>
              <w:t>); тяговые агрегаты</w:t>
            </w:r>
          </w:p>
        </w:tc>
        <w:tc>
          <w:tcPr>
            <w:tcW w:w="2665" w:type="dxa"/>
            <w:tcBorders>
              <w:top w:val="nil"/>
            </w:tcBorders>
          </w:tcPr>
          <w:p w:rsidR="002E208B" w:rsidRDefault="002E208B">
            <w:pPr>
              <w:pStyle w:val="ConsPlusNormal"/>
              <w:jc w:val="both"/>
            </w:pPr>
          </w:p>
        </w:tc>
      </w:tr>
      <w:tr w:rsidR="002E208B">
        <w:tblPrEx>
          <w:tblBorders>
            <w:insideH w:val="nil"/>
          </w:tblBorders>
        </w:tblPrEx>
        <w:tc>
          <w:tcPr>
            <w:tcW w:w="6406" w:type="dxa"/>
            <w:tcBorders>
              <w:bottom w:val="nil"/>
            </w:tcBorders>
          </w:tcPr>
          <w:p w:rsidR="002E208B" w:rsidRDefault="002E208B">
            <w:pPr>
              <w:pStyle w:val="ConsPlusNormal"/>
            </w:pPr>
            <w:r>
              <w:t>Тепловозы промышленные с осевой формулой</w:t>
            </w:r>
          </w:p>
        </w:tc>
        <w:tc>
          <w:tcPr>
            <w:tcW w:w="2665" w:type="dxa"/>
            <w:tcBorders>
              <w:bottom w:val="nil"/>
            </w:tcBorders>
          </w:tcPr>
          <w:p w:rsidR="002E208B" w:rsidRDefault="002E208B">
            <w:pPr>
              <w:pStyle w:val="ConsPlusNormal"/>
              <w:jc w:val="center"/>
            </w:pPr>
            <w:r>
              <w:t>60</w:t>
            </w:r>
          </w:p>
        </w:tc>
      </w:tr>
      <w:tr w:rsidR="002E208B">
        <w:tblPrEx>
          <w:tblBorders>
            <w:insideH w:val="nil"/>
          </w:tblBorders>
        </w:tblPrEx>
        <w:tc>
          <w:tcPr>
            <w:tcW w:w="6406" w:type="dxa"/>
            <w:tcBorders>
              <w:top w:val="nil"/>
            </w:tcBorders>
          </w:tcPr>
          <w:p w:rsidR="002E208B" w:rsidRDefault="002E208B">
            <w:pPr>
              <w:pStyle w:val="ConsPlusNormal"/>
              <w:ind w:left="283"/>
            </w:pPr>
            <w:r>
              <w:t>0 - 3 - 0; 0 - 2 - 0; 2 - 2</w:t>
            </w:r>
          </w:p>
        </w:tc>
        <w:tc>
          <w:tcPr>
            <w:tcW w:w="2665" w:type="dxa"/>
            <w:tcBorders>
              <w:top w:val="nil"/>
            </w:tcBorders>
          </w:tcPr>
          <w:p w:rsidR="002E208B" w:rsidRDefault="002E208B">
            <w:pPr>
              <w:pStyle w:val="ConsPlusNormal"/>
              <w:jc w:val="both"/>
            </w:pPr>
          </w:p>
        </w:tc>
      </w:tr>
      <w:tr w:rsidR="002E208B">
        <w:tblPrEx>
          <w:tblBorders>
            <w:insideH w:val="nil"/>
          </w:tblBorders>
        </w:tblPrEx>
        <w:tc>
          <w:tcPr>
            <w:tcW w:w="6406" w:type="dxa"/>
            <w:tcBorders>
              <w:bottom w:val="nil"/>
            </w:tcBorders>
          </w:tcPr>
          <w:p w:rsidR="002E208B" w:rsidRDefault="002E208B">
            <w:pPr>
              <w:pStyle w:val="ConsPlusNormal"/>
            </w:pPr>
            <w:r>
              <w:t>Электровозы магистральные с осевой формулой:</w:t>
            </w:r>
          </w:p>
        </w:tc>
        <w:tc>
          <w:tcPr>
            <w:tcW w:w="2665" w:type="dxa"/>
            <w:tcBorders>
              <w:bottom w:val="nil"/>
            </w:tcBorders>
          </w:tcPr>
          <w:p w:rsidR="002E208B" w:rsidRDefault="002E208B">
            <w:pPr>
              <w:pStyle w:val="ConsPlusNormal"/>
              <w:jc w:val="both"/>
            </w:pPr>
          </w:p>
        </w:tc>
      </w:tr>
      <w:tr w:rsidR="002E208B">
        <w:tblPrEx>
          <w:tblBorders>
            <w:insideH w:val="nil"/>
          </w:tblBorders>
        </w:tblPrEx>
        <w:tc>
          <w:tcPr>
            <w:tcW w:w="6406" w:type="dxa"/>
            <w:tcBorders>
              <w:top w:val="nil"/>
              <w:bottom w:val="nil"/>
            </w:tcBorders>
          </w:tcPr>
          <w:p w:rsidR="002E208B" w:rsidRDefault="002E208B">
            <w:pPr>
              <w:pStyle w:val="ConsPlusNormal"/>
              <w:ind w:left="283"/>
            </w:pPr>
            <w:r>
              <w:t>- 3</w:t>
            </w:r>
            <w:r>
              <w:rPr>
                <w:vertAlign w:val="subscript"/>
              </w:rPr>
              <w:t>0</w:t>
            </w:r>
            <w:r>
              <w:t xml:space="preserve"> - 3</w:t>
            </w:r>
            <w:r>
              <w:rPr>
                <w:vertAlign w:val="subscript"/>
              </w:rPr>
              <w:t>0</w:t>
            </w:r>
            <w:r>
              <w:t>;</w:t>
            </w:r>
          </w:p>
        </w:tc>
        <w:tc>
          <w:tcPr>
            <w:tcW w:w="2665" w:type="dxa"/>
            <w:tcBorders>
              <w:top w:val="nil"/>
              <w:bottom w:val="nil"/>
            </w:tcBorders>
          </w:tcPr>
          <w:p w:rsidR="002E208B" w:rsidRDefault="002E208B">
            <w:pPr>
              <w:pStyle w:val="ConsPlusNormal"/>
              <w:jc w:val="center"/>
            </w:pPr>
            <w:r>
              <w:t>150</w:t>
            </w:r>
          </w:p>
        </w:tc>
      </w:tr>
      <w:tr w:rsidR="002E208B">
        <w:tblPrEx>
          <w:tblBorders>
            <w:insideH w:val="nil"/>
          </w:tblBorders>
        </w:tblPrEx>
        <w:tc>
          <w:tcPr>
            <w:tcW w:w="6406" w:type="dxa"/>
            <w:tcBorders>
              <w:top w:val="nil"/>
            </w:tcBorders>
          </w:tcPr>
          <w:p w:rsidR="002E208B" w:rsidRDefault="002E208B">
            <w:pPr>
              <w:pStyle w:val="ConsPlusNormal"/>
              <w:ind w:left="283"/>
            </w:pPr>
            <w:r>
              <w:t>- 2</w:t>
            </w:r>
            <w:r>
              <w:rPr>
                <w:vertAlign w:val="subscript"/>
              </w:rPr>
              <w:t>0</w:t>
            </w:r>
            <w:r>
              <w:t xml:space="preserve"> - 2</w:t>
            </w:r>
            <w:r>
              <w:rPr>
                <w:vertAlign w:val="subscript"/>
              </w:rPr>
              <w:t>0</w:t>
            </w:r>
            <w:r>
              <w:t>.</w:t>
            </w:r>
          </w:p>
        </w:tc>
        <w:tc>
          <w:tcPr>
            <w:tcW w:w="2665" w:type="dxa"/>
            <w:tcBorders>
              <w:top w:val="nil"/>
            </w:tcBorders>
          </w:tcPr>
          <w:p w:rsidR="002E208B" w:rsidRDefault="002E208B">
            <w:pPr>
              <w:pStyle w:val="ConsPlusNormal"/>
              <w:jc w:val="center"/>
            </w:pPr>
            <w:r>
              <w:t>80</w:t>
            </w:r>
          </w:p>
        </w:tc>
      </w:tr>
      <w:tr w:rsidR="002E208B">
        <w:tc>
          <w:tcPr>
            <w:tcW w:w="6406" w:type="dxa"/>
          </w:tcPr>
          <w:p w:rsidR="002E208B" w:rsidRDefault="002E208B">
            <w:pPr>
              <w:pStyle w:val="ConsPlusNormal"/>
            </w:pPr>
            <w:r>
              <w:t>Электровозы промышленные: вагоны четырехосные</w:t>
            </w:r>
          </w:p>
        </w:tc>
        <w:tc>
          <w:tcPr>
            <w:tcW w:w="2665" w:type="dxa"/>
          </w:tcPr>
          <w:p w:rsidR="002E208B" w:rsidRDefault="002E208B">
            <w:pPr>
              <w:pStyle w:val="ConsPlusNormal"/>
              <w:jc w:val="center"/>
            </w:pPr>
            <w:r>
              <w:t>80</w:t>
            </w:r>
          </w:p>
        </w:tc>
      </w:tr>
      <w:tr w:rsidR="002E208B">
        <w:tc>
          <w:tcPr>
            <w:tcW w:w="6406" w:type="dxa"/>
          </w:tcPr>
          <w:p w:rsidR="002E208B" w:rsidRDefault="002E208B">
            <w:pPr>
              <w:pStyle w:val="ConsPlusNormal"/>
            </w:pPr>
            <w:r>
              <w:t>Вагоны шести- и восьмиосные</w:t>
            </w:r>
          </w:p>
        </w:tc>
        <w:tc>
          <w:tcPr>
            <w:tcW w:w="2665" w:type="dxa"/>
          </w:tcPr>
          <w:p w:rsidR="002E208B" w:rsidRDefault="002E208B">
            <w:pPr>
              <w:pStyle w:val="ConsPlusNormal"/>
              <w:jc w:val="center"/>
            </w:pPr>
            <w:r>
              <w:t>120</w:t>
            </w:r>
          </w:p>
        </w:tc>
      </w:tr>
      <w:tr w:rsidR="002E208B">
        <w:tc>
          <w:tcPr>
            <w:tcW w:w="6406" w:type="dxa"/>
          </w:tcPr>
          <w:p w:rsidR="002E208B" w:rsidRDefault="002E208B">
            <w:pPr>
              <w:pStyle w:val="ConsPlusNormal"/>
            </w:pPr>
            <w:r>
              <w:t>Сцепы с длинномерными грузами и транспортеры</w:t>
            </w:r>
          </w:p>
        </w:tc>
        <w:tc>
          <w:tcPr>
            <w:tcW w:w="2665" w:type="dxa"/>
          </w:tcPr>
          <w:p w:rsidR="002E208B" w:rsidRDefault="002E208B">
            <w:pPr>
              <w:pStyle w:val="ConsPlusNormal"/>
              <w:jc w:val="center"/>
            </w:pPr>
            <w:r>
              <w:t>150</w:t>
            </w:r>
          </w:p>
        </w:tc>
      </w:tr>
      <w:tr w:rsidR="002E208B">
        <w:tc>
          <w:tcPr>
            <w:tcW w:w="6406" w:type="dxa"/>
          </w:tcPr>
          <w:p w:rsidR="002E208B" w:rsidRDefault="002E208B">
            <w:pPr>
              <w:pStyle w:val="ConsPlusNormal"/>
            </w:pPr>
            <w:r>
              <w:t>То же, при сопряжении обратных кривых без прямых вставок</w:t>
            </w:r>
          </w:p>
        </w:tc>
        <w:tc>
          <w:tcPr>
            <w:tcW w:w="2665" w:type="dxa"/>
          </w:tcPr>
          <w:p w:rsidR="002E208B" w:rsidRDefault="002E208B">
            <w:pPr>
              <w:pStyle w:val="ConsPlusNormal"/>
              <w:jc w:val="center"/>
            </w:pPr>
            <w:r>
              <w:t>160</w:t>
            </w:r>
          </w:p>
        </w:tc>
      </w:tr>
      <w:tr w:rsidR="002E208B">
        <w:tc>
          <w:tcPr>
            <w:tcW w:w="6406" w:type="dxa"/>
          </w:tcPr>
          <w:p w:rsidR="002E208B" w:rsidRDefault="002E208B">
            <w:pPr>
              <w:pStyle w:val="ConsPlusNormal"/>
            </w:pPr>
            <w:r>
              <w:lastRenderedPageBreak/>
              <w:t>Пути для перевозки жидкого чугуна, шлака и горячих слитков</w:t>
            </w:r>
          </w:p>
        </w:tc>
        <w:tc>
          <w:tcPr>
            <w:tcW w:w="2665" w:type="dxa"/>
          </w:tcPr>
          <w:p w:rsidR="002E208B" w:rsidRDefault="002E208B">
            <w:pPr>
              <w:pStyle w:val="ConsPlusNormal"/>
              <w:jc w:val="center"/>
            </w:pPr>
            <w:r>
              <w:t>120/80</w:t>
            </w:r>
          </w:p>
        </w:tc>
      </w:tr>
      <w:tr w:rsidR="002E208B">
        <w:tc>
          <w:tcPr>
            <w:tcW w:w="6406" w:type="dxa"/>
          </w:tcPr>
          <w:p w:rsidR="002E208B" w:rsidRDefault="002E208B">
            <w:pPr>
              <w:pStyle w:val="ConsPlusNormal"/>
            </w:pPr>
            <w:r>
              <w:t>Пути передвижения чугуновозных ковшей миксерного типа</w:t>
            </w:r>
          </w:p>
        </w:tc>
        <w:tc>
          <w:tcPr>
            <w:tcW w:w="2665" w:type="dxa"/>
          </w:tcPr>
          <w:p w:rsidR="002E208B" w:rsidRDefault="002E208B">
            <w:pPr>
              <w:pStyle w:val="ConsPlusNormal"/>
              <w:jc w:val="center"/>
            </w:pPr>
            <w:r>
              <w:t>120</w:t>
            </w:r>
          </w:p>
        </w:tc>
      </w:tr>
      <w:tr w:rsidR="002E208B">
        <w:tc>
          <w:tcPr>
            <w:tcW w:w="6406" w:type="dxa"/>
          </w:tcPr>
          <w:p w:rsidR="002E208B" w:rsidRDefault="002E208B">
            <w:pPr>
              <w:pStyle w:val="ConsPlusNormal"/>
            </w:pPr>
            <w:r>
              <w:t>Пути передвижения мульдовых тележек и шлаковозные пути конвертерных цехов</w:t>
            </w:r>
          </w:p>
        </w:tc>
        <w:tc>
          <w:tcPr>
            <w:tcW w:w="2665" w:type="dxa"/>
          </w:tcPr>
          <w:p w:rsidR="002E208B" w:rsidRDefault="002E208B">
            <w:pPr>
              <w:pStyle w:val="ConsPlusNormal"/>
              <w:jc w:val="center"/>
            </w:pPr>
            <w:r>
              <w:t>100/80</w:t>
            </w:r>
          </w:p>
        </w:tc>
      </w:tr>
      <w:tr w:rsidR="002E208B">
        <w:tc>
          <w:tcPr>
            <w:tcW w:w="6406" w:type="dxa"/>
          </w:tcPr>
          <w:p w:rsidR="002E208B" w:rsidRDefault="002E208B">
            <w:pPr>
              <w:pStyle w:val="ConsPlusNormal"/>
            </w:pPr>
            <w:r>
              <w:t>Соединительные пути, где осуществляется сцепка или расцепка вагонов</w:t>
            </w:r>
          </w:p>
        </w:tc>
        <w:tc>
          <w:tcPr>
            <w:tcW w:w="2665" w:type="dxa"/>
          </w:tcPr>
          <w:p w:rsidR="002E208B" w:rsidRDefault="002E208B">
            <w:pPr>
              <w:pStyle w:val="ConsPlusNormal"/>
              <w:jc w:val="center"/>
            </w:pPr>
            <w:r>
              <w:t>140</w:t>
            </w:r>
          </w:p>
        </w:tc>
      </w:tr>
      <w:tr w:rsidR="002E208B">
        <w:tc>
          <w:tcPr>
            <w:tcW w:w="9071" w:type="dxa"/>
            <w:gridSpan w:val="2"/>
          </w:tcPr>
          <w:p w:rsidR="002E208B" w:rsidRDefault="002E208B">
            <w:pPr>
              <w:pStyle w:val="ConsPlusNormal"/>
              <w:ind w:firstLine="283"/>
              <w:jc w:val="both"/>
            </w:pPr>
            <w:r>
              <w:t>Примечания</w:t>
            </w:r>
          </w:p>
          <w:p w:rsidR="002E208B" w:rsidRDefault="002E208B">
            <w:pPr>
              <w:pStyle w:val="ConsPlusNormal"/>
              <w:ind w:firstLine="283"/>
              <w:jc w:val="both"/>
            </w:pPr>
            <w:r>
              <w:t>1 Перед чертой приведены наименьшие радиусы кривых на новых соединительных путях, после черты - на реконструируемых.</w:t>
            </w:r>
          </w:p>
          <w:p w:rsidR="002E208B" w:rsidRDefault="002E208B">
            <w:pPr>
              <w:pStyle w:val="ConsPlusNormal"/>
              <w:ind w:firstLine="283"/>
              <w:jc w:val="both"/>
            </w:pPr>
            <w:r>
              <w:t>2 На застроенных территориях в особо трудных условиях реконструкции слитковозных путей и путей для движения мульдовых тележек наименьший радиус кривых допускается принимать 60 м.</w:t>
            </w:r>
          </w:p>
          <w:p w:rsidR="002E208B" w:rsidRDefault="002E208B">
            <w:pPr>
              <w:pStyle w:val="ConsPlusNormal"/>
              <w:ind w:firstLine="283"/>
              <w:jc w:val="both"/>
            </w:pPr>
            <w:r>
              <w:t>3 При радиусе кривых менее 150 м требуется установка контррельсов.</w:t>
            </w:r>
          </w:p>
          <w:p w:rsidR="002E208B" w:rsidRDefault="002E208B">
            <w:pPr>
              <w:pStyle w:val="ConsPlusNormal"/>
              <w:ind w:firstLine="283"/>
              <w:jc w:val="both"/>
            </w:pPr>
            <w:r>
              <w:t>4 Скорость движения подач или одиночных локомотивов на кривых малого радиуса не должна превышать 10 км/ч.</w:t>
            </w:r>
          </w:p>
        </w:tc>
      </w:tr>
    </w:tbl>
    <w:p w:rsidR="002E208B" w:rsidRDefault="002E208B">
      <w:pPr>
        <w:pStyle w:val="ConsPlusNormal"/>
        <w:ind w:firstLine="540"/>
        <w:jc w:val="both"/>
      </w:pPr>
    </w:p>
    <w:p w:rsidR="002E208B" w:rsidRDefault="002E208B">
      <w:pPr>
        <w:pStyle w:val="ConsPlusNormal"/>
        <w:ind w:firstLine="540"/>
        <w:jc w:val="both"/>
      </w:pPr>
      <w:r>
        <w:t>На путях локомотивно-вагонного депо, путях, предназначенных для установки, ремонта и смены тяжелого технологического оборудования или монтажа строительных конструкций, радиус кривых допускается принимать из условия вписывания подвижного состава и сцепных приборов в кривую.</w:t>
      </w:r>
    </w:p>
    <w:p w:rsidR="002E208B" w:rsidRDefault="002E208B">
      <w:pPr>
        <w:pStyle w:val="ConsPlusNormal"/>
        <w:spacing w:before="220"/>
        <w:ind w:firstLine="540"/>
        <w:jc w:val="both"/>
      </w:pPr>
      <w:bookmarkStart w:id="1" w:name="P347"/>
      <w:bookmarkEnd w:id="1"/>
      <w:r>
        <w:t>5.3.5 Прямые и кривые участки пути, а также смежные круговые кривые разных радиусов следует сопрягать посредством переходных кривых.</w:t>
      </w:r>
    </w:p>
    <w:p w:rsidR="002E208B" w:rsidRDefault="002E208B">
      <w:pPr>
        <w:pStyle w:val="ConsPlusNormal"/>
        <w:spacing w:before="220"/>
        <w:ind w:firstLine="540"/>
        <w:jc w:val="both"/>
      </w:pPr>
      <w:r>
        <w:t>Длину переходной кривой при сопряжении прямых и кривых участков пути принимают по таблице 5.7.</w:t>
      </w:r>
    </w:p>
    <w:p w:rsidR="002E208B" w:rsidRDefault="002E208B">
      <w:pPr>
        <w:pStyle w:val="ConsPlusNormal"/>
        <w:ind w:firstLine="540"/>
        <w:jc w:val="both"/>
      </w:pPr>
    </w:p>
    <w:p w:rsidR="002E208B" w:rsidRDefault="002E208B">
      <w:pPr>
        <w:pStyle w:val="ConsPlusNormal"/>
        <w:jc w:val="right"/>
      </w:pPr>
      <w:r>
        <w:t>Таблица 5.7</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1"/>
        <w:gridCol w:w="2002"/>
        <w:gridCol w:w="2002"/>
        <w:gridCol w:w="2004"/>
      </w:tblGrid>
      <w:tr w:rsidR="002E208B">
        <w:tc>
          <w:tcPr>
            <w:tcW w:w="3061" w:type="dxa"/>
            <w:vMerge w:val="restart"/>
            <w:vAlign w:val="center"/>
          </w:tcPr>
          <w:p w:rsidR="002E208B" w:rsidRDefault="002E208B">
            <w:pPr>
              <w:pStyle w:val="ConsPlusNormal"/>
              <w:jc w:val="center"/>
            </w:pPr>
            <w:r>
              <w:t>Радиус круговой кривой, м</w:t>
            </w:r>
          </w:p>
        </w:tc>
        <w:tc>
          <w:tcPr>
            <w:tcW w:w="6008" w:type="dxa"/>
            <w:gridSpan w:val="3"/>
            <w:vAlign w:val="center"/>
          </w:tcPr>
          <w:p w:rsidR="002E208B" w:rsidRDefault="002E208B">
            <w:pPr>
              <w:pStyle w:val="ConsPlusNormal"/>
              <w:jc w:val="center"/>
            </w:pPr>
            <w:r>
              <w:t>Длина переходной кривой, м, при категории путей</w:t>
            </w:r>
          </w:p>
        </w:tc>
      </w:tr>
      <w:tr w:rsidR="002E208B">
        <w:tc>
          <w:tcPr>
            <w:tcW w:w="3061" w:type="dxa"/>
            <w:vMerge/>
          </w:tcPr>
          <w:p w:rsidR="002E208B" w:rsidRDefault="002E208B">
            <w:pPr>
              <w:pStyle w:val="ConsPlusNormal"/>
            </w:pPr>
          </w:p>
        </w:tc>
        <w:tc>
          <w:tcPr>
            <w:tcW w:w="2002" w:type="dxa"/>
            <w:vAlign w:val="center"/>
          </w:tcPr>
          <w:p w:rsidR="002E208B" w:rsidRDefault="002E208B">
            <w:pPr>
              <w:pStyle w:val="ConsPlusNormal"/>
              <w:jc w:val="center"/>
            </w:pPr>
            <w:r>
              <w:t>I-п</w:t>
            </w:r>
          </w:p>
        </w:tc>
        <w:tc>
          <w:tcPr>
            <w:tcW w:w="2002" w:type="dxa"/>
            <w:vAlign w:val="center"/>
          </w:tcPr>
          <w:p w:rsidR="002E208B" w:rsidRDefault="002E208B">
            <w:pPr>
              <w:pStyle w:val="ConsPlusNormal"/>
              <w:jc w:val="center"/>
            </w:pPr>
            <w:r>
              <w:t>II-п</w:t>
            </w:r>
          </w:p>
        </w:tc>
        <w:tc>
          <w:tcPr>
            <w:tcW w:w="2004" w:type="dxa"/>
            <w:vAlign w:val="center"/>
          </w:tcPr>
          <w:p w:rsidR="002E208B" w:rsidRDefault="002E208B">
            <w:pPr>
              <w:pStyle w:val="ConsPlusNormal"/>
              <w:jc w:val="center"/>
            </w:pPr>
            <w:r>
              <w:t>III-п</w:t>
            </w:r>
          </w:p>
        </w:tc>
      </w:tr>
      <w:tr w:rsidR="002E208B">
        <w:tc>
          <w:tcPr>
            <w:tcW w:w="3061" w:type="dxa"/>
          </w:tcPr>
          <w:p w:rsidR="002E208B" w:rsidRDefault="002E208B">
            <w:pPr>
              <w:pStyle w:val="ConsPlusNormal"/>
              <w:jc w:val="center"/>
            </w:pPr>
            <w:r>
              <w:t>2000 - 1500</w:t>
            </w:r>
          </w:p>
        </w:tc>
        <w:tc>
          <w:tcPr>
            <w:tcW w:w="2002" w:type="dxa"/>
          </w:tcPr>
          <w:p w:rsidR="002E208B" w:rsidRDefault="002E208B">
            <w:pPr>
              <w:pStyle w:val="ConsPlusNormal"/>
              <w:jc w:val="center"/>
            </w:pPr>
            <w:r>
              <w:t>20; 0; 0</w:t>
            </w:r>
          </w:p>
        </w:tc>
        <w:tc>
          <w:tcPr>
            <w:tcW w:w="2002" w:type="dxa"/>
          </w:tcPr>
          <w:p w:rsidR="002E208B" w:rsidRDefault="002E208B">
            <w:pPr>
              <w:pStyle w:val="ConsPlusNormal"/>
              <w:jc w:val="center"/>
            </w:pPr>
            <w:r>
              <w:t>0</w:t>
            </w:r>
          </w:p>
        </w:tc>
        <w:tc>
          <w:tcPr>
            <w:tcW w:w="2004" w:type="dxa"/>
          </w:tcPr>
          <w:p w:rsidR="002E208B" w:rsidRDefault="002E208B">
            <w:pPr>
              <w:pStyle w:val="ConsPlusNormal"/>
              <w:jc w:val="center"/>
            </w:pPr>
            <w:r>
              <w:t>0</w:t>
            </w:r>
          </w:p>
        </w:tc>
      </w:tr>
      <w:tr w:rsidR="002E208B">
        <w:tc>
          <w:tcPr>
            <w:tcW w:w="3061" w:type="dxa"/>
          </w:tcPr>
          <w:p w:rsidR="002E208B" w:rsidRDefault="002E208B">
            <w:pPr>
              <w:pStyle w:val="ConsPlusNormal"/>
              <w:jc w:val="center"/>
            </w:pPr>
            <w:r>
              <w:t>1400 - 1000</w:t>
            </w:r>
          </w:p>
        </w:tc>
        <w:tc>
          <w:tcPr>
            <w:tcW w:w="2002" w:type="dxa"/>
          </w:tcPr>
          <w:p w:rsidR="002E208B" w:rsidRDefault="002E208B">
            <w:pPr>
              <w:pStyle w:val="ConsPlusNormal"/>
              <w:jc w:val="center"/>
            </w:pPr>
            <w:r>
              <w:t>40; 20; 0</w:t>
            </w:r>
          </w:p>
        </w:tc>
        <w:tc>
          <w:tcPr>
            <w:tcW w:w="2002" w:type="dxa"/>
          </w:tcPr>
          <w:p w:rsidR="002E208B" w:rsidRDefault="002E208B">
            <w:pPr>
              <w:pStyle w:val="ConsPlusNormal"/>
              <w:jc w:val="center"/>
            </w:pPr>
            <w:r>
              <w:t>20; 0; 0</w:t>
            </w:r>
          </w:p>
        </w:tc>
        <w:tc>
          <w:tcPr>
            <w:tcW w:w="2004" w:type="dxa"/>
          </w:tcPr>
          <w:p w:rsidR="002E208B" w:rsidRDefault="002E208B">
            <w:pPr>
              <w:pStyle w:val="ConsPlusNormal"/>
              <w:jc w:val="center"/>
            </w:pPr>
            <w:r>
              <w:t>0</w:t>
            </w:r>
          </w:p>
        </w:tc>
      </w:tr>
      <w:tr w:rsidR="002E208B">
        <w:tc>
          <w:tcPr>
            <w:tcW w:w="3061" w:type="dxa"/>
          </w:tcPr>
          <w:p w:rsidR="002E208B" w:rsidRDefault="002E208B">
            <w:pPr>
              <w:pStyle w:val="ConsPlusNormal"/>
              <w:jc w:val="center"/>
            </w:pPr>
            <w:r>
              <w:t>900 - 700</w:t>
            </w:r>
          </w:p>
        </w:tc>
        <w:tc>
          <w:tcPr>
            <w:tcW w:w="2002" w:type="dxa"/>
          </w:tcPr>
          <w:p w:rsidR="002E208B" w:rsidRDefault="002E208B">
            <w:pPr>
              <w:pStyle w:val="ConsPlusNormal"/>
              <w:jc w:val="center"/>
            </w:pPr>
            <w:r>
              <w:t>60; 40; 20</w:t>
            </w:r>
          </w:p>
        </w:tc>
        <w:tc>
          <w:tcPr>
            <w:tcW w:w="2002" w:type="dxa"/>
          </w:tcPr>
          <w:p w:rsidR="002E208B" w:rsidRDefault="002E208B">
            <w:pPr>
              <w:pStyle w:val="ConsPlusNormal"/>
              <w:jc w:val="center"/>
            </w:pPr>
            <w:r>
              <w:t>20; 0; 0</w:t>
            </w:r>
          </w:p>
        </w:tc>
        <w:tc>
          <w:tcPr>
            <w:tcW w:w="2004" w:type="dxa"/>
          </w:tcPr>
          <w:p w:rsidR="002E208B" w:rsidRDefault="002E208B">
            <w:pPr>
              <w:pStyle w:val="ConsPlusNormal"/>
              <w:jc w:val="center"/>
            </w:pPr>
            <w:r>
              <w:t>0</w:t>
            </w:r>
          </w:p>
        </w:tc>
      </w:tr>
      <w:tr w:rsidR="002E208B">
        <w:tc>
          <w:tcPr>
            <w:tcW w:w="3061" w:type="dxa"/>
          </w:tcPr>
          <w:p w:rsidR="002E208B" w:rsidRDefault="002E208B">
            <w:pPr>
              <w:pStyle w:val="ConsPlusNormal"/>
              <w:jc w:val="center"/>
            </w:pPr>
            <w:r>
              <w:t>600 - 400</w:t>
            </w:r>
          </w:p>
        </w:tc>
        <w:tc>
          <w:tcPr>
            <w:tcW w:w="2002" w:type="dxa"/>
          </w:tcPr>
          <w:p w:rsidR="002E208B" w:rsidRDefault="002E208B">
            <w:pPr>
              <w:pStyle w:val="ConsPlusNormal"/>
              <w:jc w:val="center"/>
            </w:pPr>
            <w:r>
              <w:t>80; 60; 40</w:t>
            </w:r>
          </w:p>
        </w:tc>
        <w:tc>
          <w:tcPr>
            <w:tcW w:w="2002" w:type="dxa"/>
          </w:tcPr>
          <w:p w:rsidR="002E208B" w:rsidRDefault="002E208B">
            <w:pPr>
              <w:pStyle w:val="ConsPlusNormal"/>
              <w:jc w:val="center"/>
            </w:pPr>
            <w:r>
              <w:t>20; 20; 0</w:t>
            </w:r>
          </w:p>
        </w:tc>
        <w:tc>
          <w:tcPr>
            <w:tcW w:w="2004" w:type="dxa"/>
          </w:tcPr>
          <w:p w:rsidR="002E208B" w:rsidRDefault="002E208B">
            <w:pPr>
              <w:pStyle w:val="ConsPlusNormal"/>
              <w:jc w:val="center"/>
            </w:pPr>
            <w:r>
              <w:t>0</w:t>
            </w:r>
          </w:p>
        </w:tc>
      </w:tr>
      <w:tr w:rsidR="002E208B">
        <w:tc>
          <w:tcPr>
            <w:tcW w:w="3061" w:type="dxa"/>
          </w:tcPr>
          <w:p w:rsidR="002E208B" w:rsidRDefault="002E208B">
            <w:pPr>
              <w:pStyle w:val="ConsPlusNormal"/>
              <w:jc w:val="center"/>
            </w:pPr>
            <w:r>
              <w:t>300 - 250</w:t>
            </w:r>
          </w:p>
        </w:tc>
        <w:tc>
          <w:tcPr>
            <w:tcW w:w="2002" w:type="dxa"/>
          </w:tcPr>
          <w:p w:rsidR="002E208B" w:rsidRDefault="002E208B">
            <w:pPr>
              <w:pStyle w:val="ConsPlusNormal"/>
              <w:jc w:val="center"/>
            </w:pPr>
            <w:r>
              <w:t>80; 60; 40</w:t>
            </w:r>
          </w:p>
        </w:tc>
        <w:tc>
          <w:tcPr>
            <w:tcW w:w="2002" w:type="dxa"/>
          </w:tcPr>
          <w:p w:rsidR="002E208B" w:rsidRDefault="002E208B">
            <w:pPr>
              <w:pStyle w:val="ConsPlusNormal"/>
              <w:jc w:val="center"/>
            </w:pPr>
            <w:r>
              <w:t>40; 20; 20</w:t>
            </w:r>
          </w:p>
        </w:tc>
        <w:tc>
          <w:tcPr>
            <w:tcW w:w="2004" w:type="dxa"/>
          </w:tcPr>
          <w:p w:rsidR="002E208B" w:rsidRDefault="002E208B">
            <w:pPr>
              <w:pStyle w:val="ConsPlusNormal"/>
              <w:jc w:val="center"/>
            </w:pPr>
            <w:r>
              <w:t>0</w:t>
            </w:r>
          </w:p>
        </w:tc>
      </w:tr>
      <w:tr w:rsidR="002E208B">
        <w:tc>
          <w:tcPr>
            <w:tcW w:w="3061" w:type="dxa"/>
          </w:tcPr>
          <w:p w:rsidR="002E208B" w:rsidRDefault="002E208B">
            <w:pPr>
              <w:pStyle w:val="ConsPlusNormal"/>
              <w:jc w:val="center"/>
            </w:pPr>
            <w:r>
              <w:t>200 - 180</w:t>
            </w:r>
          </w:p>
        </w:tc>
        <w:tc>
          <w:tcPr>
            <w:tcW w:w="2002" w:type="dxa"/>
          </w:tcPr>
          <w:p w:rsidR="002E208B" w:rsidRDefault="002E208B">
            <w:pPr>
              <w:pStyle w:val="ConsPlusNormal"/>
              <w:jc w:val="center"/>
            </w:pPr>
            <w:r>
              <w:t>80; 60; 40</w:t>
            </w:r>
          </w:p>
        </w:tc>
        <w:tc>
          <w:tcPr>
            <w:tcW w:w="2002" w:type="dxa"/>
          </w:tcPr>
          <w:p w:rsidR="002E208B" w:rsidRDefault="002E208B">
            <w:pPr>
              <w:pStyle w:val="ConsPlusNormal"/>
              <w:jc w:val="center"/>
            </w:pPr>
            <w:r>
              <w:t>60; 40; 20</w:t>
            </w:r>
          </w:p>
        </w:tc>
        <w:tc>
          <w:tcPr>
            <w:tcW w:w="2004" w:type="dxa"/>
          </w:tcPr>
          <w:p w:rsidR="002E208B" w:rsidRDefault="002E208B">
            <w:pPr>
              <w:pStyle w:val="ConsPlusNormal"/>
              <w:jc w:val="center"/>
            </w:pPr>
            <w:r>
              <w:t>20; 0; 0</w:t>
            </w:r>
          </w:p>
        </w:tc>
      </w:tr>
      <w:tr w:rsidR="002E208B">
        <w:tc>
          <w:tcPr>
            <w:tcW w:w="3061" w:type="dxa"/>
          </w:tcPr>
          <w:p w:rsidR="002E208B" w:rsidRDefault="002E208B">
            <w:pPr>
              <w:pStyle w:val="ConsPlusNormal"/>
              <w:jc w:val="center"/>
            </w:pPr>
            <w:r>
              <w:t>150 - 100</w:t>
            </w:r>
          </w:p>
        </w:tc>
        <w:tc>
          <w:tcPr>
            <w:tcW w:w="2002" w:type="dxa"/>
          </w:tcPr>
          <w:p w:rsidR="002E208B" w:rsidRDefault="002E208B">
            <w:pPr>
              <w:pStyle w:val="ConsPlusNormal"/>
              <w:jc w:val="center"/>
            </w:pPr>
            <w:r>
              <w:t>-</w:t>
            </w:r>
          </w:p>
        </w:tc>
        <w:tc>
          <w:tcPr>
            <w:tcW w:w="2002" w:type="dxa"/>
          </w:tcPr>
          <w:p w:rsidR="002E208B" w:rsidRDefault="002E208B">
            <w:pPr>
              <w:pStyle w:val="ConsPlusNormal"/>
              <w:jc w:val="center"/>
            </w:pPr>
            <w:r>
              <w:t>80; 60; 40</w:t>
            </w:r>
          </w:p>
        </w:tc>
        <w:tc>
          <w:tcPr>
            <w:tcW w:w="2004" w:type="dxa"/>
          </w:tcPr>
          <w:p w:rsidR="002E208B" w:rsidRDefault="002E208B">
            <w:pPr>
              <w:pStyle w:val="ConsPlusNormal"/>
              <w:jc w:val="center"/>
            </w:pPr>
            <w:r>
              <w:t>40; 20; 0</w:t>
            </w:r>
          </w:p>
        </w:tc>
      </w:tr>
      <w:tr w:rsidR="002E208B">
        <w:tc>
          <w:tcPr>
            <w:tcW w:w="3061" w:type="dxa"/>
          </w:tcPr>
          <w:p w:rsidR="002E208B" w:rsidRDefault="002E208B">
            <w:pPr>
              <w:pStyle w:val="ConsPlusNormal"/>
              <w:jc w:val="center"/>
            </w:pPr>
            <w:r>
              <w:t>80</w:t>
            </w:r>
          </w:p>
        </w:tc>
        <w:tc>
          <w:tcPr>
            <w:tcW w:w="2002" w:type="dxa"/>
          </w:tcPr>
          <w:p w:rsidR="002E208B" w:rsidRDefault="002E208B">
            <w:pPr>
              <w:pStyle w:val="ConsPlusNormal"/>
              <w:jc w:val="center"/>
            </w:pPr>
            <w:r>
              <w:t>-</w:t>
            </w:r>
          </w:p>
        </w:tc>
        <w:tc>
          <w:tcPr>
            <w:tcW w:w="2002" w:type="dxa"/>
          </w:tcPr>
          <w:p w:rsidR="002E208B" w:rsidRDefault="002E208B">
            <w:pPr>
              <w:pStyle w:val="ConsPlusNormal"/>
              <w:jc w:val="center"/>
            </w:pPr>
            <w:r>
              <w:t>80; 60; 40</w:t>
            </w:r>
          </w:p>
        </w:tc>
        <w:tc>
          <w:tcPr>
            <w:tcW w:w="2004" w:type="dxa"/>
          </w:tcPr>
          <w:p w:rsidR="002E208B" w:rsidRDefault="002E208B">
            <w:pPr>
              <w:pStyle w:val="ConsPlusNormal"/>
              <w:jc w:val="center"/>
            </w:pPr>
            <w:r>
              <w:t>60; 40; 20</w:t>
            </w:r>
          </w:p>
        </w:tc>
      </w:tr>
      <w:tr w:rsidR="002E208B">
        <w:tc>
          <w:tcPr>
            <w:tcW w:w="3061" w:type="dxa"/>
          </w:tcPr>
          <w:p w:rsidR="002E208B" w:rsidRDefault="002E208B">
            <w:pPr>
              <w:pStyle w:val="ConsPlusNormal"/>
              <w:jc w:val="center"/>
            </w:pPr>
            <w:r>
              <w:t>60</w:t>
            </w:r>
          </w:p>
        </w:tc>
        <w:tc>
          <w:tcPr>
            <w:tcW w:w="2002" w:type="dxa"/>
          </w:tcPr>
          <w:p w:rsidR="002E208B" w:rsidRDefault="002E208B">
            <w:pPr>
              <w:pStyle w:val="ConsPlusNormal"/>
              <w:jc w:val="center"/>
            </w:pPr>
            <w:r>
              <w:t>-</w:t>
            </w:r>
          </w:p>
        </w:tc>
        <w:tc>
          <w:tcPr>
            <w:tcW w:w="2002" w:type="dxa"/>
          </w:tcPr>
          <w:p w:rsidR="002E208B" w:rsidRDefault="002E208B">
            <w:pPr>
              <w:pStyle w:val="ConsPlusNormal"/>
              <w:jc w:val="center"/>
            </w:pPr>
            <w:r>
              <w:t>-</w:t>
            </w:r>
          </w:p>
        </w:tc>
        <w:tc>
          <w:tcPr>
            <w:tcW w:w="2004" w:type="dxa"/>
          </w:tcPr>
          <w:p w:rsidR="002E208B" w:rsidRDefault="002E208B">
            <w:pPr>
              <w:pStyle w:val="ConsPlusNormal"/>
              <w:jc w:val="center"/>
            </w:pPr>
            <w:r>
              <w:t>60; 40; 20</w:t>
            </w:r>
          </w:p>
        </w:tc>
      </w:tr>
      <w:tr w:rsidR="002E208B">
        <w:tc>
          <w:tcPr>
            <w:tcW w:w="9069" w:type="dxa"/>
            <w:gridSpan w:val="4"/>
          </w:tcPr>
          <w:p w:rsidR="002E208B" w:rsidRDefault="002E208B">
            <w:pPr>
              <w:pStyle w:val="ConsPlusNormal"/>
              <w:ind w:firstLine="283"/>
              <w:jc w:val="both"/>
            </w:pPr>
            <w:r>
              <w:lastRenderedPageBreak/>
              <w:t>Примечания</w:t>
            </w:r>
          </w:p>
          <w:p w:rsidR="002E208B" w:rsidRDefault="002E208B">
            <w:pPr>
              <w:pStyle w:val="ConsPlusNormal"/>
              <w:ind w:firstLine="283"/>
              <w:jc w:val="both"/>
            </w:pPr>
            <w:r>
              <w:t>1 Первые значения длины переходных кривых - основные; вторые - допускаемые в трудных условиях; третьи - допускаемые в особо трудных условиях.</w:t>
            </w:r>
          </w:p>
          <w:p w:rsidR="002E208B" w:rsidRDefault="002E208B">
            <w:pPr>
              <w:pStyle w:val="ConsPlusNormal"/>
              <w:ind w:firstLine="283"/>
              <w:jc w:val="both"/>
            </w:pPr>
            <w:r>
              <w:t>2 Переходные кривые допускается не предусматривать на подходах к рабочим горизонтам карьеров и на отвалах, на подъездных и соединительных путях, обслуживаемых маневровым порядком, а также в трудных условиях и при поездном движении со скоростями не более 25 км/ч.</w:t>
            </w:r>
          </w:p>
        </w:tc>
      </w:tr>
    </w:tbl>
    <w:p w:rsidR="002E208B" w:rsidRDefault="002E208B">
      <w:pPr>
        <w:pStyle w:val="ConsPlusNormal"/>
        <w:ind w:firstLine="540"/>
        <w:jc w:val="both"/>
      </w:pPr>
    </w:p>
    <w:p w:rsidR="002E208B" w:rsidRDefault="002E208B">
      <w:pPr>
        <w:pStyle w:val="ConsPlusNormal"/>
        <w:jc w:val="both"/>
      </w:pPr>
      <w:r>
        <w:t xml:space="preserve">(п. 5.3.5 в ред. </w:t>
      </w:r>
      <w:hyperlink r:id="rId40">
        <w:r>
          <w:rPr>
            <w:color w:val="0000FF"/>
          </w:rPr>
          <w:t>Изменения N 1</w:t>
        </w:r>
      </w:hyperlink>
      <w:r>
        <w:t>, утв. Приказом Минстроя России от 18.08.2016 N 583/пр)</w:t>
      </w:r>
    </w:p>
    <w:p w:rsidR="002E208B" w:rsidRDefault="002E208B">
      <w:pPr>
        <w:pStyle w:val="ConsPlusNormal"/>
        <w:ind w:firstLine="540"/>
        <w:jc w:val="both"/>
      </w:pPr>
    </w:p>
    <w:p w:rsidR="002E208B" w:rsidRDefault="002E208B">
      <w:pPr>
        <w:pStyle w:val="ConsPlusNormal"/>
        <w:ind w:firstLine="540"/>
        <w:jc w:val="both"/>
      </w:pPr>
      <w:r>
        <w:t xml:space="preserve">5.3.6 Длину переходных кривых, сопрягающих круговые кривые разных радиусов, направленные в одну сторону, следует определять расчетом в зависимости от разности возвышения наружного рельса и кривизны, при этом уклоны отвода возвышения для путей категорий I-п - III-п принимаются соответственно </w:t>
      </w:r>
      <w:r>
        <w:rPr>
          <w:noProof/>
          <w:position w:val="-4"/>
        </w:rPr>
        <w:drawing>
          <wp:inline distT="0" distB="0" distL="0" distR="0">
            <wp:extent cx="293370" cy="19875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3370" cy="198755"/>
                    </a:xfrm>
                    <a:prstGeom prst="rect">
                      <a:avLst/>
                    </a:prstGeom>
                    <a:noFill/>
                    <a:ln>
                      <a:noFill/>
                    </a:ln>
                  </pic:spPr>
                </pic:pic>
              </a:graphicData>
            </a:graphic>
          </wp:inline>
        </w:drawing>
      </w:r>
      <w:r>
        <w:t xml:space="preserve">, </w:t>
      </w:r>
      <w:r>
        <w:rPr>
          <w:noProof/>
          <w:position w:val="-4"/>
        </w:rPr>
        <w:drawing>
          <wp:inline distT="0" distB="0" distL="0" distR="0">
            <wp:extent cx="303530" cy="19875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 xml:space="preserve"> и </w:t>
      </w:r>
      <w:r>
        <w:rPr>
          <w:noProof/>
          <w:position w:val="-4"/>
        </w:rPr>
        <w:drawing>
          <wp:inline distT="0" distB="0" distL="0" distR="0">
            <wp:extent cx="303530" cy="19875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 Полученную по расчету длину переходных кривых следует округлять в большую сторону до значений, кратных 10. Длина переходной кривой должна быть не менее 20 м.</w:t>
      </w:r>
    </w:p>
    <w:p w:rsidR="002E208B" w:rsidRDefault="002E208B">
      <w:pPr>
        <w:pStyle w:val="ConsPlusNormal"/>
        <w:spacing w:before="220"/>
        <w:ind w:firstLine="540"/>
        <w:jc w:val="both"/>
      </w:pPr>
      <w:r>
        <w:t>Смежные круговые кривые разных радиусов, направленные в одну сторону, имеющие разность кривизны 1/2000 и менее, допускается сопрягать без переходных кривых.</w:t>
      </w:r>
    </w:p>
    <w:p w:rsidR="002E208B" w:rsidRDefault="002E208B">
      <w:pPr>
        <w:pStyle w:val="ConsPlusNormal"/>
        <w:spacing w:before="220"/>
        <w:ind w:firstLine="540"/>
        <w:jc w:val="both"/>
      </w:pPr>
      <w:r>
        <w:t>Примечание - Разница в кривизне определяется отношением 1/R1R2/(R1 - R2).</w:t>
      </w:r>
    </w:p>
    <w:p w:rsidR="002E208B" w:rsidRDefault="002E208B">
      <w:pPr>
        <w:pStyle w:val="ConsPlusNormal"/>
        <w:jc w:val="both"/>
      </w:pPr>
      <w:r>
        <w:t xml:space="preserve">(примечание в ред. </w:t>
      </w:r>
      <w:hyperlink r:id="rId44">
        <w:r>
          <w:rPr>
            <w:color w:val="0000FF"/>
          </w:rPr>
          <w:t>Изменения N 1</w:t>
        </w:r>
      </w:hyperlink>
      <w:r>
        <w:t>, утв. Приказом Минстроя России от 18.08.2016 N 583/пр)</w:t>
      </w:r>
    </w:p>
    <w:p w:rsidR="002E208B" w:rsidRDefault="002E208B">
      <w:pPr>
        <w:pStyle w:val="ConsPlusNormal"/>
        <w:ind w:firstLine="540"/>
        <w:jc w:val="both"/>
      </w:pPr>
    </w:p>
    <w:p w:rsidR="002E208B" w:rsidRDefault="002E208B">
      <w:pPr>
        <w:pStyle w:val="ConsPlusNormal"/>
        <w:ind w:firstLine="540"/>
        <w:jc w:val="both"/>
      </w:pPr>
      <w:r>
        <w:t>5.3.7 Прямые вставки между переходными кривыми, а при их отсутствии - между круговыми кривыми следует предусматривать на путях категории I-п длиной 50 м, на путях категорий II-п и III-п - 30 м.</w:t>
      </w:r>
    </w:p>
    <w:p w:rsidR="002E208B" w:rsidRDefault="002E208B">
      <w:pPr>
        <w:pStyle w:val="ConsPlusNormal"/>
        <w:spacing w:before="220"/>
        <w:ind w:firstLine="540"/>
        <w:jc w:val="both"/>
      </w:pPr>
      <w:r>
        <w:t>В трудных условиях длину прямых вставок между кривыми, направленными в разные стороны, на путях категорий I-п и II-п допускается уменьшать до 20 м, на путях категории III-п прямые вставки не предусматривать, а кривые, направленные в одну сторону, заменять общей кривой.</w:t>
      </w:r>
    </w:p>
    <w:p w:rsidR="002E208B" w:rsidRDefault="002E208B">
      <w:pPr>
        <w:pStyle w:val="ConsPlusNormal"/>
        <w:spacing w:before="220"/>
        <w:ind w:firstLine="540"/>
        <w:jc w:val="both"/>
      </w:pPr>
      <w:r>
        <w:t>В особо трудных условиях прямые вставки между кривыми, направленными в разные стороны, допускается не предусматривать на путях всех категорий.</w:t>
      </w:r>
    </w:p>
    <w:p w:rsidR="002E208B" w:rsidRDefault="002E208B">
      <w:pPr>
        <w:pStyle w:val="ConsPlusNormal"/>
        <w:spacing w:before="220"/>
        <w:ind w:firstLine="540"/>
        <w:jc w:val="both"/>
      </w:pPr>
      <w:bookmarkStart w:id="2" w:name="P407"/>
      <w:bookmarkEnd w:id="2"/>
      <w:r>
        <w:t>5.3.8 Расстояние от ворот здания или начала грузового фронта, оборудованного грузовыми платформами, рампами, до начала кривой в плане должно быть не менее длины самого длинного вагона (секции локомотива), подаваемого под погрузку, выгрузку или в ремонт. В трудных условиях это расстояние допускается уменьшать до 2 м, предусматривая уширение ворот здания или увеличение расстояния до платформы, рампы для обеспечения габарита приближения строений. В особо трудных условиях, при обосновании, кривую допускается располагать в здании и на грузовом фронте, предусматривая соответствующие мероприятия по безопасности и обеспечивая габарит приближения строений.</w:t>
      </w:r>
    </w:p>
    <w:p w:rsidR="002E208B" w:rsidRDefault="002E208B">
      <w:pPr>
        <w:pStyle w:val="ConsPlusNormal"/>
        <w:spacing w:before="220"/>
        <w:ind w:firstLine="540"/>
        <w:jc w:val="both"/>
      </w:pPr>
      <w:r>
        <w:t>5.3.9 Для кривых участков пути при расчетной скорости движения поездов (подач) 10 км/ч и более необходимо предусматривать возвышение головки наружного рельса, определяемое расчетом, но не более 15 см. При проектировании путей в районах, где наибольшая скорость бокового ветра не превышает 20 м/с, величину возвышения наружного рельса на кривых участках допускается принимать по таблице 5.8.</w:t>
      </w:r>
    </w:p>
    <w:p w:rsidR="002E208B" w:rsidRDefault="002E208B">
      <w:pPr>
        <w:pStyle w:val="ConsPlusNormal"/>
        <w:ind w:firstLine="540"/>
        <w:jc w:val="both"/>
      </w:pPr>
    </w:p>
    <w:p w:rsidR="002E208B" w:rsidRDefault="002E208B">
      <w:pPr>
        <w:pStyle w:val="ConsPlusNormal"/>
        <w:jc w:val="right"/>
      </w:pPr>
      <w:r>
        <w:t>Таблица 5.8</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1"/>
        <w:gridCol w:w="1004"/>
        <w:gridCol w:w="1004"/>
        <w:gridCol w:w="1004"/>
        <w:gridCol w:w="1004"/>
        <w:gridCol w:w="1004"/>
        <w:gridCol w:w="1004"/>
        <w:gridCol w:w="1004"/>
      </w:tblGrid>
      <w:tr w:rsidR="002E208B">
        <w:tc>
          <w:tcPr>
            <w:tcW w:w="2041" w:type="dxa"/>
            <w:vMerge w:val="restart"/>
            <w:tcBorders>
              <w:top w:val="single" w:sz="4" w:space="0" w:color="auto"/>
              <w:bottom w:val="single" w:sz="4" w:space="0" w:color="auto"/>
            </w:tcBorders>
            <w:vAlign w:val="center"/>
          </w:tcPr>
          <w:p w:rsidR="002E208B" w:rsidRDefault="002E208B">
            <w:pPr>
              <w:pStyle w:val="ConsPlusNormal"/>
              <w:jc w:val="center"/>
            </w:pPr>
            <w:r>
              <w:t xml:space="preserve">Радиус кривой в </w:t>
            </w:r>
            <w:r>
              <w:lastRenderedPageBreak/>
              <w:t>плане, м</w:t>
            </w:r>
          </w:p>
        </w:tc>
        <w:tc>
          <w:tcPr>
            <w:tcW w:w="7028" w:type="dxa"/>
            <w:gridSpan w:val="7"/>
            <w:tcBorders>
              <w:top w:val="single" w:sz="4" w:space="0" w:color="auto"/>
              <w:bottom w:val="single" w:sz="4" w:space="0" w:color="auto"/>
            </w:tcBorders>
            <w:vAlign w:val="center"/>
          </w:tcPr>
          <w:p w:rsidR="002E208B" w:rsidRDefault="002E208B">
            <w:pPr>
              <w:pStyle w:val="ConsPlusNormal"/>
              <w:jc w:val="center"/>
            </w:pPr>
            <w:r>
              <w:lastRenderedPageBreak/>
              <w:t xml:space="preserve">Возвышение наружного рельса на кривом участке пути, мм, при </w:t>
            </w:r>
            <w:r>
              <w:lastRenderedPageBreak/>
              <w:t>расчетной скорости движения поезда (подачи), км/ч</w:t>
            </w:r>
          </w:p>
        </w:tc>
      </w:tr>
      <w:tr w:rsidR="002E208B">
        <w:tc>
          <w:tcPr>
            <w:tcW w:w="2041" w:type="dxa"/>
            <w:vMerge/>
            <w:tcBorders>
              <w:top w:val="single" w:sz="4" w:space="0" w:color="auto"/>
              <w:bottom w:val="single" w:sz="4" w:space="0" w:color="auto"/>
            </w:tcBorders>
          </w:tcPr>
          <w:p w:rsidR="002E208B" w:rsidRDefault="002E208B">
            <w:pPr>
              <w:pStyle w:val="ConsPlusNormal"/>
            </w:pPr>
          </w:p>
        </w:tc>
        <w:tc>
          <w:tcPr>
            <w:tcW w:w="1004" w:type="dxa"/>
            <w:tcBorders>
              <w:top w:val="single" w:sz="4" w:space="0" w:color="auto"/>
              <w:bottom w:val="single" w:sz="4" w:space="0" w:color="auto"/>
            </w:tcBorders>
            <w:vAlign w:val="center"/>
          </w:tcPr>
          <w:p w:rsidR="002E208B" w:rsidRDefault="002E208B">
            <w:pPr>
              <w:pStyle w:val="ConsPlusNormal"/>
              <w:jc w:val="center"/>
            </w:pPr>
            <w:r>
              <w:t>80</w:t>
            </w:r>
          </w:p>
        </w:tc>
        <w:tc>
          <w:tcPr>
            <w:tcW w:w="1004" w:type="dxa"/>
            <w:tcBorders>
              <w:top w:val="single" w:sz="4" w:space="0" w:color="auto"/>
              <w:bottom w:val="single" w:sz="4" w:space="0" w:color="auto"/>
            </w:tcBorders>
            <w:vAlign w:val="center"/>
          </w:tcPr>
          <w:p w:rsidR="002E208B" w:rsidRDefault="002E208B">
            <w:pPr>
              <w:pStyle w:val="ConsPlusNormal"/>
              <w:jc w:val="center"/>
            </w:pPr>
            <w:r>
              <w:t>60</w:t>
            </w:r>
          </w:p>
        </w:tc>
        <w:tc>
          <w:tcPr>
            <w:tcW w:w="1004" w:type="dxa"/>
            <w:tcBorders>
              <w:top w:val="single" w:sz="4" w:space="0" w:color="auto"/>
              <w:bottom w:val="single" w:sz="4" w:space="0" w:color="auto"/>
            </w:tcBorders>
            <w:vAlign w:val="center"/>
          </w:tcPr>
          <w:p w:rsidR="002E208B" w:rsidRDefault="002E208B">
            <w:pPr>
              <w:pStyle w:val="ConsPlusNormal"/>
              <w:jc w:val="center"/>
            </w:pPr>
            <w:r>
              <w:t>40</w:t>
            </w:r>
          </w:p>
        </w:tc>
        <w:tc>
          <w:tcPr>
            <w:tcW w:w="1004" w:type="dxa"/>
            <w:tcBorders>
              <w:top w:val="single" w:sz="4" w:space="0" w:color="auto"/>
              <w:bottom w:val="single" w:sz="4" w:space="0" w:color="auto"/>
            </w:tcBorders>
            <w:vAlign w:val="center"/>
          </w:tcPr>
          <w:p w:rsidR="002E208B" w:rsidRDefault="002E208B">
            <w:pPr>
              <w:pStyle w:val="ConsPlusNormal"/>
              <w:jc w:val="center"/>
            </w:pPr>
            <w:r>
              <w:t>30</w:t>
            </w:r>
          </w:p>
        </w:tc>
        <w:tc>
          <w:tcPr>
            <w:tcW w:w="1004" w:type="dxa"/>
            <w:tcBorders>
              <w:top w:val="single" w:sz="4" w:space="0" w:color="auto"/>
              <w:bottom w:val="single" w:sz="4" w:space="0" w:color="auto"/>
            </w:tcBorders>
            <w:vAlign w:val="center"/>
          </w:tcPr>
          <w:p w:rsidR="002E208B" w:rsidRDefault="002E208B">
            <w:pPr>
              <w:pStyle w:val="ConsPlusNormal"/>
              <w:jc w:val="center"/>
            </w:pPr>
            <w:r>
              <w:t>25</w:t>
            </w:r>
          </w:p>
        </w:tc>
        <w:tc>
          <w:tcPr>
            <w:tcW w:w="1004" w:type="dxa"/>
            <w:tcBorders>
              <w:top w:val="single" w:sz="4" w:space="0" w:color="auto"/>
              <w:bottom w:val="single" w:sz="4" w:space="0" w:color="auto"/>
            </w:tcBorders>
            <w:vAlign w:val="center"/>
          </w:tcPr>
          <w:p w:rsidR="002E208B" w:rsidRDefault="002E208B">
            <w:pPr>
              <w:pStyle w:val="ConsPlusNormal"/>
              <w:jc w:val="center"/>
            </w:pPr>
            <w:r>
              <w:t>15</w:t>
            </w:r>
          </w:p>
        </w:tc>
        <w:tc>
          <w:tcPr>
            <w:tcW w:w="1004" w:type="dxa"/>
            <w:tcBorders>
              <w:top w:val="single" w:sz="4" w:space="0" w:color="auto"/>
              <w:bottom w:val="single" w:sz="4" w:space="0" w:color="auto"/>
            </w:tcBorders>
            <w:vAlign w:val="center"/>
          </w:tcPr>
          <w:p w:rsidR="002E208B" w:rsidRDefault="002E208B">
            <w:pPr>
              <w:pStyle w:val="ConsPlusNormal"/>
              <w:jc w:val="center"/>
            </w:pPr>
            <w:r>
              <w:t>10</w:t>
            </w:r>
          </w:p>
        </w:tc>
      </w:tr>
      <w:tr w:rsidR="002E208B">
        <w:tblPrEx>
          <w:tblBorders>
            <w:insideH w:val="none" w:sz="0" w:space="0" w:color="auto"/>
          </w:tblBorders>
        </w:tblPrEx>
        <w:tc>
          <w:tcPr>
            <w:tcW w:w="2041" w:type="dxa"/>
            <w:tcBorders>
              <w:top w:val="single" w:sz="4" w:space="0" w:color="auto"/>
              <w:bottom w:val="nil"/>
            </w:tcBorders>
          </w:tcPr>
          <w:p w:rsidR="002E208B" w:rsidRDefault="002E208B">
            <w:pPr>
              <w:pStyle w:val="ConsPlusNormal"/>
              <w:jc w:val="center"/>
            </w:pPr>
            <w:r>
              <w:t>2000</w:t>
            </w:r>
          </w:p>
        </w:tc>
        <w:tc>
          <w:tcPr>
            <w:tcW w:w="1004" w:type="dxa"/>
            <w:tcBorders>
              <w:top w:val="single" w:sz="4" w:space="0" w:color="auto"/>
              <w:bottom w:val="nil"/>
            </w:tcBorders>
          </w:tcPr>
          <w:p w:rsidR="002E208B" w:rsidRDefault="002E208B">
            <w:pPr>
              <w:pStyle w:val="ConsPlusNormal"/>
              <w:jc w:val="center"/>
            </w:pPr>
            <w:r>
              <w:t>40</w:t>
            </w:r>
          </w:p>
        </w:tc>
        <w:tc>
          <w:tcPr>
            <w:tcW w:w="1004" w:type="dxa"/>
            <w:tcBorders>
              <w:top w:val="single" w:sz="4" w:space="0" w:color="auto"/>
              <w:bottom w:val="nil"/>
            </w:tcBorders>
          </w:tcPr>
          <w:p w:rsidR="002E208B" w:rsidRDefault="002E208B">
            <w:pPr>
              <w:pStyle w:val="ConsPlusNormal"/>
              <w:jc w:val="center"/>
            </w:pPr>
            <w:r>
              <w:t>25</w:t>
            </w:r>
          </w:p>
        </w:tc>
        <w:tc>
          <w:tcPr>
            <w:tcW w:w="1004" w:type="dxa"/>
            <w:tcBorders>
              <w:top w:val="single" w:sz="4" w:space="0" w:color="auto"/>
              <w:bottom w:val="nil"/>
            </w:tcBorders>
          </w:tcPr>
          <w:p w:rsidR="002E208B" w:rsidRDefault="002E208B">
            <w:pPr>
              <w:pStyle w:val="ConsPlusNormal"/>
              <w:jc w:val="center"/>
            </w:pPr>
            <w:r>
              <w:t>10</w:t>
            </w:r>
          </w:p>
        </w:tc>
        <w:tc>
          <w:tcPr>
            <w:tcW w:w="1004" w:type="dxa"/>
            <w:tcBorders>
              <w:top w:val="single" w:sz="4" w:space="0" w:color="auto"/>
              <w:bottom w:val="nil"/>
            </w:tcBorders>
          </w:tcPr>
          <w:p w:rsidR="002E208B" w:rsidRDefault="002E208B">
            <w:pPr>
              <w:pStyle w:val="ConsPlusNormal"/>
              <w:jc w:val="center"/>
            </w:pPr>
            <w:r>
              <w:t>0</w:t>
            </w:r>
          </w:p>
        </w:tc>
        <w:tc>
          <w:tcPr>
            <w:tcW w:w="1004" w:type="dxa"/>
            <w:tcBorders>
              <w:top w:val="single" w:sz="4" w:space="0" w:color="auto"/>
              <w:bottom w:val="nil"/>
            </w:tcBorders>
          </w:tcPr>
          <w:p w:rsidR="002E208B" w:rsidRDefault="002E208B">
            <w:pPr>
              <w:pStyle w:val="ConsPlusNormal"/>
              <w:jc w:val="center"/>
            </w:pPr>
            <w:r>
              <w:t>0</w:t>
            </w:r>
          </w:p>
        </w:tc>
        <w:tc>
          <w:tcPr>
            <w:tcW w:w="1004" w:type="dxa"/>
            <w:tcBorders>
              <w:top w:val="single" w:sz="4" w:space="0" w:color="auto"/>
              <w:bottom w:val="nil"/>
            </w:tcBorders>
          </w:tcPr>
          <w:p w:rsidR="002E208B" w:rsidRDefault="002E208B">
            <w:pPr>
              <w:pStyle w:val="ConsPlusNormal"/>
              <w:jc w:val="center"/>
            </w:pPr>
            <w:r>
              <w:t>0</w:t>
            </w:r>
          </w:p>
        </w:tc>
        <w:tc>
          <w:tcPr>
            <w:tcW w:w="1004" w:type="dxa"/>
            <w:tcBorders>
              <w:top w:val="single" w:sz="4" w:space="0" w:color="auto"/>
              <w:bottom w:val="nil"/>
            </w:tcBorders>
          </w:tcPr>
          <w:p w:rsidR="002E208B" w:rsidRDefault="002E208B">
            <w:pPr>
              <w:pStyle w:val="ConsPlusNormal"/>
              <w:jc w:val="center"/>
            </w:pPr>
            <w:r>
              <w:t>0</w:t>
            </w:r>
          </w:p>
        </w:tc>
      </w:tr>
      <w:tr w:rsidR="002E208B">
        <w:tblPrEx>
          <w:tblBorders>
            <w:insideH w:val="none" w:sz="0" w:space="0" w:color="auto"/>
          </w:tblBorders>
        </w:tblPrEx>
        <w:tc>
          <w:tcPr>
            <w:tcW w:w="2041" w:type="dxa"/>
            <w:tcBorders>
              <w:top w:val="nil"/>
              <w:bottom w:val="nil"/>
            </w:tcBorders>
          </w:tcPr>
          <w:p w:rsidR="002E208B" w:rsidRDefault="002E208B">
            <w:pPr>
              <w:pStyle w:val="ConsPlusNormal"/>
              <w:jc w:val="center"/>
            </w:pPr>
            <w:r>
              <w:t>1800</w:t>
            </w:r>
          </w:p>
        </w:tc>
        <w:tc>
          <w:tcPr>
            <w:tcW w:w="1004" w:type="dxa"/>
            <w:tcBorders>
              <w:top w:val="nil"/>
              <w:bottom w:val="nil"/>
            </w:tcBorders>
          </w:tcPr>
          <w:p w:rsidR="002E208B" w:rsidRDefault="002E208B">
            <w:pPr>
              <w:pStyle w:val="ConsPlusNormal"/>
              <w:jc w:val="center"/>
            </w:pPr>
            <w:r>
              <w:t>45</w:t>
            </w:r>
          </w:p>
        </w:tc>
        <w:tc>
          <w:tcPr>
            <w:tcW w:w="1004" w:type="dxa"/>
            <w:tcBorders>
              <w:top w:val="nil"/>
              <w:bottom w:val="nil"/>
            </w:tcBorders>
          </w:tcPr>
          <w:p w:rsidR="002E208B" w:rsidRDefault="002E208B">
            <w:pPr>
              <w:pStyle w:val="ConsPlusNormal"/>
              <w:jc w:val="center"/>
            </w:pPr>
            <w:r>
              <w:t>25</w:t>
            </w:r>
          </w:p>
        </w:tc>
        <w:tc>
          <w:tcPr>
            <w:tcW w:w="1004" w:type="dxa"/>
            <w:tcBorders>
              <w:top w:val="nil"/>
              <w:bottom w:val="nil"/>
            </w:tcBorders>
          </w:tcPr>
          <w:p w:rsidR="002E208B" w:rsidRDefault="002E208B">
            <w:pPr>
              <w:pStyle w:val="ConsPlusNormal"/>
              <w:jc w:val="center"/>
            </w:pPr>
            <w:r>
              <w:t>15</w:t>
            </w:r>
          </w:p>
        </w:tc>
        <w:tc>
          <w:tcPr>
            <w:tcW w:w="1004" w:type="dxa"/>
            <w:tcBorders>
              <w:top w:val="nil"/>
              <w:bottom w:val="nil"/>
            </w:tcBorders>
          </w:tcPr>
          <w:p w:rsidR="002E208B" w:rsidRDefault="002E208B">
            <w:pPr>
              <w:pStyle w:val="ConsPlusNormal"/>
              <w:jc w:val="center"/>
            </w:pPr>
            <w:r>
              <w:t>0</w:t>
            </w:r>
          </w:p>
        </w:tc>
        <w:tc>
          <w:tcPr>
            <w:tcW w:w="1004" w:type="dxa"/>
            <w:tcBorders>
              <w:top w:val="nil"/>
              <w:bottom w:val="nil"/>
            </w:tcBorders>
          </w:tcPr>
          <w:p w:rsidR="002E208B" w:rsidRDefault="002E208B">
            <w:pPr>
              <w:pStyle w:val="ConsPlusNormal"/>
              <w:jc w:val="center"/>
            </w:pPr>
            <w:r>
              <w:t>0</w:t>
            </w:r>
          </w:p>
        </w:tc>
        <w:tc>
          <w:tcPr>
            <w:tcW w:w="1004" w:type="dxa"/>
            <w:tcBorders>
              <w:top w:val="nil"/>
              <w:bottom w:val="nil"/>
            </w:tcBorders>
          </w:tcPr>
          <w:p w:rsidR="002E208B" w:rsidRDefault="002E208B">
            <w:pPr>
              <w:pStyle w:val="ConsPlusNormal"/>
              <w:jc w:val="center"/>
            </w:pPr>
            <w:r>
              <w:t>0</w:t>
            </w:r>
          </w:p>
        </w:tc>
        <w:tc>
          <w:tcPr>
            <w:tcW w:w="1004" w:type="dxa"/>
            <w:tcBorders>
              <w:top w:val="nil"/>
              <w:bottom w:val="nil"/>
            </w:tcBorders>
          </w:tcPr>
          <w:p w:rsidR="002E208B" w:rsidRDefault="002E208B">
            <w:pPr>
              <w:pStyle w:val="ConsPlusNormal"/>
              <w:jc w:val="center"/>
            </w:pPr>
            <w:r>
              <w:t>0</w:t>
            </w:r>
          </w:p>
        </w:tc>
      </w:tr>
      <w:tr w:rsidR="002E208B">
        <w:tblPrEx>
          <w:tblBorders>
            <w:insideH w:val="none" w:sz="0" w:space="0" w:color="auto"/>
          </w:tblBorders>
        </w:tblPrEx>
        <w:tc>
          <w:tcPr>
            <w:tcW w:w="2041" w:type="dxa"/>
            <w:tcBorders>
              <w:top w:val="nil"/>
              <w:bottom w:val="nil"/>
            </w:tcBorders>
          </w:tcPr>
          <w:p w:rsidR="002E208B" w:rsidRDefault="002E208B">
            <w:pPr>
              <w:pStyle w:val="ConsPlusNormal"/>
              <w:jc w:val="center"/>
            </w:pPr>
            <w:r>
              <w:t>1500</w:t>
            </w:r>
          </w:p>
        </w:tc>
        <w:tc>
          <w:tcPr>
            <w:tcW w:w="1004" w:type="dxa"/>
            <w:tcBorders>
              <w:top w:val="nil"/>
              <w:bottom w:val="nil"/>
            </w:tcBorders>
          </w:tcPr>
          <w:p w:rsidR="002E208B" w:rsidRDefault="002E208B">
            <w:pPr>
              <w:pStyle w:val="ConsPlusNormal"/>
              <w:jc w:val="center"/>
            </w:pPr>
            <w:r>
              <w:t>55</w:t>
            </w:r>
          </w:p>
        </w:tc>
        <w:tc>
          <w:tcPr>
            <w:tcW w:w="1004" w:type="dxa"/>
            <w:tcBorders>
              <w:top w:val="nil"/>
              <w:bottom w:val="nil"/>
            </w:tcBorders>
          </w:tcPr>
          <w:p w:rsidR="002E208B" w:rsidRDefault="002E208B">
            <w:pPr>
              <w:pStyle w:val="ConsPlusNormal"/>
              <w:jc w:val="center"/>
            </w:pPr>
            <w:r>
              <w:t>30</w:t>
            </w:r>
          </w:p>
        </w:tc>
        <w:tc>
          <w:tcPr>
            <w:tcW w:w="1004" w:type="dxa"/>
            <w:tcBorders>
              <w:top w:val="nil"/>
              <w:bottom w:val="nil"/>
            </w:tcBorders>
          </w:tcPr>
          <w:p w:rsidR="002E208B" w:rsidRDefault="002E208B">
            <w:pPr>
              <w:pStyle w:val="ConsPlusNormal"/>
              <w:jc w:val="center"/>
            </w:pPr>
            <w:r>
              <w:t>15</w:t>
            </w:r>
          </w:p>
        </w:tc>
        <w:tc>
          <w:tcPr>
            <w:tcW w:w="1004" w:type="dxa"/>
            <w:tcBorders>
              <w:top w:val="nil"/>
              <w:bottom w:val="nil"/>
            </w:tcBorders>
          </w:tcPr>
          <w:p w:rsidR="002E208B" w:rsidRDefault="002E208B">
            <w:pPr>
              <w:pStyle w:val="ConsPlusNormal"/>
              <w:jc w:val="center"/>
            </w:pPr>
            <w:r>
              <w:t>0</w:t>
            </w:r>
          </w:p>
        </w:tc>
        <w:tc>
          <w:tcPr>
            <w:tcW w:w="1004" w:type="dxa"/>
            <w:tcBorders>
              <w:top w:val="nil"/>
              <w:bottom w:val="nil"/>
            </w:tcBorders>
          </w:tcPr>
          <w:p w:rsidR="002E208B" w:rsidRDefault="002E208B">
            <w:pPr>
              <w:pStyle w:val="ConsPlusNormal"/>
              <w:jc w:val="center"/>
            </w:pPr>
            <w:r>
              <w:t>0</w:t>
            </w:r>
          </w:p>
        </w:tc>
        <w:tc>
          <w:tcPr>
            <w:tcW w:w="1004" w:type="dxa"/>
            <w:tcBorders>
              <w:top w:val="nil"/>
              <w:bottom w:val="nil"/>
            </w:tcBorders>
          </w:tcPr>
          <w:p w:rsidR="002E208B" w:rsidRDefault="002E208B">
            <w:pPr>
              <w:pStyle w:val="ConsPlusNormal"/>
              <w:jc w:val="center"/>
            </w:pPr>
            <w:r>
              <w:t>0</w:t>
            </w:r>
          </w:p>
        </w:tc>
        <w:tc>
          <w:tcPr>
            <w:tcW w:w="1004" w:type="dxa"/>
            <w:tcBorders>
              <w:top w:val="nil"/>
              <w:bottom w:val="nil"/>
            </w:tcBorders>
          </w:tcPr>
          <w:p w:rsidR="002E208B" w:rsidRDefault="002E208B">
            <w:pPr>
              <w:pStyle w:val="ConsPlusNormal"/>
              <w:jc w:val="center"/>
            </w:pPr>
            <w:r>
              <w:t>0</w:t>
            </w:r>
          </w:p>
        </w:tc>
      </w:tr>
      <w:tr w:rsidR="002E208B">
        <w:tblPrEx>
          <w:tblBorders>
            <w:insideH w:val="none" w:sz="0" w:space="0" w:color="auto"/>
          </w:tblBorders>
        </w:tblPrEx>
        <w:tc>
          <w:tcPr>
            <w:tcW w:w="2041" w:type="dxa"/>
            <w:tcBorders>
              <w:top w:val="nil"/>
              <w:bottom w:val="nil"/>
            </w:tcBorders>
          </w:tcPr>
          <w:p w:rsidR="002E208B" w:rsidRDefault="002E208B">
            <w:pPr>
              <w:pStyle w:val="ConsPlusNormal"/>
              <w:jc w:val="center"/>
            </w:pPr>
            <w:r>
              <w:t>1400</w:t>
            </w:r>
          </w:p>
        </w:tc>
        <w:tc>
          <w:tcPr>
            <w:tcW w:w="1004" w:type="dxa"/>
            <w:tcBorders>
              <w:top w:val="nil"/>
              <w:bottom w:val="nil"/>
            </w:tcBorders>
          </w:tcPr>
          <w:p w:rsidR="002E208B" w:rsidRDefault="002E208B">
            <w:pPr>
              <w:pStyle w:val="ConsPlusNormal"/>
              <w:jc w:val="center"/>
            </w:pPr>
            <w:r>
              <w:t>60</w:t>
            </w:r>
          </w:p>
        </w:tc>
        <w:tc>
          <w:tcPr>
            <w:tcW w:w="1004" w:type="dxa"/>
            <w:tcBorders>
              <w:top w:val="nil"/>
              <w:bottom w:val="nil"/>
            </w:tcBorders>
          </w:tcPr>
          <w:p w:rsidR="002E208B" w:rsidRDefault="002E208B">
            <w:pPr>
              <w:pStyle w:val="ConsPlusNormal"/>
              <w:jc w:val="center"/>
            </w:pPr>
            <w:r>
              <w:t>35</w:t>
            </w:r>
          </w:p>
        </w:tc>
        <w:tc>
          <w:tcPr>
            <w:tcW w:w="1004" w:type="dxa"/>
            <w:tcBorders>
              <w:top w:val="nil"/>
              <w:bottom w:val="nil"/>
            </w:tcBorders>
          </w:tcPr>
          <w:p w:rsidR="002E208B" w:rsidRDefault="002E208B">
            <w:pPr>
              <w:pStyle w:val="ConsPlusNormal"/>
              <w:jc w:val="center"/>
            </w:pPr>
            <w:r>
              <w:t>15</w:t>
            </w:r>
          </w:p>
        </w:tc>
        <w:tc>
          <w:tcPr>
            <w:tcW w:w="1004" w:type="dxa"/>
            <w:tcBorders>
              <w:top w:val="nil"/>
              <w:bottom w:val="nil"/>
            </w:tcBorders>
          </w:tcPr>
          <w:p w:rsidR="002E208B" w:rsidRDefault="002E208B">
            <w:pPr>
              <w:pStyle w:val="ConsPlusNormal"/>
              <w:jc w:val="center"/>
            </w:pPr>
            <w:r>
              <w:t>10</w:t>
            </w:r>
          </w:p>
        </w:tc>
        <w:tc>
          <w:tcPr>
            <w:tcW w:w="1004" w:type="dxa"/>
            <w:tcBorders>
              <w:top w:val="nil"/>
              <w:bottom w:val="nil"/>
            </w:tcBorders>
          </w:tcPr>
          <w:p w:rsidR="002E208B" w:rsidRDefault="002E208B">
            <w:pPr>
              <w:pStyle w:val="ConsPlusNormal"/>
              <w:jc w:val="center"/>
            </w:pPr>
            <w:r>
              <w:t>0</w:t>
            </w:r>
          </w:p>
        </w:tc>
        <w:tc>
          <w:tcPr>
            <w:tcW w:w="1004" w:type="dxa"/>
            <w:tcBorders>
              <w:top w:val="nil"/>
              <w:bottom w:val="nil"/>
            </w:tcBorders>
          </w:tcPr>
          <w:p w:rsidR="002E208B" w:rsidRDefault="002E208B">
            <w:pPr>
              <w:pStyle w:val="ConsPlusNormal"/>
              <w:jc w:val="center"/>
            </w:pPr>
            <w:r>
              <w:t>0</w:t>
            </w:r>
          </w:p>
        </w:tc>
        <w:tc>
          <w:tcPr>
            <w:tcW w:w="1004" w:type="dxa"/>
            <w:tcBorders>
              <w:top w:val="nil"/>
              <w:bottom w:val="nil"/>
            </w:tcBorders>
          </w:tcPr>
          <w:p w:rsidR="002E208B" w:rsidRDefault="002E208B">
            <w:pPr>
              <w:pStyle w:val="ConsPlusNormal"/>
              <w:jc w:val="center"/>
            </w:pPr>
            <w:r>
              <w:t>0</w:t>
            </w:r>
          </w:p>
        </w:tc>
      </w:tr>
      <w:tr w:rsidR="002E208B">
        <w:tblPrEx>
          <w:tblBorders>
            <w:insideH w:val="none" w:sz="0" w:space="0" w:color="auto"/>
          </w:tblBorders>
        </w:tblPrEx>
        <w:tc>
          <w:tcPr>
            <w:tcW w:w="2041" w:type="dxa"/>
            <w:tcBorders>
              <w:top w:val="nil"/>
              <w:bottom w:val="nil"/>
            </w:tcBorders>
          </w:tcPr>
          <w:p w:rsidR="002E208B" w:rsidRDefault="002E208B">
            <w:pPr>
              <w:pStyle w:val="ConsPlusNormal"/>
              <w:jc w:val="center"/>
            </w:pPr>
            <w:r>
              <w:t>1200</w:t>
            </w:r>
          </w:p>
        </w:tc>
        <w:tc>
          <w:tcPr>
            <w:tcW w:w="1004" w:type="dxa"/>
            <w:tcBorders>
              <w:top w:val="nil"/>
              <w:bottom w:val="nil"/>
            </w:tcBorders>
          </w:tcPr>
          <w:p w:rsidR="002E208B" w:rsidRDefault="002E208B">
            <w:pPr>
              <w:pStyle w:val="ConsPlusNormal"/>
              <w:jc w:val="center"/>
            </w:pPr>
            <w:r>
              <w:t>70</w:t>
            </w:r>
          </w:p>
        </w:tc>
        <w:tc>
          <w:tcPr>
            <w:tcW w:w="1004" w:type="dxa"/>
            <w:tcBorders>
              <w:top w:val="nil"/>
              <w:bottom w:val="nil"/>
            </w:tcBorders>
          </w:tcPr>
          <w:p w:rsidR="002E208B" w:rsidRDefault="002E208B">
            <w:pPr>
              <w:pStyle w:val="ConsPlusNormal"/>
              <w:jc w:val="center"/>
            </w:pPr>
            <w:r>
              <w:t>40</w:t>
            </w:r>
          </w:p>
        </w:tc>
        <w:tc>
          <w:tcPr>
            <w:tcW w:w="1004" w:type="dxa"/>
            <w:tcBorders>
              <w:top w:val="nil"/>
              <w:bottom w:val="nil"/>
            </w:tcBorders>
          </w:tcPr>
          <w:p w:rsidR="002E208B" w:rsidRDefault="002E208B">
            <w:pPr>
              <w:pStyle w:val="ConsPlusNormal"/>
              <w:jc w:val="center"/>
            </w:pPr>
            <w:r>
              <w:t>20</w:t>
            </w:r>
          </w:p>
        </w:tc>
        <w:tc>
          <w:tcPr>
            <w:tcW w:w="1004" w:type="dxa"/>
            <w:tcBorders>
              <w:top w:val="nil"/>
              <w:bottom w:val="nil"/>
            </w:tcBorders>
          </w:tcPr>
          <w:p w:rsidR="002E208B" w:rsidRDefault="002E208B">
            <w:pPr>
              <w:pStyle w:val="ConsPlusNormal"/>
              <w:jc w:val="center"/>
            </w:pPr>
            <w:r>
              <w:t>10</w:t>
            </w:r>
          </w:p>
        </w:tc>
        <w:tc>
          <w:tcPr>
            <w:tcW w:w="1004" w:type="dxa"/>
            <w:tcBorders>
              <w:top w:val="nil"/>
              <w:bottom w:val="nil"/>
            </w:tcBorders>
          </w:tcPr>
          <w:p w:rsidR="002E208B" w:rsidRDefault="002E208B">
            <w:pPr>
              <w:pStyle w:val="ConsPlusNormal"/>
              <w:jc w:val="center"/>
            </w:pPr>
            <w:r>
              <w:t>0</w:t>
            </w:r>
          </w:p>
        </w:tc>
        <w:tc>
          <w:tcPr>
            <w:tcW w:w="1004" w:type="dxa"/>
            <w:tcBorders>
              <w:top w:val="nil"/>
              <w:bottom w:val="nil"/>
            </w:tcBorders>
          </w:tcPr>
          <w:p w:rsidR="002E208B" w:rsidRDefault="002E208B">
            <w:pPr>
              <w:pStyle w:val="ConsPlusNormal"/>
              <w:jc w:val="center"/>
            </w:pPr>
            <w:r>
              <w:t>0</w:t>
            </w:r>
          </w:p>
        </w:tc>
        <w:tc>
          <w:tcPr>
            <w:tcW w:w="1004" w:type="dxa"/>
            <w:tcBorders>
              <w:top w:val="nil"/>
              <w:bottom w:val="nil"/>
            </w:tcBorders>
          </w:tcPr>
          <w:p w:rsidR="002E208B" w:rsidRDefault="002E208B">
            <w:pPr>
              <w:pStyle w:val="ConsPlusNormal"/>
              <w:jc w:val="center"/>
            </w:pPr>
            <w:r>
              <w:t>0</w:t>
            </w:r>
          </w:p>
        </w:tc>
      </w:tr>
      <w:tr w:rsidR="002E208B">
        <w:tblPrEx>
          <w:tblBorders>
            <w:insideH w:val="none" w:sz="0" w:space="0" w:color="auto"/>
          </w:tblBorders>
        </w:tblPrEx>
        <w:tc>
          <w:tcPr>
            <w:tcW w:w="2041" w:type="dxa"/>
            <w:tcBorders>
              <w:top w:val="nil"/>
              <w:bottom w:val="nil"/>
            </w:tcBorders>
          </w:tcPr>
          <w:p w:rsidR="002E208B" w:rsidRDefault="002E208B">
            <w:pPr>
              <w:pStyle w:val="ConsPlusNormal"/>
              <w:jc w:val="center"/>
            </w:pPr>
            <w:r>
              <w:t>1000</w:t>
            </w:r>
          </w:p>
        </w:tc>
        <w:tc>
          <w:tcPr>
            <w:tcW w:w="1004" w:type="dxa"/>
            <w:tcBorders>
              <w:top w:val="nil"/>
              <w:bottom w:val="nil"/>
            </w:tcBorders>
          </w:tcPr>
          <w:p w:rsidR="002E208B" w:rsidRDefault="002E208B">
            <w:pPr>
              <w:pStyle w:val="ConsPlusNormal"/>
              <w:jc w:val="center"/>
            </w:pPr>
            <w:r>
              <w:t>80</w:t>
            </w:r>
          </w:p>
        </w:tc>
        <w:tc>
          <w:tcPr>
            <w:tcW w:w="1004" w:type="dxa"/>
            <w:tcBorders>
              <w:top w:val="nil"/>
              <w:bottom w:val="nil"/>
            </w:tcBorders>
          </w:tcPr>
          <w:p w:rsidR="002E208B" w:rsidRDefault="002E208B">
            <w:pPr>
              <w:pStyle w:val="ConsPlusNormal"/>
              <w:jc w:val="center"/>
            </w:pPr>
            <w:r>
              <w:t>45</w:t>
            </w:r>
          </w:p>
        </w:tc>
        <w:tc>
          <w:tcPr>
            <w:tcW w:w="1004" w:type="dxa"/>
            <w:tcBorders>
              <w:top w:val="nil"/>
              <w:bottom w:val="nil"/>
            </w:tcBorders>
          </w:tcPr>
          <w:p w:rsidR="002E208B" w:rsidRDefault="002E208B">
            <w:pPr>
              <w:pStyle w:val="ConsPlusNormal"/>
              <w:jc w:val="center"/>
            </w:pPr>
            <w:r>
              <w:t>20</w:t>
            </w:r>
          </w:p>
        </w:tc>
        <w:tc>
          <w:tcPr>
            <w:tcW w:w="1004" w:type="dxa"/>
            <w:tcBorders>
              <w:top w:val="nil"/>
              <w:bottom w:val="nil"/>
            </w:tcBorders>
          </w:tcPr>
          <w:p w:rsidR="002E208B" w:rsidRDefault="002E208B">
            <w:pPr>
              <w:pStyle w:val="ConsPlusNormal"/>
              <w:jc w:val="center"/>
            </w:pPr>
            <w:r>
              <w:t>15</w:t>
            </w:r>
          </w:p>
        </w:tc>
        <w:tc>
          <w:tcPr>
            <w:tcW w:w="1004" w:type="dxa"/>
            <w:tcBorders>
              <w:top w:val="nil"/>
              <w:bottom w:val="nil"/>
            </w:tcBorders>
          </w:tcPr>
          <w:p w:rsidR="002E208B" w:rsidRDefault="002E208B">
            <w:pPr>
              <w:pStyle w:val="ConsPlusNormal"/>
              <w:jc w:val="center"/>
            </w:pPr>
            <w:r>
              <w:t>0</w:t>
            </w:r>
          </w:p>
        </w:tc>
        <w:tc>
          <w:tcPr>
            <w:tcW w:w="1004" w:type="dxa"/>
            <w:tcBorders>
              <w:top w:val="nil"/>
              <w:bottom w:val="nil"/>
            </w:tcBorders>
          </w:tcPr>
          <w:p w:rsidR="002E208B" w:rsidRDefault="002E208B">
            <w:pPr>
              <w:pStyle w:val="ConsPlusNormal"/>
              <w:jc w:val="center"/>
            </w:pPr>
            <w:r>
              <w:t>0</w:t>
            </w:r>
          </w:p>
        </w:tc>
        <w:tc>
          <w:tcPr>
            <w:tcW w:w="1004" w:type="dxa"/>
            <w:tcBorders>
              <w:top w:val="nil"/>
              <w:bottom w:val="nil"/>
            </w:tcBorders>
          </w:tcPr>
          <w:p w:rsidR="002E208B" w:rsidRDefault="002E208B">
            <w:pPr>
              <w:pStyle w:val="ConsPlusNormal"/>
              <w:jc w:val="center"/>
            </w:pPr>
            <w:r>
              <w:t>0</w:t>
            </w:r>
          </w:p>
        </w:tc>
      </w:tr>
      <w:tr w:rsidR="002E208B">
        <w:tblPrEx>
          <w:tblBorders>
            <w:insideH w:val="none" w:sz="0" w:space="0" w:color="auto"/>
          </w:tblBorders>
        </w:tblPrEx>
        <w:tc>
          <w:tcPr>
            <w:tcW w:w="2041" w:type="dxa"/>
            <w:tcBorders>
              <w:top w:val="nil"/>
              <w:bottom w:val="nil"/>
            </w:tcBorders>
          </w:tcPr>
          <w:p w:rsidR="002E208B" w:rsidRDefault="002E208B">
            <w:pPr>
              <w:pStyle w:val="ConsPlusNormal"/>
              <w:jc w:val="center"/>
            </w:pPr>
            <w:r>
              <w:t>900</w:t>
            </w:r>
          </w:p>
        </w:tc>
        <w:tc>
          <w:tcPr>
            <w:tcW w:w="1004" w:type="dxa"/>
            <w:tcBorders>
              <w:top w:val="nil"/>
              <w:bottom w:val="nil"/>
            </w:tcBorders>
          </w:tcPr>
          <w:p w:rsidR="002E208B" w:rsidRDefault="002E208B">
            <w:pPr>
              <w:pStyle w:val="ConsPlusNormal"/>
              <w:jc w:val="center"/>
            </w:pPr>
            <w:r>
              <w:t>90</w:t>
            </w:r>
          </w:p>
        </w:tc>
        <w:tc>
          <w:tcPr>
            <w:tcW w:w="1004" w:type="dxa"/>
            <w:tcBorders>
              <w:top w:val="nil"/>
              <w:bottom w:val="nil"/>
            </w:tcBorders>
          </w:tcPr>
          <w:p w:rsidR="002E208B" w:rsidRDefault="002E208B">
            <w:pPr>
              <w:pStyle w:val="ConsPlusNormal"/>
              <w:jc w:val="center"/>
            </w:pPr>
            <w:r>
              <w:t>50</w:t>
            </w:r>
          </w:p>
        </w:tc>
        <w:tc>
          <w:tcPr>
            <w:tcW w:w="1004" w:type="dxa"/>
            <w:tcBorders>
              <w:top w:val="nil"/>
              <w:bottom w:val="nil"/>
            </w:tcBorders>
          </w:tcPr>
          <w:p w:rsidR="002E208B" w:rsidRDefault="002E208B">
            <w:pPr>
              <w:pStyle w:val="ConsPlusNormal"/>
              <w:jc w:val="center"/>
            </w:pPr>
            <w:r>
              <w:t>25</w:t>
            </w:r>
          </w:p>
        </w:tc>
        <w:tc>
          <w:tcPr>
            <w:tcW w:w="1004" w:type="dxa"/>
            <w:tcBorders>
              <w:top w:val="nil"/>
              <w:bottom w:val="nil"/>
            </w:tcBorders>
          </w:tcPr>
          <w:p w:rsidR="002E208B" w:rsidRDefault="002E208B">
            <w:pPr>
              <w:pStyle w:val="ConsPlusNormal"/>
              <w:jc w:val="center"/>
            </w:pPr>
            <w:r>
              <w:t>15</w:t>
            </w:r>
          </w:p>
        </w:tc>
        <w:tc>
          <w:tcPr>
            <w:tcW w:w="1004" w:type="dxa"/>
            <w:tcBorders>
              <w:top w:val="nil"/>
              <w:bottom w:val="nil"/>
            </w:tcBorders>
          </w:tcPr>
          <w:p w:rsidR="002E208B" w:rsidRDefault="002E208B">
            <w:pPr>
              <w:pStyle w:val="ConsPlusNormal"/>
              <w:jc w:val="center"/>
            </w:pPr>
            <w:r>
              <w:t>10</w:t>
            </w:r>
          </w:p>
        </w:tc>
        <w:tc>
          <w:tcPr>
            <w:tcW w:w="1004" w:type="dxa"/>
            <w:tcBorders>
              <w:top w:val="nil"/>
              <w:bottom w:val="nil"/>
            </w:tcBorders>
          </w:tcPr>
          <w:p w:rsidR="002E208B" w:rsidRDefault="002E208B">
            <w:pPr>
              <w:pStyle w:val="ConsPlusNormal"/>
              <w:jc w:val="center"/>
            </w:pPr>
            <w:r>
              <w:t>0</w:t>
            </w:r>
          </w:p>
        </w:tc>
        <w:tc>
          <w:tcPr>
            <w:tcW w:w="1004" w:type="dxa"/>
            <w:tcBorders>
              <w:top w:val="nil"/>
              <w:bottom w:val="nil"/>
            </w:tcBorders>
          </w:tcPr>
          <w:p w:rsidR="002E208B" w:rsidRDefault="002E208B">
            <w:pPr>
              <w:pStyle w:val="ConsPlusNormal"/>
              <w:jc w:val="center"/>
            </w:pPr>
            <w:r>
              <w:t>0</w:t>
            </w:r>
          </w:p>
        </w:tc>
      </w:tr>
      <w:tr w:rsidR="002E208B">
        <w:tblPrEx>
          <w:tblBorders>
            <w:insideH w:val="none" w:sz="0" w:space="0" w:color="auto"/>
          </w:tblBorders>
        </w:tblPrEx>
        <w:tc>
          <w:tcPr>
            <w:tcW w:w="2041" w:type="dxa"/>
            <w:tcBorders>
              <w:top w:val="nil"/>
              <w:bottom w:val="nil"/>
            </w:tcBorders>
          </w:tcPr>
          <w:p w:rsidR="002E208B" w:rsidRDefault="002E208B">
            <w:pPr>
              <w:pStyle w:val="ConsPlusNormal"/>
              <w:jc w:val="center"/>
            </w:pPr>
            <w:r>
              <w:t>800</w:t>
            </w:r>
          </w:p>
        </w:tc>
        <w:tc>
          <w:tcPr>
            <w:tcW w:w="1004" w:type="dxa"/>
            <w:tcBorders>
              <w:top w:val="nil"/>
              <w:bottom w:val="nil"/>
            </w:tcBorders>
          </w:tcPr>
          <w:p w:rsidR="002E208B" w:rsidRDefault="002E208B">
            <w:pPr>
              <w:pStyle w:val="ConsPlusNormal"/>
              <w:jc w:val="center"/>
            </w:pPr>
            <w:r>
              <w:t>100</w:t>
            </w:r>
          </w:p>
        </w:tc>
        <w:tc>
          <w:tcPr>
            <w:tcW w:w="1004" w:type="dxa"/>
            <w:tcBorders>
              <w:top w:val="nil"/>
              <w:bottom w:val="nil"/>
            </w:tcBorders>
          </w:tcPr>
          <w:p w:rsidR="002E208B" w:rsidRDefault="002E208B">
            <w:pPr>
              <w:pStyle w:val="ConsPlusNormal"/>
              <w:jc w:val="center"/>
            </w:pPr>
            <w:r>
              <w:t>60</w:t>
            </w:r>
          </w:p>
        </w:tc>
        <w:tc>
          <w:tcPr>
            <w:tcW w:w="1004" w:type="dxa"/>
            <w:tcBorders>
              <w:top w:val="nil"/>
              <w:bottom w:val="nil"/>
            </w:tcBorders>
          </w:tcPr>
          <w:p w:rsidR="002E208B" w:rsidRDefault="002E208B">
            <w:pPr>
              <w:pStyle w:val="ConsPlusNormal"/>
              <w:jc w:val="center"/>
            </w:pPr>
            <w:r>
              <w:t>25</w:t>
            </w:r>
          </w:p>
        </w:tc>
        <w:tc>
          <w:tcPr>
            <w:tcW w:w="1004" w:type="dxa"/>
            <w:tcBorders>
              <w:top w:val="nil"/>
              <w:bottom w:val="nil"/>
            </w:tcBorders>
          </w:tcPr>
          <w:p w:rsidR="002E208B" w:rsidRDefault="002E208B">
            <w:pPr>
              <w:pStyle w:val="ConsPlusNormal"/>
              <w:jc w:val="center"/>
            </w:pPr>
            <w:r>
              <w:t>15</w:t>
            </w:r>
          </w:p>
        </w:tc>
        <w:tc>
          <w:tcPr>
            <w:tcW w:w="1004" w:type="dxa"/>
            <w:tcBorders>
              <w:top w:val="nil"/>
              <w:bottom w:val="nil"/>
            </w:tcBorders>
          </w:tcPr>
          <w:p w:rsidR="002E208B" w:rsidRDefault="002E208B">
            <w:pPr>
              <w:pStyle w:val="ConsPlusNormal"/>
              <w:jc w:val="center"/>
            </w:pPr>
            <w:r>
              <w:t>10</w:t>
            </w:r>
          </w:p>
        </w:tc>
        <w:tc>
          <w:tcPr>
            <w:tcW w:w="1004" w:type="dxa"/>
            <w:tcBorders>
              <w:top w:val="nil"/>
              <w:bottom w:val="nil"/>
            </w:tcBorders>
          </w:tcPr>
          <w:p w:rsidR="002E208B" w:rsidRDefault="002E208B">
            <w:pPr>
              <w:pStyle w:val="ConsPlusNormal"/>
              <w:jc w:val="center"/>
            </w:pPr>
            <w:r>
              <w:t>0</w:t>
            </w:r>
          </w:p>
        </w:tc>
        <w:tc>
          <w:tcPr>
            <w:tcW w:w="1004" w:type="dxa"/>
            <w:tcBorders>
              <w:top w:val="nil"/>
              <w:bottom w:val="nil"/>
            </w:tcBorders>
          </w:tcPr>
          <w:p w:rsidR="002E208B" w:rsidRDefault="002E208B">
            <w:pPr>
              <w:pStyle w:val="ConsPlusNormal"/>
              <w:jc w:val="center"/>
            </w:pPr>
            <w:r>
              <w:t>0</w:t>
            </w:r>
          </w:p>
        </w:tc>
      </w:tr>
      <w:tr w:rsidR="002E208B">
        <w:tblPrEx>
          <w:tblBorders>
            <w:insideH w:val="none" w:sz="0" w:space="0" w:color="auto"/>
          </w:tblBorders>
        </w:tblPrEx>
        <w:tc>
          <w:tcPr>
            <w:tcW w:w="2041" w:type="dxa"/>
            <w:tcBorders>
              <w:top w:val="nil"/>
              <w:bottom w:val="nil"/>
            </w:tcBorders>
          </w:tcPr>
          <w:p w:rsidR="002E208B" w:rsidRDefault="002E208B">
            <w:pPr>
              <w:pStyle w:val="ConsPlusNormal"/>
              <w:jc w:val="center"/>
            </w:pPr>
            <w:r>
              <w:t>700</w:t>
            </w:r>
          </w:p>
        </w:tc>
        <w:tc>
          <w:tcPr>
            <w:tcW w:w="1004" w:type="dxa"/>
            <w:tcBorders>
              <w:top w:val="nil"/>
              <w:bottom w:val="nil"/>
            </w:tcBorders>
          </w:tcPr>
          <w:p w:rsidR="002E208B" w:rsidRDefault="002E208B">
            <w:pPr>
              <w:pStyle w:val="ConsPlusNormal"/>
              <w:jc w:val="center"/>
            </w:pPr>
            <w:r>
              <w:t>115</w:t>
            </w:r>
          </w:p>
        </w:tc>
        <w:tc>
          <w:tcPr>
            <w:tcW w:w="1004" w:type="dxa"/>
            <w:tcBorders>
              <w:top w:val="nil"/>
              <w:bottom w:val="nil"/>
            </w:tcBorders>
          </w:tcPr>
          <w:p w:rsidR="002E208B" w:rsidRDefault="002E208B">
            <w:pPr>
              <w:pStyle w:val="ConsPlusNormal"/>
              <w:jc w:val="center"/>
            </w:pPr>
            <w:r>
              <w:t>65</w:t>
            </w:r>
          </w:p>
        </w:tc>
        <w:tc>
          <w:tcPr>
            <w:tcW w:w="1004" w:type="dxa"/>
            <w:tcBorders>
              <w:top w:val="nil"/>
              <w:bottom w:val="nil"/>
            </w:tcBorders>
          </w:tcPr>
          <w:p w:rsidR="002E208B" w:rsidRDefault="002E208B">
            <w:pPr>
              <w:pStyle w:val="ConsPlusNormal"/>
              <w:jc w:val="center"/>
            </w:pPr>
            <w:r>
              <w:t>30</w:t>
            </w:r>
          </w:p>
        </w:tc>
        <w:tc>
          <w:tcPr>
            <w:tcW w:w="1004" w:type="dxa"/>
            <w:tcBorders>
              <w:top w:val="nil"/>
              <w:bottom w:val="nil"/>
            </w:tcBorders>
          </w:tcPr>
          <w:p w:rsidR="002E208B" w:rsidRDefault="002E208B">
            <w:pPr>
              <w:pStyle w:val="ConsPlusNormal"/>
              <w:jc w:val="center"/>
            </w:pPr>
            <w:r>
              <w:t>20</w:t>
            </w:r>
          </w:p>
        </w:tc>
        <w:tc>
          <w:tcPr>
            <w:tcW w:w="1004" w:type="dxa"/>
            <w:tcBorders>
              <w:top w:val="nil"/>
              <w:bottom w:val="nil"/>
            </w:tcBorders>
          </w:tcPr>
          <w:p w:rsidR="002E208B" w:rsidRDefault="002E208B">
            <w:pPr>
              <w:pStyle w:val="ConsPlusNormal"/>
              <w:jc w:val="center"/>
            </w:pPr>
            <w:r>
              <w:t>15</w:t>
            </w:r>
          </w:p>
        </w:tc>
        <w:tc>
          <w:tcPr>
            <w:tcW w:w="1004" w:type="dxa"/>
            <w:tcBorders>
              <w:top w:val="nil"/>
              <w:bottom w:val="nil"/>
            </w:tcBorders>
          </w:tcPr>
          <w:p w:rsidR="002E208B" w:rsidRDefault="002E208B">
            <w:pPr>
              <w:pStyle w:val="ConsPlusNormal"/>
              <w:jc w:val="center"/>
            </w:pPr>
            <w:r>
              <w:t>0</w:t>
            </w:r>
          </w:p>
        </w:tc>
        <w:tc>
          <w:tcPr>
            <w:tcW w:w="1004" w:type="dxa"/>
            <w:tcBorders>
              <w:top w:val="nil"/>
              <w:bottom w:val="nil"/>
            </w:tcBorders>
          </w:tcPr>
          <w:p w:rsidR="002E208B" w:rsidRDefault="002E208B">
            <w:pPr>
              <w:pStyle w:val="ConsPlusNormal"/>
              <w:jc w:val="center"/>
            </w:pPr>
            <w:r>
              <w:t>0</w:t>
            </w:r>
          </w:p>
        </w:tc>
      </w:tr>
      <w:tr w:rsidR="002E208B">
        <w:tblPrEx>
          <w:tblBorders>
            <w:insideH w:val="none" w:sz="0" w:space="0" w:color="auto"/>
          </w:tblBorders>
        </w:tblPrEx>
        <w:tc>
          <w:tcPr>
            <w:tcW w:w="2041" w:type="dxa"/>
            <w:tcBorders>
              <w:top w:val="nil"/>
              <w:bottom w:val="nil"/>
            </w:tcBorders>
          </w:tcPr>
          <w:p w:rsidR="002E208B" w:rsidRDefault="002E208B">
            <w:pPr>
              <w:pStyle w:val="ConsPlusNormal"/>
              <w:jc w:val="center"/>
            </w:pPr>
            <w:r>
              <w:t>600</w:t>
            </w:r>
          </w:p>
        </w:tc>
        <w:tc>
          <w:tcPr>
            <w:tcW w:w="1004" w:type="dxa"/>
            <w:tcBorders>
              <w:top w:val="nil"/>
              <w:bottom w:val="nil"/>
            </w:tcBorders>
          </w:tcPr>
          <w:p w:rsidR="002E208B" w:rsidRDefault="002E208B">
            <w:pPr>
              <w:pStyle w:val="ConsPlusNormal"/>
              <w:jc w:val="center"/>
            </w:pPr>
            <w:r>
              <w:t>135</w:t>
            </w:r>
          </w:p>
        </w:tc>
        <w:tc>
          <w:tcPr>
            <w:tcW w:w="1004" w:type="dxa"/>
            <w:tcBorders>
              <w:top w:val="nil"/>
              <w:bottom w:val="nil"/>
            </w:tcBorders>
          </w:tcPr>
          <w:p w:rsidR="002E208B" w:rsidRDefault="002E208B">
            <w:pPr>
              <w:pStyle w:val="ConsPlusNormal"/>
              <w:jc w:val="center"/>
            </w:pPr>
            <w:r>
              <w:t>75</w:t>
            </w:r>
          </w:p>
        </w:tc>
        <w:tc>
          <w:tcPr>
            <w:tcW w:w="1004" w:type="dxa"/>
            <w:tcBorders>
              <w:top w:val="nil"/>
              <w:bottom w:val="nil"/>
            </w:tcBorders>
          </w:tcPr>
          <w:p w:rsidR="002E208B" w:rsidRDefault="002E208B">
            <w:pPr>
              <w:pStyle w:val="ConsPlusNormal"/>
              <w:jc w:val="center"/>
            </w:pPr>
            <w:r>
              <w:t>35</w:t>
            </w:r>
          </w:p>
        </w:tc>
        <w:tc>
          <w:tcPr>
            <w:tcW w:w="1004" w:type="dxa"/>
            <w:tcBorders>
              <w:top w:val="nil"/>
              <w:bottom w:val="nil"/>
            </w:tcBorders>
          </w:tcPr>
          <w:p w:rsidR="002E208B" w:rsidRDefault="002E208B">
            <w:pPr>
              <w:pStyle w:val="ConsPlusNormal"/>
              <w:jc w:val="center"/>
            </w:pPr>
            <w:r>
              <w:t>20</w:t>
            </w:r>
          </w:p>
        </w:tc>
        <w:tc>
          <w:tcPr>
            <w:tcW w:w="1004" w:type="dxa"/>
            <w:tcBorders>
              <w:top w:val="nil"/>
              <w:bottom w:val="nil"/>
            </w:tcBorders>
          </w:tcPr>
          <w:p w:rsidR="002E208B" w:rsidRDefault="002E208B">
            <w:pPr>
              <w:pStyle w:val="ConsPlusNormal"/>
              <w:jc w:val="center"/>
            </w:pPr>
            <w:r>
              <w:t>15</w:t>
            </w:r>
          </w:p>
        </w:tc>
        <w:tc>
          <w:tcPr>
            <w:tcW w:w="1004" w:type="dxa"/>
            <w:tcBorders>
              <w:top w:val="nil"/>
              <w:bottom w:val="nil"/>
            </w:tcBorders>
          </w:tcPr>
          <w:p w:rsidR="002E208B" w:rsidRDefault="002E208B">
            <w:pPr>
              <w:pStyle w:val="ConsPlusNormal"/>
              <w:jc w:val="center"/>
            </w:pPr>
            <w:r>
              <w:t>0</w:t>
            </w:r>
          </w:p>
        </w:tc>
        <w:tc>
          <w:tcPr>
            <w:tcW w:w="1004" w:type="dxa"/>
            <w:tcBorders>
              <w:top w:val="nil"/>
              <w:bottom w:val="nil"/>
            </w:tcBorders>
          </w:tcPr>
          <w:p w:rsidR="002E208B" w:rsidRDefault="002E208B">
            <w:pPr>
              <w:pStyle w:val="ConsPlusNormal"/>
              <w:jc w:val="center"/>
            </w:pPr>
            <w:r>
              <w:t>0</w:t>
            </w:r>
          </w:p>
        </w:tc>
      </w:tr>
      <w:tr w:rsidR="002E208B">
        <w:tblPrEx>
          <w:tblBorders>
            <w:insideH w:val="none" w:sz="0" w:space="0" w:color="auto"/>
          </w:tblBorders>
        </w:tblPrEx>
        <w:tc>
          <w:tcPr>
            <w:tcW w:w="2041" w:type="dxa"/>
            <w:tcBorders>
              <w:top w:val="nil"/>
              <w:bottom w:val="nil"/>
            </w:tcBorders>
          </w:tcPr>
          <w:p w:rsidR="002E208B" w:rsidRDefault="002E208B">
            <w:pPr>
              <w:pStyle w:val="ConsPlusNormal"/>
              <w:jc w:val="center"/>
            </w:pPr>
            <w:r>
              <w:t>500</w:t>
            </w:r>
          </w:p>
        </w:tc>
        <w:tc>
          <w:tcPr>
            <w:tcW w:w="1004" w:type="dxa"/>
            <w:tcBorders>
              <w:top w:val="nil"/>
              <w:bottom w:val="nil"/>
            </w:tcBorders>
          </w:tcPr>
          <w:p w:rsidR="002E208B" w:rsidRDefault="002E208B">
            <w:pPr>
              <w:pStyle w:val="ConsPlusNormal"/>
              <w:jc w:val="center"/>
            </w:pPr>
            <w:r>
              <w:t>150</w:t>
            </w:r>
          </w:p>
        </w:tc>
        <w:tc>
          <w:tcPr>
            <w:tcW w:w="1004" w:type="dxa"/>
            <w:tcBorders>
              <w:top w:val="nil"/>
              <w:bottom w:val="nil"/>
            </w:tcBorders>
          </w:tcPr>
          <w:p w:rsidR="002E208B" w:rsidRDefault="002E208B">
            <w:pPr>
              <w:pStyle w:val="ConsPlusNormal"/>
              <w:jc w:val="center"/>
            </w:pPr>
            <w:r>
              <w:t>90</w:t>
            </w:r>
          </w:p>
        </w:tc>
        <w:tc>
          <w:tcPr>
            <w:tcW w:w="1004" w:type="dxa"/>
            <w:tcBorders>
              <w:top w:val="nil"/>
              <w:bottom w:val="nil"/>
            </w:tcBorders>
          </w:tcPr>
          <w:p w:rsidR="002E208B" w:rsidRDefault="002E208B">
            <w:pPr>
              <w:pStyle w:val="ConsPlusNormal"/>
              <w:jc w:val="center"/>
            </w:pPr>
            <w:r>
              <w:t>40</w:t>
            </w:r>
          </w:p>
        </w:tc>
        <w:tc>
          <w:tcPr>
            <w:tcW w:w="1004" w:type="dxa"/>
            <w:tcBorders>
              <w:top w:val="nil"/>
              <w:bottom w:val="nil"/>
            </w:tcBorders>
          </w:tcPr>
          <w:p w:rsidR="002E208B" w:rsidRDefault="002E208B">
            <w:pPr>
              <w:pStyle w:val="ConsPlusNormal"/>
              <w:jc w:val="center"/>
            </w:pPr>
            <w:r>
              <w:t>25</w:t>
            </w:r>
          </w:p>
        </w:tc>
        <w:tc>
          <w:tcPr>
            <w:tcW w:w="1004" w:type="dxa"/>
            <w:tcBorders>
              <w:top w:val="nil"/>
              <w:bottom w:val="nil"/>
            </w:tcBorders>
          </w:tcPr>
          <w:p w:rsidR="002E208B" w:rsidRDefault="002E208B">
            <w:pPr>
              <w:pStyle w:val="ConsPlusNormal"/>
              <w:jc w:val="center"/>
            </w:pPr>
            <w:r>
              <w:t>20</w:t>
            </w:r>
          </w:p>
        </w:tc>
        <w:tc>
          <w:tcPr>
            <w:tcW w:w="1004" w:type="dxa"/>
            <w:tcBorders>
              <w:top w:val="nil"/>
              <w:bottom w:val="nil"/>
            </w:tcBorders>
          </w:tcPr>
          <w:p w:rsidR="002E208B" w:rsidRDefault="002E208B">
            <w:pPr>
              <w:pStyle w:val="ConsPlusNormal"/>
              <w:jc w:val="center"/>
            </w:pPr>
            <w:r>
              <w:t>0</w:t>
            </w:r>
          </w:p>
        </w:tc>
        <w:tc>
          <w:tcPr>
            <w:tcW w:w="1004" w:type="dxa"/>
            <w:tcBorders>
              <w:top w:val="nil"/>
              <w:bottom w:val="nil"/>
            </w:tcBorders>
          </w:tcPr>
          <w:p w:rsidR="002E208B" w:rsidRDefault="002E208B">
            <w:pPr>
              <w:pStyle w:val="ConsPlusNormal"/>
              <w:jc w:val="center"/>
            </w:pPr>
            <w:r>
              <w:t>0</w:t>
            </w:r>
          </w:p>
        </w:tc>
      </w:tr>
      <w:tr w:rsidR="002E208B">
        <w:tblPrEx>
          <w:tblBorders>
            <w:insideH w:val="none" w:sz="0" w:space="0" w:color="auto"/>
          </w:tblBorders>
        </w:tblPrEx>
        <w:tc>
          <w:tcPr>
            <w:tcW w:w="2041" w:type="dxa"/>
            <w:tcBorders>
              <w:top w:val="nil"/>
              <w:bottom w:val="nil"/>
            </w:tcBorders>
          </w:tcPr>
          <w:p w:rsidR="002E208B" w:rsidRDefault="002E208B">
            <w:pPr>
              <w:pStyle w:val="ConsPlusNormal"/>
              <w:jc w:val="center"/>
            </w:pPr>
            <w:r>
              <w:t>300</w:t>
            </w:r>
          </w:p>
        </w:tc>
        <w:tc>
          <w:tcPr>
            <w:tcW w:w="1004" w:type="dxa"/>
            <w:tcBorders>
              <w:top w:val="nil"/>
              <w:bottom w:val="nil"/>
            </w:tcBorders>
          </w:tcPr>
          <w:p w:rsidR="002E208B" w:rsidRDefault="002E208B">
            <w:pPr>
              <w:pStyle w:val="ConsPlusNormal"/>
              <w:jc w:val="center"/>
            </w:pPr>
            <w:r>
              <w:t>-</w:t>
            </w:r>
          </w:p>
        </w:tc>
        <w:tc>
          <w:tcPr>
            <w:tcW w:w="1004" w:type="dxa"/>
            <w:tcBorders>
              <w:top w:val="nil"/>
              <w:bottom w:val="nil"/>
            </w:tcBorders>
          </w:tcPr>
          <w:p w:rsidR="002E208B" w:rsidRDefault="002E208B">
            <w:pPr>
              <w:pStyle w:val="ConsPlusNormal"/>
              <w:jc w:val="center"/>
            </w:pPr>
            <w:r>
              <w:t>150</w:t>
            </w:r>
          </w:p>
        </w:tc>
        <w:tc>
          <w:tcPr>
            <w:tcW w:w="1004" w:type="dxa"/>
            <w:tcBorders>
              <w:top w:val="nil"/>
              <w:bottom w:val="nil"/>
            </w:tcBorders>
          </w:tcPr>
          <w:p w:rsidR="002E208B" w:rsidRDefault="002E208B">
            <w:pPr>
              <w:pStyle w:val="ConsPlusNormal"/>
              <w:jc w:val="center"/>
            </w:pPr>
            <w:r>
              <w:t>70</w:t>
            </w:r>
          </w:p>
        </w:tc>
        <w:tc>
          <w:tcPr>
            <w:tcW w:w="1004" w:type="dxa"/>
            <w:tcBorders>
              <w:top w:val="nil"/>
              <w:bottom w:val="nil"/>
            </w:tcBorders>
          </w:tcPr>
          <w:p w:rsidR="002E208B" w:rsidRDefault="002E208B">
            <w:pPr>
              <w:pStyle w:val="ConsPlusNormal"/>
              <w:jc w:val="center"/>
            </w:pPr>
            <w:r>
              <w:t>40</w:t>
            </w:r>
          </w:p>
        </w:tc>
        <w:tc>
          <w:tcPr>
            <w:tcW w:w="1004" w:type="dxa"/>
            <w:tcBorders>
              <w:top w:val="nil"/>
              <w:bottom w:val="nil"/>
            </w:tcBorders>
          </w:tcPr>
          <w:p w:rsidR="002E208B" w:rsidRDefault="002E208B">
            <w:pPr>
              <w:pStyle w:val="ConsPlusNormal"/>
              <w:jc w:val="center"/>
            </w:pPr>
            <w:r>
              <w:t>30</w:t>
            </w:r>
          </w:p>
        </w:tc>
        <w:tc>
          <w:tcPr>
            <w:tcW w:w="1004" w:type="dxa"/>
            <w:tcBorders>
              <w:top w:val="nil"/>
              <w:bottom w:val="nil"/>
            </w:tcBorders>
          </w:tcPr>
          <w:p w:rsidR="002E208B" w:rsidRDefault="002E208B">
            <w:pPr>
              <w:pStyle w:val="ConsPlusNormal"/>
              <w:jc w:val="center"/>
            </w:pPr>
            <w:r>
              <w:t>10</w:t>
            </w:r>
          </w:p>
        </w:tc>
        <w:tc>
          <w:tcPr>
            <w:tcW w:w="1004" w:type="dxa"/>
            <w:tcBorders>
              <w:top w:val="nil"/>
              <w:bottom w:val="nil"/>
            </w:tcBorders>
          </w:tcPr>
          <w:p w:rsidR="002E208B" w:rsidRDefault="002E208B">
            <w:pPr>
              <w:pStyle w:val="ConsPlusNormal"/>
              <w:jc w:val="center"/>
            </w:pPr>
            <w:r>
              <w:t>0</w:t>
            </w:r>
          </w:p>
        </w:tc>
      </w:tr>
      <w:tr w:rsidR="002E208B">
        <w:tblPrEx>
          <w:tblBorders>
            <w:insideH w:val="none" w:sz="0" w:space="0" w:color="auto"/>
          </w:tblBorders>
        </w:tblPrEx>
        <w:tc>
          <w:tcPr>
            <w:tcW w:w="2041" w:type="dxa"/>
            <w:tcBorders>
              <w:top w:val="nil"/>
              <w:bottom w:val="nil"/>
            </w:tcBorders>
          </w:tcPr>
          <w:p w:rsidR="002E208B" w:rsidRDefault="002E208B">
            <w:pPr>
              <w:pStyle w:val="ConsPlusNormal"/>
              <w:jc w:val="center"/>
            </w:pPr>
            <w:r>
              <w:t>250</w:t>
            </w:r>
          </w:p>
        </w:tc>
        <w:tc>
          <w:tcPr>
            <w:tcW w:w="1004" w:type="dxa"/>
            <w:tcBorders>
              <w:top w:val="nil"/>
              <w:bottom w:val="nil"/>
            </w:tcBorders>
          </w:tcPr>
          <w:p w:rsidR="002E208B" w:rsidRDefault="002E208B">
            <w:pPr>
              <w:pStyle w:val="ConsPlusNormal"/>
              <w:jc w:val="center"/>
            </w:pPr>
            <w:r>
              <w:t>-</w:t>
            </w:r>
          </w:p>
        </w:tc>
        <w:tc>
          <w:tcPr>
            <w:tcW w:w="1004" w:type="dxa"/>
            <w:tcBorders>
              <w:top w:val="nil"/>
              <w:bottom w:val="nil"/>
            </w:tcBorders>
          </w:tcPr>
          <w:p w:rsidR="002E208B" w:rsidRDefault="002E208B">
            <w:pPr>
              <w:pStyle w:val="ConsPlusNormal"/>
              <w:jc w:val="center"/>
            </w:pPr>
            <w:r>
              <w:t>150</w:t>
            </w:r>
          </w:p>
        </w:tc>
        <w:tc>
          <w:tcPr>
            <w:tcW w:w="1004" w:type="dxa"/>
            <w:tcBorders>
              <w:top w:val="nil"/>
              <w:bottom w:val="nil"/>
            </w:tcBorders>
          </w:tcPr>
          <w:p w:rsidR="002E208B" w:rsidRDefault="002E208B">
            <w:pPr>
              <w:pStyle w:val="ConsPlusNormal"/>
              <w:jc w:val="center"/>
            </w:pPr>
            <w:r>
              <w:t>80</w:t>
            </w:r>
          </w:p>
        </w:tc>
        <w:tc>
          <w:tcPr>
            <w:tcW w:w="1004" w:type="dxa"/>
            <w:tcBorders>
              <w:top w:val="nil"/>
              <w:bottom w:val="nil"/>
            </w:tcBorders>
          </w:tcPr>
          <w:p w:rsidR="002E208B" w:rsidRDefault="002E208B">
            <w:pPr>
              <w:pStyle w:val="ConsPlusNormal"/>
              <w:jc w:val="center"/>
            </w:pPr>
            <w:r>
              <w:t>45</w:t>
            </w:r>
          </w:p>
        </w:tc>
        <w:tc>
          <w:tcPr>
            <w:tcW w:w="1004" w:type="dxa"/>
            <w:tcBorders>
              <w:top w:val="nil"/>
              <w:bottom w:val="nil"/>
            </w:tcBorders>
          </w:tcPr>
          <w:p w:rsidR="002E208B" w:rsidRDefault="002E208B">
            <w:pPr>
              <w:pStyle w:val="ConsPlusNormal"/>
              <w:jc w:val="center"/>
            </w:pPr>
            <w:r>
              <w:t>35</w:t>
            </w:r>
          </w:p>
        </w:tc>
        <w:tc>
          <w:tcPr>
            <w:tcW w:w="1004" w:type="dxa"/>
            <w:tcBorders>
              <w:top w:val="nil"/>
              <w:bottom w:val="nil"/>
            </w:tcBorders>
          </w:tcPr>
          <w:p w:rsidR="002E208B" w:rsidRDefault="002E208B">
            <w:pPr>
              <w:pStyle w:val="ConsPlusNormal"/>
              <w:jc w:val="center"/>
            </w:pPr>
            <w:r>
              <w:t>15</w:t>
            </w:r>
          </w:p>
        </w:tc>
        <w:tc>
          <w:tcPr>
            <w:tcW w:w="1004" w:type="dxa"/>
            <w:tcBorders>
              <w:top w:val="nil"/>
              <w:bottom w:val="nil"/>
            </w:tcBorders>
          </w:tcPr>
          <w:p w:rsidR="002E208B" w:rsidRDefault="002E208B">
            <w:pPr>
              <w:pStyle w:val="ConsPlusNormal"/>
              <w:jc w:val="center"/>
            </w:pPr>
            <w:r>
              <w:t>0</w:t>
            </w:r>
          </w:p>
        </w:tc>
      </w:tr>
      <w:tr w:rsidR="002E208B">
        <w:tblPrEx>
          <w:tblBorders>
            <w:insideH w:val="none" w:sz="0" w:space="0" w:color="auto"/>
          </w:tblBorders>
        </w:tblPrEx>
        <w:tc>
          <w:tcPr>
            <w:tcW w:w="2041" w:type="dxa"/>
            <w:tcBorders>
              <w:top w:val="nil"/>
              <w:bottom w:val="nil"/>
            </w:tcBorders>
          </w:tcPr>
          <w:p w:rsidR="002E208B" w:rsidRDefault="002E208B">
            <w:pPr>
              <w:pStyle w:val="ConsPlusNormal"/>
              <w:jc w:val="center"/>
            </w:pPr>
            <w:r>
              <w:t>200</w:t>
            </w:r>
          </w:p>
        </w:tc>
        <w:tc>
          <w:tcPr>
            <w:tcW w:w="1004" w:type="dxa"/>
            <w:tcBorders>
              <w:top w:val="nil"/>
              <w:bottom w:val="nil"/>
            </w:tcBorders>
          </w:tcPr>
          <w:p w:rsidR="002E208B" w:rsidRDefault="002E208B">
            <w:pPr>
              <w:pStyle w:val="ConsPlusNormal"/>
              <w:jc w:val="center"/>
            </w:pPr>
            <w:r>
              <w:t>-</w:t>
            </w:r>
          </w:p>
        </w:tc>
        <w:tc>
          <w:tcPr>
            <w:tcW w:w="1004" w:type="dxa"/>
            <w:tcBorders>
              <w:top w:val="nil"/>
              <w:bottom w:val="nil"/>
            </w:tcBorders>
          </w:tcPr>
          <w:p w:rsidR="002E208B" w:rsidRDefault="002E208B">
            <w:pPr>
              <w:pStyle w:val="ConsPlusNormal"/>
              <w:jc w:val="center"/>
            </w:pPr>
            <w:r>
              <w:t>-</w:t>
            </w:r>
          </w:p>
        </w:tc>
        <w:tc>
          <w:tcPr>
            <w:tcW w:w="1004" w:type="dxa"/>
            <w:tcBorders>
              <w:top w:val="nil"/>
              <w:bottom w:val="nil"/>
            </w:tcBorders>
          </w:tcPr>
          <w:p w:rsidR="002E208B" w:rsidRDefault="002E208B">
            <w:pPr>
              <w:pStyle w:val="ConsPlusNormal"/>
              <w:jc w:val="center"/>
            </w:pPr>
            <w:r>
              <w:t>100</w:t>
            </w:r>
          </w:p>
        </w:tc>
        <w:tc>
          <w:tcPr>
            <w:tcW w:w="1004" w:type="dxa"/>
            <w:tcBorders>
              <w:top w:val="nil"/>
              <w:bottom w:val="nil"/>
            </w:tcBorders>
          </w:tcPr>
          <w:p w:rsidR="002E208B" w:rsidRDefault="002E208B">
            <w:pPr>
              <w:pStyle w:val="ConsPlusNormal"/>
              <w:jc w:val="center"/>
            </w:pPr>
            <w:r>
              <w:t>60</w:t>
            </w:r>
          </w:p>
        </w:tc>
        <w:tc>
          <w:tcPr>
            <w:tcW w:w="1004" w:type="dxa"/>
            <w:tcBorders>
              <w:top w:val="nil"/>
              <w:bottom w:val="nil"/>
            </w:tcBorders>
          </w:tcPr>
          <w:p w:rsidR="002E208B" w:rsidRDefault="002E208B">
            <w:pPr>
              <w:pStyle w:val="ConsPlusNormal"/>
              <w:jc w:val="center"/>
            </w:pPr>
            <w:r>
              <w:t>40</w:t>
            </w:r>
          </w:p>
        </w:tc>
        <w:tc>
          <w:tcPr>
            <w:tcW w:w="1004" w:type="dxa"/>
            <w:tcBorders>
              <w:top w:val="nil"/>
              <w:bottom w:val="nil"/>
            </w:tcBorders>
          </w:tcPr>
          <w:p w:rsidR="002E208B" w:rsidRDefault="002E208B">
            <w:pPr>
              <w:pStyle w:val="ConsPlusNormal"/>
              <w:jc w:val="center"/>
            </w:pPr>
            <w:r>
              <w:t>15</w:t>
            </w:r>
          </w:p>
        </w:tc>
        <w:tc>
          <w:tcPr>
            <w:tcW w:w="1004" w:type="dxa"/>
            <w:tcBorders>
              <w:top w:val="nil"/>
              <w:bottom w:val="nil"/>
            </w:tcBorders>
          </w:tcPr>
          <w:p w:rsidR="002E208B" w:rsidRDefault="002E208B">
            <w:pPr>
              <w:pStyle w:val="ConsPlusNormal"/>
              <w:jc w:val="center"/>
            </w:pPr>
            <w:r>
              <w:t>0</w:t>
            </w:r>
          </w:p>
        </w:tc>
      </w:tr>
      <w:tr w:rsidR="002E208B">
        <w:tblPrEx>
          <w:tblBorders>
            <w:insideH w:val="none" w:sz="0" w:space="0" w:color="auto"/>
          </w:tblBorders>
        </w:tblPrEx>
        <w:tc>
          <w:tcPr>
            <w:tcW w:w="2041" w:type="dxa"/>
            <w:tcBorders>
              <w:top w:val="nil"/>
              <w:bottom w:val="nil"/>
            </w:tcBorders>
          </w:tcPr>
          <w:p w:rsidR="002E208B" w:rsidRDefault="002E208B">
            <w:pPr>
              <w:pStyle w:val="ConsPlusNormal"/>
              <w:jc w:val="center"/>
            </w:pPr>
            <w:r>
              <w:t>180</w:t>
            </w:r>
          </w:p>
        </w:tc>
        <w:tc>
          <w:tcPr>
            <w:tcW w:w="1004" w:type="dxa"/>
            <w:tcBorders>
              <w:top w:val="nil"/>
              <w:bottom w:val="nil"/>
            </w:tcBorders>
          </w:tcPr>
          <w:p w:rsidR="002E208B" w:rsidRDefault="002E208B">
            <w:pPr>
              <w:pStyle w:val="ConsPlusNormal"/>
              <w:jc w:val="center"/>
            </w:pPr>
            <w:r>
              <w:t>-</w:t>
            </w:r>
          </w:p>
        </w:tc>
        <w:tc>
          <w:tcPr>
            <w:tcW w:w="1004" w:type="dxa"/>
            <w:tcBorders>
              <w:top w:val="nil"/>
              <w:bottom w:val="nil"/>
            </w:tcBorders>
          </w:tcPr>
          <w:p w:rsidR="002E208B" w:rsidRDefault="002E208B">
            <w:pPr>
              <w:pStyle w:val="ConsPlusNormal"/>
              <w:jc w:val="center"/>
            </w:pPr>
            <w:r>
              <w:t>-</w:t>
            </w:r>
          </w:p>
        </w:tc>
        <w:tc>
          <w:tcPr>
            <w:tcW w:w="1004" w:type="dxa"/>
            <w:tcBorders>
              <w:top w:val="nil"/>
              <w:bottom w:val="nil"/>
            </w:tcBorders>
          </w:tcPr>
          <w:p w:rsidR="002E208B" w:rsidRDefault="002E208B">
            <w:pPr>
              <w:pStyle w:val="ConsPlusNormal"/>
              <w:jc w:val="center"/>
            </w:pPr>
            <w:r>
              <w:t>115</w:t>
            </w:r>
          </w:p>
        </w:tc>
        <w:tc>
          <w:tcPr>
            <w:tcW w:w="1004" w:type="dxa"/>
            <w:tcBorders>
              <w:top w:val="nil"/>
              <w:bottom w:val="nil"/>
            </w:tcBorders>
          </w:tcPr>
          <w:p w:rsidR="002E208B" w:rsidRDefault="002E208B">
            <w:pPr>
              <w:pStyle w:val="ConsPlusNormal"/>
              <w:jc w:val="center"/>
            </w:pPr>
            <w:r>
              <w:t>65</w:t>
            </w:r>
          </w:p>
        </w:tc>
        <w:tc>
          <w:tcPr>
            <w:tcW w:w="1004" w:type="dxa"/>
            <w:tcBorders>
              <w:top w:val="nil"/>
              <w:bottom w:val="nil"/>
            </w:tcBorders>
          </w:tcPr>
          <w:p w:rsidR="002E208B" w:rsidRDefault="002E208B">
            <w:pPr>
              <w:pStyle w:val="ConsPlusNormal"/>
              <w:jc w:val="center"/>
            </w:pPr>
            <w:r>
              <w:t>45</w:t>
            </w:r>
          </w:p>
        </w:tc>
        <w:tc>
          <w:tcPr>
            <w:tcW w:w="1004" w:type="dxa"/>
            <w:tcBorders>
              <w:top w:val="nil"/>
              <w:bottom w:val="nil"/>
            </w:tcBorders>
          </w:tcPr>
          <w:p w:rsidR="002E208B" w:rsidRDefault="002E208B">
            <w:pPr>
              <w:pStyle w:val="ConsPlusNormal"/>
              <w:jc w:val="center"/>
            </w:pPr>
            <w:r>
              <w:t>20</w:t>
            </w:r>
          </w:p>
        </w:tc>
        <w:tc>
          <w:tcPr>
            <w:tcW w:w="1004" w:type="dxa"/>
            <w:tcBorders>
              <w:top w:val="nil"/>
              <w:bottom w:val="nil"/>
            </w:tcBorders>
          </w:tcPr>
          <w:p w:rsidR="002E208B" w:rsidRDefault="002E208B">
            <w:pPr>
              <w:pStyle w:val="ConsPlusNormal"/>
              <w:jc w:val="center"/>
            </w:pPr>
            <w:r>
              <w:t>0</w:t>
            </w:r>
          </w:p>
        </w:tc>
      </w:tr>
      <w:tr w:rsidR="002E208B">
        <w:tblPrEx>
          <w:tblBorders>
            <w:insideH w:val="none" w:sz="0" w:space="0" w:color="auto"/>
          </w:tblBorders>
        </w:tblPrEx>
        <w:tc>
          <w:tcPr>
            <w:tcW w:w="2041" w:type="dxa"/>
            <w:tcBorders>
              <w:top w:val="nil"/>
              <w:bottom w:val="nil"/>
            </w:tcBorders>
          </w:tcPr>
          <w:p w:rsidR="002E208B" w:rsidRDefault="002E208B">
            <w:pPr>
              <w:pStyle w:val="ConsPlusNormal"/>
              <w:jc w:val="center"/>
            </w:pPr>
            <w:r>
              <w:t>160</w:t>
            </w:r>
          </w:p>
        </w:tc>
        <w:tc>
          <w:tcPr>
            <w:tcW w:w="1004" w:type="dxa"/>
            <w:tcBorders>
              <w:top w:val="nil"/>
              <w:bottom w:val="nil"/>
            </w:tcBorders>
          </w:tcPr>
          <w:p w:rsidR="002E208B" w:rsidRDefault="002E208B">
            <w:pPr>
              <w:pStyle w:val="ConsPlusNormal"/>
              <w:jc w:val="center"/>
            </w:pPr>
            <w:r>
              <w:t>-</w:t>
            </w:r>
          </w:p>
        </w:tc>
        <w:tc>
          <w:tcPr>
            <w:tcW w:w="1004" w:type="dxa"/>
            <w:tcBorders>
              <w:top w:val="nil"/>
              <w:bottom w:val="nil"/>
            </w:tcBorders>
          </w:tcPr>
          <w:p w:rsidR="002E208B" w:rsidRDefault="002E208B">
            <w:pPr>
              <w:pStyle w:val="ConsPlusNormal"/>
              <w:jc w:val="center"/>
            </w:pPr>
            <w:r>
              <w:t>-</w:t>
            </w:r>
          </w:p>
        </w:tc>
        <w:tc>
          <w:tcPr>
            <w:tcW w:w="1004" w:type="dxa"/>
            <w:tcBorders>
              <w:top w:val="nil"/>
              <w:bottom w:val="nil"/>
            </w:tcBorders>
          </w:tcPr>
          <w:p w:rsidR="002E208B" w:rsidRDefault="002E208B">
            <w:pPr>
              <w:pStyle w:val="ConsPlusNormal"/>
              <w:jc w:val="center"/>
            </w:pPr>
            <w:r>
              <w:t>-</w:t>
            </w:r>
          </w:p>
        </w:tc>
        <w:tc>
          <w:tcPr>
            <w:tcW w:w="1004" w:type="dxa"/>
            <w:tcBorders>
              <w:top w:val="nil"/>
              <w:bottom w:val="nil"/>
            </w:tcBorders>
          </w:tcPr>
          <w:p w:rsidR="002E208B" w:rsidRDefault="002E208B">
            <w:pPr>
              <w:pStyle w:val="ConsPlusNormal"/>
              <w:jc w:val="center"/>
            </w:pPr>
            <w:r>
              <w:t>-</w:t>
            </w:r>
          </w:p>
        </w:tc>
        <w:tc>
          <w:tcPr>
            <w:tcW w:w="1004" w:type="dxa"/>
            <w:tcBorders>
              <w:top w:val="nil"/>
              <w:bottom w:val="nil"/>
            </w:tcBorders>
          </w:tcPr>
          <w:p w:rsidR="002E208B" w:rsidRDefault="002E208B">
            <w:pPr>
              <w:pStyle w:val="ConsPlusNormal"/>
              <w:jc w:val="center"/>
            </w:pPr>
            <w:r>
              <w:t>50</w:t>
            </w:r>
          </w:p>
        </w:tc>
        <w:tc>
          <w:tcPr>
            <w:tcW w:w="1004" w:type="dxa"/>
            <w:tcBorders>
              <w:top w:val="nil"/>
              <w:bottom w:val="nil"/>
            </w:tcBorders>
          </w:tcPr>
          <w:p w:rsidR="002E208B" w:rsidRDefault="002E208B">
            <w:pPr>
              <w:pStyle w:val="ConsPlusNormal"/>
              <w:jc w:val="center"/>
            </w:pPr>
            <w:r>
              <w:t>20</w:t>
            </w:r>
          </w:p>
        </w:tc>
        <w:tc>
          <w:tcPr>
            <w:tcW w:w="1004" w:type="dxa"/>
            <w:tcBorders>
              <w:top w:val="nil"/>
              <w:bottom w:val="nil"/>
            </w:tcBorders>
          </w:tcPr>
          <w:p w:rsidR="002E208B" w:rsidRDefault="002E208B">
            <w:pPr>
              <w:pStyle w:val="ConsPlusNormal"/>
              <w:jc w:val="center"/>
            </w:pPr>
            <w:r>
              <w:t>0</w:t>
            </w:r>
          </w:p>
        </w:tc>
      </w:tr>
      <w:tr w:rsidR="002E208B">
        <w:tblPrEx>
          <w:tblBorders>
            <w:insideH w:val="none" w:sz="0" w:space="0" w:color="auto"/>
          </w:tblBorders>
        </w:tblPrEx>
        <w:tc>
          <w:tcPr>
            <w:tcW w:w="2041" w:type="dxa"/>
            <w:tcBorders>
              <w:top w:val="nil"/>
              <w:bottom w:val="nil"/>
            </w:tcBorders>
          </w:tcPr>
          <w:p w:rsidR="002E208B" w:rsidRDefault="002E208B">
            <w:pPr>
              <w:pStyle w:val="ConsPlusNormal"/>
              <w:jc w:val="center"/>
            </w:pPr>
            <w:r>
              <w:t>150</w:t>
            </w:r>
          </w:p>
        </w:tc>
        <w:tc>
          <w:tcPr>
            <w:tcW w:w="1004" w:type="dxa"/>
            <w:tcBorders>
              <w:top w:val="nil"/>
              <w:bottom w:val="nil"/>
            </w:tcBorders>
          </w:tcPr>
          <w:p w:rsidR="002E208B" w:rsidRDefault="002E208B">
            <w:pPr>
              <w:pStyle w:val="ConsPlusNormal"/>
              <w:jc w:val="center"/>
            </w:pPr>
            <w:r>
              <w:t>-</w:t>
            </w:r>
          </w:p>
        </w:tc>
        <w:tc>
          <w:tcPr>
            <w:tcW w:w="1004" w:type="dxa"/>
            <w:tcBorders>
              <w:top w:val="nil"/>
              <w:bottom w:val="nil"/>
            </w:tcBorders>
          </w:tcPr>
          <w:p w:rsidR="002E208B" w:rsidRDefault="002E208B">
            <w:pPr>
              <w:pStyle w:val="ConsPlusNormal"/>
              <w:jc w:val="center"/>
            </w:pPr>
            <w:r>
              <w:t>-</w:t>
            </w:r>
          </w:p>
        </w:tc>
        <w:tc>
          <w:tcPr>
            <w:tcW w:w="1004" w:type="dxa"/>
            <w:tcBorders>
              <w:top w:val="nil"/>
              <w:bottom w:val="nil"/>
            </w:tcBorders>
          </w:tcPr>
          <w:p w:rsidR="002E208B" w:rsidRDefault="002E208B">
            <w:pPr>
              <w:pStyle w:val="ConsPlusNormal"/>
              <w:jc w:val="center"/>
            </w:pPr>
            <w:r>
              <w:t>-</w:t>
            </w:r>
          </w:p>
        </w:tc>
        <w:tc>
          <w:tcPr>
            <w:tcW w:w="1004" w:type="dxa"/>
            <w:tcBorders>
              <w:top w:val="nil"/>
              <w:bottom w:val="nil"/>
            </w:tcBorders>
          </w:tcPr>
          <w:p w:rsidR="002E208B" w:rsidRDefault="002E208B">
            <w:pPr>
              <w:pStyle w:val="ConsPlusNormal"/>
              <w:jc w:val="center"/>
            </w:pPr>
            <w:r>
              <w:t>-</w:t>
            </w:r>
          </w:p>
        </w:tc>
        <w:tc>
          <w:tcPr>
            <w:tcW w:w="1004" w:type="dxa"/>
            <w:tcBorders>
              <w:top w:val="nil"/>
              <w:bottom w:val="nil"/>
            </w:tcBorders>
          </w:tcPr>
          <w:p w:rsidR="002E208B" w:rsidRDefault="002E208B">
            <w:pPr>
              <w:pStyle w:val="ConsPlusNormal"/>
              <w:jc w:val="center"/>
            </w:pPr>
            <w:r>
              <w:t>-</w:t>
            </w:r>
          </w:p>
        </w:tc>
        <w:tc>
          <w:tcPr>
            <w:tcW w:w="1004" w:type="dxa"/>
            <w:tcBorders>
              <w:top w:val="nil"/>
              <w:bottom w:val="nil"/>
            </w:tcBorders>
          </w:tcPr>
          <w:p w:rsidR="002E208B" w:rsidRDefault="002E208B">
            <w:pPr>
              <w:pStyle w:val="ConsPlusNormal"/>
              <w:jc w:val="center"/>
            </w:pPr>
            <w:r>
              <w:t>-</w:t>
            </w:r>
          </w:p>
        </w:tc>
        <w:tc>
          <w:tcPr>
            <w:tcW w:w="1004" w:type="dxa"/>
            <w:tcBorders>
              <w:top w:val="nil"/>
              <w:bottom w:val="nil"/>
            </w:tcBorders>
          </w:tcPr>
          <w:p w:rsidR="002E208B" w:rsidRDefault="002E208B">
            <w:pPr>
              <w:pStyle w:val="ConsPlusNormal"/>
              <w:jc w:val="center"/>
            </w:pPr>
            <w:r>
              <w:t>10</w:t>
            </w:r>
          </w:p>
        </w:tc>
      </w:tr>
      <w:tr w:rsidR="002E208B">
        <w:tblPrEx>
          <w:tblBorders>
            <w:insideH w:val="none" w:sz="0" w:space="0" w:color="auto"/>
          </w:tblBorders>
        </w:tblPrEx>
        <w:tc>
          <w:tcPr>
            <w:tcW w:w="2041" w:type="dxa"/>
            <w:tcBorders>
              <w:top w:val="nil"/>
              <w:bottom w:val="nil"/>
            </w:tcBorders>
          </w:tcPr>
          <w:p w:rsidR="002E208B" w:rsidRDefault="002E208B">
            <w:pPr>
              <w:pStyle w:val="ConsPlusNormal"/>
              <w:jc w:val="center"/>
            </w:pPr>
            <w:r>
              <w:t>140</w:t>
            </w:r>
          </w:p>
        </w:tc>
        <w:tc>
          <w:tcPr>
            <w:tcW w:w="1004" w:type="dxa"/>
            <w:tcBorders>
              <w:top w:val="nil"/>
              <w:bottom w:val="nil"/>
            </w:tcBorders>
          </w:tcPr>
          <w:p w:rsidR="002E208B" w:rsidRDefault="002E208B">
            <w:pPr>
              <w:pStyle w:val="ConsPlusNormal"/>
              <w:jc w:val="center"/>
            </w:pPr>
            <w:r>
              <w:t>-</w:t>
            </w:r>
          </w:p>
        </w:tc>
        <w:tc>
          <w:tcPr>
            <w:tcW w:w="1004" w:type="dxa"/>
            <w:tcBorders>
              <w:top w:val="nil"/>
              <w:bottom w:val="nil"/>
            </w:tcBorders>
          </w:tcPr>
          <w:p w:rsidR="002E208B" w:rsidRDefault="002E208B">
            <w:pPr>
              <w:pStyle w:val="ConsPlusNormal"/>
              <w:jc w:val="center"/>
            </w:pPr>
            <w:r>
              <w:t>-</w:t>
            </w:r>
          </w:p>
        </w:tc>
        <w:tc>
          <w:tcPr>
            <w:tcW w:w="1004" w:type="dxa"/>
            <w:tcBorders>
              <w:top w:val="nil"/>
              <w:bottom w:val="nil"/>
            </w:tcBorders>
          </w:tcPr>
          <w:p w:rsidR="002E208B" w:rsidRDefault="002E208B">
            <w:pPr>
              <w:pStyle w:val="ConsPlusNormal"/>
              <w:jc w:val="center"/>
            </w:pPr>
            <w:r>
              <w:t>-</w:t>
            </w:r>
          </w:p>
        </w:tc>
        <w:tc>
          <w:tcPr>
            <w:tcW w:w="1004" w:type="dxa"/>
            <w:tcBorders>
              <w:top w:val="nil"/>
              <w:bottom w:val="nil"/>
            </w:tcBorders>
          </w:tcPr>
          <w:p w:rsidR="002E208B" w:rsidRDefault="002E208B">
            <w:pPr>
              <w:pStyle w:val="ConsPlusNormal"/>
              <w:jc w:val="center"/>
            </w:pPr>
            <w:r>
              <w:t>-</w:t>
            </w:r>
          </w:p>
        </w:tc>
        <w:tc>
          <w:tcPr>
            <w:tcW w:w="1004" w:type="dxa"/>
            <w:tcBorders>
              <w:top w:val="nil"/>
              <w:bottom w:val="nil"/>
            </w:tcBorders>
          </w:tcPr>
          <w:p w:rsidR="002E208B" w:rsidRDefault="002E208B">
            <w:pPr>
              <w:pStyle w:val="ConsPlusNormal"/>
              <w:jc w:val="center"/>
            </w:pPr>
            <w:r>
              <w:t>-</w:t>
            </w:r>
          </w:p>
        </w:tc>
        <w:tc>
          <w:tcPr>
            <w:tcW w:w="1004" w:type="dxa"/>
            <w:tcBorders>
              <w:top w:val="nil"/>
              <w:bottom w:val="nil"/>
            </w:tcBorders>
          </w:tcPr>
          <w:p w:rsidR="002E208B" w:rsidRDefault="002E208B">
            <w:pPr>
              <w:pStyle w:val="ConsPlusNormal"/>
              <w:jc w:val="center"/>
            </w:pPr>
            <w:r>
              <w:t>-</w:t>
            </w:r>
          </w:p>
        </w:tc>
        <w:tc>
          <w:tcPr>
            <w:tcW w:w="1004" w:type="dxa"/>
            <w:tcBorders>
              <w:top w:val="nil"/>
              <w:bottom w:val="nil"/>
            </w:tcBorders>
          </w:tcPr>
          <w:p w:rsidR="002E208B" w:rsidRDefault="002E208B">
            <w:pPr>
              <w:pStyle w:val="ConsPlusNormal"/>
              <w:jc w:val="center"/>
            </w:pPr>
            <w:r>
              <w:t>10</w:t>
            </w:r>
          </w:p>
        </w:tc>
      </w:tr>
      <w:tr w:rsidR="002E208B">
        <w:tblPrEx>
          <w:tblBorders>
            <w:insideH w:val="none" w:sz="0" w:space="0" w:color="auto"/>
          </w:tblBorders>
        </w:tblPrEx>
        <w:tc>
          <w:tcPr>
            <w:tcW w:w="2041" w:type="dxa"/>
            <w:tcBorders>
              <w:top w:val="nil"/>
              <w:bottom w:val="nil"/>
            </w:tcBorders>
          </w:tcPr>
          <w:p w:rsidR="002E208B" w:rsidRDefault="002E208B">
            <w:pPr>
              <w:pStyle w:val="ConsPlusNormal"/>
              <w:jc w:val="center"/>
            </w:pPr>
            <w:r>
              <w:t>120</w:t>
            </w:r>
          </w:p>
        </w:tc>
        <w:tc>
          <w:tcPr>
            <w:tcW w:w="1004" w:type="dxa"/>
            <w:tcBorders>
              <w:top w:val="nil"/>
              <w:bottom w:val="nil"/>
            </w:tcBorders>
          </w:tcPr>
          <w:p w:rsidR="002E208B" w:rsidRDefault="002E208B">
            <w:pPr>
              <w:pStyle w:val="ConsPlusNormal"/>
              <w:jc w:val="center"/>
            </w:pPr>
            <w:r>
              <w:t>-</w:t>
            </w:r>
          </w:p>
        </w:tc>
        <w:tc>
          <w:tcPr>
            <w:tcW w:w="1004" w:type="dxa"/>
            <w:tcBorders>
              <w:top w:val="nil"/>
              <w:bottom w:val="nil"/>
            </w:tcBorders>
          </w:tcPr>
          <w:p w:rsidR="002E208B" w:rsidRDefault="002E208B">
            <w:pPr>
              <w:pStyle w:val="ConsPlusNormal"/>
              <w:jc w:val="center"/>
            </w:pPr>
            <w:r>
              <w:t>-</w:t>
            </w:r>
          </w:p>
        </w:tc>
        <w:tc>
          <w:tcPr>
            <w:tcW w:w="1004" w:type="dxa"/>
            <w:tcBorders>
              <w:top w:val="nil"/>
              <w:bottom w:val="nil"/>
            </w:tcBorders>
          </w:tcPr>
          <w:p w:rsidR="002E208B" w:rsidRDefault="002E208B">
            <w:pPr>
              <w:pStyle w:val="ConsPlusNormal"/>
              <w:jc w:val="center"/>
            </w:pPr>
            <w:r>
              <w:t>-</w:t>
            </w:r>
          </w:p>
        </w:tc>
        <w:tc>
          <w:tcPr>
            <w:tcW w:w="1004" w:type="dxa"/>
            <w:tcBorders>
              <w:top w:val="nil"/>
              <w:bottom w:val="nil"/>
            </w:tcBorders>
          </w:tcPr>
          <w:p w:rsidR="002E208B" w:rsidRDefault="002E208B">
            <w:pPr>
              <w:pStyle w:val="ConsPlusNormal"/>
              <w:jc w:val="center"/>
            </w:pPr>
            <w:r>
              <w:t>-</w:t>
            </w:r>
          </w:p>
        </w:tc>
        <w:tc>
          <w:tcPr>
            <w:tcW w:w="1004" w:type="dxa"/>
            <w:tcBorders>
              <w:top w:val="nil"/>
              <w:bottom w:val="nil"/>
            </w:tcBorders>
          </w:tcPr>
          <w:p w:rsidR="002E208B" w:rsidRDefault="002E208B">
            <w:pPr>
              <w:pStyle w:val="ConsPlusNormal"/>
              <w:jc w:val="center"/>
            </w:pPr>
            <w:r>
              <w:t>-</w:t>
            </w:r>
          </w:p>
        </w:tc>
        <w:tc>
          <w:tcPr>
            <w:tcW w:w="1004" w:type="dxa"/>
            <w:tcBorders>
              <w:top w:val="nil"/>
              <w:bottom w:val="nil"/>
            </w:tcBorders>
          </w:tcPr>
          <w:p w:rsidR="002E208B" w:rsidRDefault="002E208B">
            <w:pPr>
              <w:pStyle w:val="ConsPlusNormal"/>
              <w:jc w:val="center"/>
            </w:pPr>
            <w:r>
              <w:t>-</w:t>
            </w:r>
          </w:p>
        </w:tc>
        <w:tc>
          <w:tcPr>
            <w:tcW w:w="1004" w:type="dxa"/>
            <w:tcBorders>
              <w:top w:val="nil"/>
              <w:bottom w:val="nil"/>
            </w:tcBorders>
          </w:tcPr>
          <w:p w:rsidR="002E208B" w:rsidRDefault="002E208B">
            <w:pPr>
              <w:pStyle w:val="ConsPlusNormal"/>
              <w:jc w:val="center"/>
            </w:pPr>
            <w:r>
              <w:t>15</w:t>
            </w:r>
          </w:p>
        </w:tc>
      </w:tr>
      <w:tr w:rsidR="002E208B">
        <w:tblPrEx>
          <w:tblBorders>
            <w:insideH w:val="none" w:sz="0" w:space="0" w:color="auto"/>
          </w:tblBorders>
        </w:tblPrEx>
        <w:tc>
          <w:tcPr>
            <w:tcW w:w="2041" w:type="dxa"/>
            <w:tcBorders>
              <w:top w:val="nil"/>
              <w:bottom w:val="nil"/>
            </w:tcBorders>
          </w:tcPr>
          <w:p w:rsidR="002E208B" w:rsidRDefault="002E208B">
            <w:pPr>
              <w:pStyle w:val="ConsPlusNormal"/>
              <w:jc w:val="center"/>
            </w:pPr>
            <w:r>
              <w:t>100</w:t>
            </w:r>
          </w:p>
        </w:tc>
        <w:tc>
          <w:tcPr>
            <w:tcW w:w="1004" w:type="dxa"/>
            <w:tcBorders>
              <w:top w:val="nil"/>
              <w:bottom w:val="nil"/>
            </w:tcBorders>
          </w:tcPr>
          <w:p w:rsidR="002E208B" w:rsidRDefault="002E208B">
            <w:pPr>
              <w:pStyle w:val="ConsPlusNormal"/>
              <w:jc w:val="center"/>
            </w:pPr>
            <w:r>
              <w:t>-</w:t>
            </w:r>
          </w:p>
        </w:tc>
        <w:tc>
          <w:tcPr>
            <w:tcW w:w="1004" w:type="dxa"/>
            <w:tcBorders>
              <w:top w:val="nil"/>
              <w:bottom w:val="nil"/>
            </w:tcBorders>
          </w:tcPr>
          <w:p w:rsidR="002E208B" w:rsidRDefault="002E208B">
            <w:pPr>
              <w:pStyle w:val="ConsPlusNormal"/>
              <w:jc w:val="center"/>
            </w:pPr>
            <w:r>
              <w:t>-</w:t>
            </w:r>
          </w:p>
        </w:tc>
        <w:tc>
          <w:tcPr>
            <w:tcW w:w="1004" w:type="dxa"/>
            <w:tcBorders>
              <w:top w:val="nil"/>
              <w:bottom w:val="nil"/>
            </w:tcBorders>
          </w:tcPr>
          <w:p w:rsidR="002E208B" w:rsidRDefault="002E208B">
            <w:pPr>
              <w:pStyle w:val="ConsPlusNormal"/>
              <w:jc w:val="center"/>
            </w:pPr>
            <w:r>
              <w:t>-</w:t>
            </w:r>
          </w:p>
        </w:tc>
        <w:tc>
          <w:tcPr>
            <w:tcW w:w="1004" w:type="dxa"/>
            <w:tcBorders>
              <w:top w:val="nil"/>
              <w:bottom w:val="nil"/>
            </w:tcBorders>
          </w:tcPr>
          <w:p w:rsidR="002E208B" w:rsidRDefault="002E208B">
            <w:pPr>
              <w:pStyle w:val="ConsPlusNormal"/>
              <w:jc w:val="center"/>
            </w:pPr>
            <w:r>
              <w:t>-</w:t>
            </w:r>
          </w:p>
        </w:tc>
        <w:tc>
          <w:tcPr>
            <w:tcW w:w="1004" w:type="dxa"/>
            <w:tcBorders>
              <w:top w:val="nil"/>
              <w:bottom w:val="nil"/>
            </w:tcBorders>
          </w:tcPr>
          <w:p w:rsidR="002E208B" w:rsidRDefault="002E208B">
            <w:pPr>
              <w:pStyle w:val="ConsPlusNormal"/>
              <w:jc w:val="center"/>
            </w:pPr>
            <w:r>
              <w:t>-</w:t>
            </w:r>
          </w:p>
        </w:tc>
        <w:tc>
          <w:tcPr>
            <w:tcW w:w="1004" w:type="dxa"/>
            <w:tcBorders>
              <w:top w:val="nil"/>
              <w:bottom w:val="nil"/>
            </w:tcBorders>
          </w:tcPr>
          <w:p w:rsidR="002E208B" w:rsidRDefault="002E208B">
            <w:pPr>
              <w:pStyle w:val="ConsPlusNormal"/>
              <w:jc w:val="center"/>
            </w:pPr>
            <w:r>
              <w:t>-</w:t>
            </w:r>
          </w:p>
        </w:tc>
        <w:tc>
          <w:tcPr>
            <w:tcW w:w="1004" w:type="dxa"/>
            <w:tcBorders>
              <w:top w:val="nil"/>
              <w:bottom w:val="nil"/>
            </w:tcBorders>
          </w:tcPr>
          <w:p w:rsidR="002E208B" w:rsidRDefault="002E208B">
            <w:pPr>
              <w:pStyle w:val="ConsPlusNormal"/>
              <w:jc w:val="center"/>
            </w:pPr>
            <w:r>
              <w:t>15</w:t>
            </w:r>
          </w:p>
        </w:tc>
      </w:tr>
      <w:tr w:rsidR="002E208B">
        <w:tblPrEx>
          <w:tblBorders>
            <w:insideH w:val="none" w:sz="0" w:space="0" w:color="auto"/>
          </w:tblBorders>
        </w:tblPrEx>
        <w:tc>
          <w:tcPr>
            <w:tcW w:w="2041" w:type="dxa"/>
            <w:tcBorders>
              <w:top w:val="nil"/>
              <w:bottom w:val="nil"/>
            </w:tcBorders>
          </w:tcPr>
          <w:p w:rsidR="002E208B" w:rsidRDefault="002E208B">
            <w:pPr>
              <w:pStyle w:val="ConsPlusNormal"/>
              <w:jc w:val="center"/>
            </w:pPr>
            <w:r>
              <w:t>80</w:t>
            </w:r>
          </w:p>
        </w:tc>
        <w:tc>
          <w:tcPr>
            <w:tcW w:w="1004" w:type="dxa"/>
            <w:tcBorders>
              <w:top w:val="nil"/>
              <w:bottom w:val="nil"/>
            </w:tcBorders>
          </w:tcPr>
          <w:p w:rsidR="002E208B" w:rsidRDefault="002E208B">
            <w:pPr>
              <w:pStyle w:val="ConsPlusNormal"/>
              <w:jc w:val="center"/>
            </w:pPr>
            <w:r>
              <w:t>-</w:t>
            </w:r>
          </w:p>
        </w:tc>
        <w:tc>
          <w:tcPr>
            <w:tcW w:w="1004" w:type="dxa"/>
            <w:tcBorders>
              <w:top w:val="nil"/>
              <w:bottom w:val="nil"/>
            </w:tcBorders>
          </w:tcPr>
          <w:p w:rsidR="002E208B" w:rsidRDefault="002E208B">
            <w:pPr>
              <w:pStyle w:val="ConsPlusNormal"/>
              <w:jc w:val="center"/>
            </w:pPr>
            <w:r>
              <w:t>-</w:t>
            </w:r>
          </w:p>
        </w:tc>
        <w:tc>
          <w:tcPr>
            <w:tcW w:w="1004" w:type="dxa"/>
            <w:tcBorders>
              <w:top w:val="nil"/>
              <w:bottom w:val="nil"/>
            </w:tcBorders>
          </w:tcPr>
          <w:p w:rsidR="002E208B" w:rsidRDefault="002E208B">
            <w:pPr>
              <w:pStyle w:val="ConsPlusNormal"/>
              <w:jc w:val="center"/>
            </w:pPr>
            <w:r>
              <w:t>-</w:t>
            </w:r>
          </w:p>
        </w:tc>
        <w:tc>
          <w:tcPr>
            <w:tcW w:w="1004" w:type="dxa"/>
            <w:tcBorders>
              <w:top w:val="nil"/>
              <w:bottom w:val="nil"/>
            </w:tcBorders>
          </w:tcPr>
          <w:p w:rsidR="002E208B" w:rsidRDefault="002E208B">
            <w:pPr>
              <w:pStyle w:val="ConsPlusNormal"/>
              <w:jc w:val="center"/>
            </w:pPr>
            <w:r>
              <w:t>-</w:t>
            </w:r>
          </w:p>
        </w:tc>
        <w:tc>
          <w:tcPr>
            <w:tcW w:w="1004" w:type="dxa"/>
            <w:tcBorders>
              <w:top w:val="nil"/>
              <w:bottom w:val="nil"/>
            </w:tcBorders>
          </w:tcPr>
          <w:p w:rsidR="002E208B" w:rsidRDefault="002E208B">
            <w:pPr>
              <w:pStyle w:val="ConsPlusNormal"/>
              <w:jc w:val="center"/>
            </w:pPr>
            <w:r>
              <w:t>-</w:t>
            </w:r>
          </w:p>
        </w:tc>
        <w:tc>
          <w:tcPr>
            <w:tcW w:w="1004" w:type="dxa"/>
            <w:tcBorders>
              <w:top w:val="nil"/>
              <w:bottom w:val="nil"/>
            </w:tcBorders>
          </w:tcPr>
          <w:p w:rsidR="002E208B" w:rsidRDefault="002E208B">
            <w:pPr>
              <w:pStyle w:val="ConsPlusNormal"/>
              <w:jc w:val="center"/>
            </w:pPr>
            <w:r>
              <w:t>-</w:t>
            </w:r>
          </w:p>
        </w:tc>
        <w:tc>
          <w:tcPr>
            <w:tcW w:w="1004" w:type="dxa"/>
            <w:tcBorders>
              <w:top w:val="nil"/>
              <w:bottom w:val="nil"/>
            </w:tcBorders>
          </w:tcPr>
          <w:p w:rsidR="002E208B" w:rsidRDefault="002E208B">
            <w:pPr>
              <w:pStyle w:val="ConsPlusNormal"/>
              <w:jc w:val="center"/>
            </w:pPr>
            <w:r>
              <w:t>20</w:t>
            </w:r>
          </w:p>
        </w:tc>
      </w:tr>
      <w:tr w:rsidR="002E208B">
        <w:tblPrEx>
          <w:tblBorders>
            <w:insideH w:val="none" w:sz="0" w:space="0" w:color="auto"/>
          </w:tblBorders>
        </w:tblPrEx>
        <w:tc>
          <w:tcPr>
            <w:tcW w:w="2041" w:type="dxa"/>
            <w:tcBorders>
              <w:top w:val="nil"/>
              <w:bottom w:val="single" w:sz="4" w:space="0" w:color="auto"/>
            </w:tcBorders>
          </w:tcPr>
          <w:p w:rsidR="002E208B" w:rsidRDefault="002E208B">
            <w:pPr>
              <w:pStyle w:val="ConsPlusNormal"/>
              <w:jc w:val="center"/>
            </w:pPr>
            <w:r>
              <w:t>60</w:t>
            </w:r>
          </w:p>
        </w:tc>
        <w:tc>
          <w:tcPr>
            <w:tcW w:w="1004" w:type="dxa"/>
            <w:tcBorders>
              <w:top w:val="nil"/>
              <w:bottom w:val="single" w:sz="4" w:space="0" w:color="auto"/>
            </w:tcBorders>
          </w:tcPr>
          <w:p w:rsidR="002E208B" w:rsidRDefault="002E208B">
            <w:pPr>
              <w:pStyle w:val="ConsPlusNormal"/>
              <w:jc w:val="center"/>
            </w:pPr>
            <w:r>
              <w:t>-</w:t>
            </w:r>
          </w:p>
        </w:tc>
        <w:tc>
          <w:tcPr>
            <w:tcW w:w="1004" w:type="dxa"/>
            <w:tcBorders>
              <w:top w:val="nil"/>
              <w:bottom w:val="single" w:sz="4" w:space="0" w:color="auto"/>
            </w:tcBorders>
          </w:tcPr>
          <w:p w:rsidR="002E208B" w:rsidRDefault="002E208B">
            <w:pPr>
              <w:pStyle w:val="ConsPlusNormal"/>
              <w:jc w:val="center"/>
            </w:pPr>
            <w:r>
              <w:t>-</w:t>
            </w:r>
          </w:p>
        </w:tc>
        <w:tc>
          <w:tcPr>
            <w:tcW w:w="1004" w:type="dxa"/>
            <w:tcBorders>
              <w:top w:val="nil"/>
              <w:bottom w:val="single" w:sz="4" w:space="0" w:color="auto"/>
            </w:tcBorders>
          </w:tcPr>
          <w:p w:rsidR="002E208B" w:rsidRDefault="002E208B">
            <w:pPr>
              <w:pStyle w:val="ConsPlusNormal"/>
              <w:jc w:val="center"/>
            </w:pPr>
            <w:r>
              <w:t>-</w:t>
            </w:r>
          </w:p>
        </w:tc>
        <w:tc>
          <w:tcPr>
            <w:tcW w:w="1004" w:type="dxa"/>
            <w:tcBorders>
              <w:top w:val="nil"/>
              <w:bottom w:val="single" w:sz="4" w:space="0" w:color="auto"/>
            </w:tcBorders>
          </w:tcPr>
          <w:p w:rsidR="002E208B" w:rsidRDefault="002E208B">
            <w:pPr>
              <w:pStyle w:val="ConsPlusNormal"/>
              <w:jc w:val="center"/>
            </w:pPr>
            <w:r>
              <w:t>-</w:t>
            </w:r>
          </w:p>
        </w:tc>
        <w:tc>
          <w:tcPr>
            <w:tcW w:w="1004" w:type="dxa"/>
            <w:tcBorders>
              <w:top w:val="nil"/>
              <w:bottom w:val="single" w:sz="4" w:space="0" w:color="auto"/>
            </w:tcBorders>
          </w:tcPr>
          <w:p w:rsidR="002E208B" w:rsidRDefault="002E208B">
            <w:pPr>
              <w:pStyle w:val="ConsPlusNormal"/>
              <w:jc w:val="center"/>
            </w:pPr>
            <w:r>
              <w:t>-</w:t>
            </w:r>
          </w:p>
        </w:tc>
        <w:tc>
          <w:tcPr>
            <w:tcW w:w="1004" w:type="dxa"/>
            <w:tcBorders>
              <w:top w:val="nil"/>
              <w:bottom w:val="single" w:sz="4" w:space="0" w:color="auto"/>
            </w:tcBorders>
          </w:tcPr>
          <w:p w:rsidR="002E208B" w:rsidRDefault="002E208B">
            <w:pPr>
              <w:pStyle w:val="ConsPlusNormal"/>
              <w:jc w:val="center"/>
            </w:pPr>
            <w:r>
              <w:t>-</w:t>
            </w:r>
          </w:p>
        </w:tc>
        <w:tc>
          <w:tcPr>
            <w:tcW w:w="1004" w:type="dxa"/>
            <w:tcBorders>
              <w:top w:val="nil"/>
              <w:bottom w:val="single" w:sz="4" w:space="0" w:color="auto"/>
            </w:tcBorders>
          </w:tcPr>
          <w:p w:rsidR="002E208B" w:rsidRDefault="002E208B">
            <w:pPr>
              <w:pStyle w:val="ConsPlusNormal"/>
              <w:jc w:val="center"/>
            </w:pPr>
            <w:r>
              <w:t>25</w:t>
            </w:r>
          </w:p>
        </w:tc>
      </w:tr>
    </w:tbl>
    <w:p w:rsidR="002E208B" w:rsidRDefault="002E208B">
      <w:pPr>
        <w:pStyle w:val="ConsPlusNormal"/>
        <w:ind w:firstLine="540"/>
        <w:jc w:val="both"/>
      </w:pPr>
    </w:p>
    <w:p w:rsidR="002E208B" w:rsidRDefault="002E208B">
      <w:pPr>
        <w:pStyle w:val="ConsPlusNormal"/>
        <w:ind w:firstLine="540"/>
        <w:jc w:val="both"/>
      </w:pPr>
      <w:r>
        <w:t>Второй путь при его расположении на общем земляном полотне с существующим необходимо проектировать так, чтобы на прямых участках головки рельсов обоих путей после капитального ремонта существующего пути находились на одном уровне. На кривых участках смежных путей на одном уровне должны быть головки внутренних рельсов.</w:t>
      </w:r>
    </w:p>
    <w:p w:rsidR="002E208B" w:rsidRDefault="002E208B">
      <w:pPr>
        <w:pStyle w:val="ConsPlusNormal"/>
        <w:spacing w:before="220"/>
        <w:ind w:firstLine="540"/>
        <w:jc w:val="both"/>
      </w:pPr>
      <w:r>
        <w:t>На участках, где исключена возможность заноса пути снегом или песком, в обоснованных случаях допускается разность уровней головок рельсов смежных путей на прямых участках до 25 см.</w:t>
      </w:r>
    </w:p>
    <w:p w:rsidR="002E208B" w:rsidRDefault="002E208B">
      <w:pPr>
        <w:pStyle w:val="ConsPlusNormal"/>
        <w:spacing w:before="220"/>
        <w:ind w:firstLine="540"/>
        <w:jc w:val="both"/>
      </w:pPr>
      <w:r>
        <w:t>На переездах, устраиваемых на прямом участке пути, разность уровней головок рельсов путей не допускается.</w:t>
      </w:r>
    </w:p>
    <w:p w:rsidR="002E208B" w:rsidRDefault="002E208B">
      <w:pPr>
        <w:pStyle w:val="ConsPlusNormal"/>
        <w:spacing w:before="220"/>
        <w:ind w:firstLine="540"/>
        <w:jc w:val="both"/>
      </w:pPr>
      <w:r>
        <w:lastRenderedPageBreak/>
        <w:t>5.3.10 Расстояния между осями смежных путей на прямых участках должны быть не менее указанных в таблице 5.9.</w:t>
      </w:r>
    </w:p>
    <w:p w:rsidR="002E208B" w:rsidRDefault="002E208B">
      <w:pPr>
        <w:pStyle w:val="ConsPlusNormal"/>
        <w:ind w:firstLine="540"/>
        <w:jc w:val="both"/>
      </w:pPr>
    </w:p>
    <w:p w:rsidR="002E208B" w:rsidRDefault="002E208B">
      <w:pPr>
        <w:pStyle w:val="ConsPlusNormal"/>
        <w:jc w:val="right"/>
      </w:pPr>
      <w:bookmarkStart w:id="3" w:name="P603"/>
      <w:bookmarkEnd w:id="3"/>
      <w:r>
        <w:t>Таблица 5.9</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29"/>
        <w:gridCol w:w="3742"/>
      </w:tblGrid>
      <w:tr w:rsidR="002E208B">
        <w:tc>
          <w:tcPr>
            <w:tcW w:w="5329" w:type="dxa"/>
            <w:tcBorders>
              <w:top w:val="single" w:sz="4" w:space="0" w:color="auto"/>
              <w:bottom w:val="single" w:sz="4" w:space="0" w:color="auto"/>
            </w:tcBorders>
            <w:vAlign w:val="center"/>
          </w:tcPr>
          <w:p w:rsidR="002E208B" w:rsidRDefault="002E208B">
            <w:pPr>
              <w:pStyle w:val="ConsPlusNormal"/>
              <w:jc w:val="center"/>
            </w:pPr>
            <w:r>
              <w:t>Назначение пути</w:t>
            </w:r>
          </w:p>
        </w:tc>
        <w:tc>
          <w:tcPr>
            <w:tcW w:w="3742" w:type="dxa"/>
            <w:tcBorders>
              <w:top w:val="single" w:sz="4" w:space="0" w:color="auto"/>
              <w:bottom w:val="single" w:sz="4" w:space="0" w:color="auto"/>
            </w:tcBorders>
            <w:vAlign w:val="center"/>
          </w:tcPr>
          <w:p w:rsidR="002E208B" w:rsidRDefault="002E208B">
            <w:pPr>
              <w:pStyle w:val="ConsPlusNormal"/>
              <w:jc w:val="center"/>
            </w:pPr>
            <w:r>
              <w:t>Наименьшее расстояние между осями смежных путей на прямом участке, мм</w:t>
            </w:r>
          </w:p>
        </w:tc>
      </w:tr>
      <w:tr w:rsidR="002E208B">
        <w:tc>
          <w:tcPr>
            <w:tcW w:w="5329" w:type="dxa"/>
            <w:tcBorders>
              <w:top w:val="single" w:sz="4" w:space="0" w:color="auto"/>
              <w:bottom w:val="single" w:sz="4" w:space="0" w:color="auto"/>
            </w:tcBorders>
          </w:tcPr>
          <w:p w:rsidR="002E208B" w:rsidRDefault="002E208B">
            <w:pPr>
              <w:pStyle w:val="ConsPlusNormal"/>
            </w:pPr>
            <w:r>
              <w:t>Подъездные и соединительные пути на перегонах</w:t>
            </w:r>
          </w:p>
        </w:tc>
        <w:tc>
          <w:tcPr>
            <w:tcW w:w="3742" w:type="dxa"/>
            <w:tcBorders>
              <w:top w:val="single" w:sz="4" w:space="0" w:color="auto"/>
              <w:bottom w:val="single" w:sz="4" w:space="0" w:color="auto"/>
            </w:tcBorders>
          </w:tcPr>
          <w:p w:rsidR="002E208B" w:rsidRDefault="002E208B">
            <w:pPr>
              <w:pStyle w:val="ConsPlusNormal"/>
              <w:jc w:val="center"/>
            </w:pPr>
            <w:r>
              <w:t>Через один путь 4100 и 5000</w:t>
            </w:r>
          </w:p>
        </w:tc>
      </w:tr>
      <w:tr w:rsidR="002E208B">
        <w:tblPrEx>
          <w:tblBorders>
            <w:insideH w:val="none" w:sz="0" w:space="0" w:color="auto"/>
          </w:tblBorders>
        </w:tblPrEx>
        <w:tc>
          <w:tcPr>
            <w:tcW w:w="5329" w:type="dxa"/>
            <w:tcBorders>
              <w:top w:val="single" w:sz="4" w:space="0" w:color="auto"/>
              <w:bottom w:val="nil"/>
            </w:tcBorders>
          </w:tcPr>
          <w:p w:rsidR="002E208B" w:rsidRDefault="002E208B">
            <w:pPr>
              <w:pStyle w:val="ConsPlusNormal"/>
            </w:pPr>
            <w:r>
              <w:t>Пути для перевозки жидкого чугуна и шлака:</w:t>
            </w:r>
          </w:p>
        </w:tc>
        <w:tc>
          <w:tcPr>
            <w:tcW w:w="3742" w:type="dxa"/>
            <w:tcBorders>
              <w:top w:val="single" w:sz="4" w:space="0" w:color="auto"/>
              <w:bottom w:val="nil"/>
            </w:tcBorders>
          </w:tcPr>
          <w:p w:rsidR="002E208B" w:rsidRDefault="002E208B">
            <w:pPr>
              <w:pStyle w:val="ConsPlusNormal"/>
              <w:jc w:val="both"/>
            </w:pPr>
          </w:p>
        </w:tc>
      </w:tr>
      <w:tr w:rsidR="002E208B">
        <w:tblPrEx>
          <w:tblBorders>
            <w:insideH w:val="none" w:sz="0" w:space="0" w:color="auto"/>
          </w:tblBorders>
        </w:tblPrEx>
        <w:tc>
          <w:tcPr>
            <w:tcW w:w="5329" w:type="dxa"/>
            <w:tcBorders>
              <w:top w:val="nil"/>
              <w:bottom w:val="nil"/>
            </w:tcBorders>
          </w:tcPr>
          <w:p w:rsidR="002E208B" w:rsidRDefault="002E208B">
            <w:pPr>
              <w:pStyle w:val="ConsPlusNormal"/>
              <w:ind w:left="283"/>
            </w:pPr>
            <w:r>
              <w:t>на территории предприятия</w:t>
            </w:r>
          </w:p>
        </w:tc>
        <w:tc>
          <w:tcPr>
            <w:tcW w:w="3742" w:type="dxa"/>
            <w:tcBorders>
              <w:top w:val="nil"/>
              <w:bottom w:val="nil"/>
            </w:tcBorders>
          </w:tcPr>
          <w:p w:rsidR="002E208B" w:rsidRDefault="002E208B">
            <w:pPr>
              <w:pStyle w:val="ConsPlusNormal"/>
              <w:jc w:val="center"/>
            </w:pPr>
            <w:r>
              <w:t>4800</w:t>
            </w:r>
          </w:p>
        </w:tc>
      </w:tr>
      <w:tr w:rsidR="002E208B">
        <w:tblPrEx>
          <w:tblBorders>
            <w:insideH w:val="none" w:sz="0" w:space="0" w:color="auto"/>
          </w:tblBorders>
        </w:tblPrEx>
        <w:tc>
          <w:tcPr>
            <w:tcW w:w="5329" w:type="dxa"/>
            <w:tcBorders>
              <w:top w:val="nil"/>
              <w:bottom w:val="single" w:sz="4" w:space="0" w:color="auto"/>
            </w:tcBorders>
          </w:tcPr>
          <w:p w:rsidR="002E208B" w:rsidRDefault="002E208B">
            <w:pPr>
              <w:pStyle w:val="ConsPlusNormal"/>
              <w:ind w:left="283"/>
            </w:pPr>
            <w:r>
              <w:t>вне территории предприятия</w:t>
            </w:r>
          </w:p>
        </w:tc>
        <w:tc>
          <w:tcPr>
            <w:tcW w:w="3742" w:type="dxa"/>
            <w:tcBorders>
              <w:top w:val="nil"/>
              <w:bottom w:val="single" w:sz="4" w:space="0" w:color="auto"/>
            </w:tcBorders>
          </w:tcPr>
          <w:p w:rsidR="002E208B" w:rsidRDefault="002E208B">
            <w:pPr>
              <w:pStyle w:val="ConsPlusNormal"/>
              <w:jc w:val="center"/>
            </w:pPr>
            <w:r>
              <w:t>4300</w:t>
            </w:r>
          </w:p>
        </w:tc>
      </w:tr>
      <w:tr w:rsidR="002E208B">
        <w:tblPrEx>
          <w:tblBorders>
            <w:insideH w:val="none" w:sz="0" w:space="0" w:color="auto"/>
          </w:tblBorders>
        </w:tblPrEx>
        <w:tc>
          <w:tcPr>
            <w:tcW w:w="5329" w:type="dxa"/>
            <w:tcBorders>
              <w:top w:val="single" w:sz="4" w:space="0" w:color="auto"/>
              <w:bottom w:val="nil"/>
            </w:tcBorders>
          </w:tcPr>
          <w:p w:rsidR="002E208B" w:rsidRDefault="002E208B">
            <w:pPr>
              <w:pStyle w:val="ConsPlusNormal"/>
            </w:pPr>
            <w:r>
              <w:t>Пути стоянки:</w:t>
            </w:r>
          </w:p>
        </w:tc>
        <w:tc>
          <w:tcPr>
            <w:tcW w:w="3742" w:type="dxa"/>
            <w:tcBorders>
              <w:top w:val="single" w:sz="4" w:space="0" w:color="auto"/>
              <w:bottom w:val="nil"/>
            </w:tcBorders>
          </w:tcPr>
          <w:p w:rsidR="002E208B" w:rsidRDefault="002E208B">
            <w:pPr>
              <w:pStyle w:val="ConsPlusNormal"/>
              <w:jc w:val="both"/>
            </w:pPr>
          </w:p>
        </w:tc>
      </w:tr>
      <w:tr w:rsidR="002E208B">
        <w:tblPrEx>
          <w:tblBorders>
            <w:insideH w:val="none" w:sz="0" w:space="0" w:color="auto"/>
          </w:tblBorders>
        </w:tblPrEx>
        <w:tc>
          <w:tcPr>
            <w:tcW w:w="5329" w:type="dxa"/>
            <w:tcBorders>
              <w:top w:val="nil"/>
              <w:bottom w:val="nil"/>
            </w:tcBorders>
          </w:tcPr>
          <w:p w:rsidR="002E208B" w:rsidRDefault="002E208B">
            <w:pPr>
              <w:pStyle w:val="ConsPlusNormal"/>
              <w:ind w:left="283"/>
            </w:pPr>
            <w:r>
              <w:t>изложниц со слитками</w:t>
            </w:r>
          </w:p>
        </w:tc>
        <w:tc>
          <w:tcPr>
            <w:tcW w:w="3742" w:type="dxa"/>
            <w:tcBorders>
              <w:top w:val="nil"/>
              <w:bottom w:val="nil"/>
            </w:tcBorders>
          </w:tcPr>
          <w:p w:rsidR="002E208B" w:rsidRDefault="002E208B">
            <w:pPr>
              <w:pStyle w:val="ConsPlusNormal"/>
              <w:jc w:val="center"/>
            </w:pPr>
            <w:r>
              <w:t>5000</w:t>
            </w:r>
          </w:p>
        </w:tc>
      </w:tr>
      <w:tr w:rsidR="002E208B">
        <w:tblPrEx>
          <w:tblBorders>
            <w:insideH w:val="none" w:sz="0" w:space="0" w:color="auto"/>
          </w:tblBorders>
        </w:tblPrEx>
        <w:tc>
          <w:tcPr>
            <w:tcW w:w="5329" w:type="dxa"/>
            <w:tcBorders>
              <w:top w:val="nil"/>
              <w:bottom w:val="nil"/>
            </w:tcBorders>
          </w:tcPr>
          <w:p w:rsidR="002E208B" w:rsidRDefault="002E208B">
            <w:pPr>
              <w:pStyle w:val="ConsPlusNormal"/>
              <w:ind w:left="283"/>
            </w:pPr>
            <w:r>
              <w:t>порожних изложниц</w:t>
            </w:r>
          </w:p>
        </w:tc>
        <w:tc>
          <w:tcPr>
            <w:tcW w:w="3742" w:type="dxa"/>
            <w:tcBorders>
              <w:top w:val="nil"/>
              <w:bottom w:val="nil"/>
            </w:tcBorders>
          </w:tcPr>
          <w:p w:rsidR="002E208B" w:rsidRDefault="002E208B">
            <w:pPr>
              <w:pStyle w:val="ConsPlusNormal"/>
              <w:jc w:val="center"/>
            </w:pPr>
            <w:r>
              <w:t>5300</w:t>
            </w:r>
          </w:p>
        </w:tc>
      </w:tr>
      <w:tr w:rsidR="002E208B">
        <w:tblPrEx>
          <w:tblBorders>
            <w:insideH w:val="none" w:sz="0" w:space="0" w:color="auto"/>
          </w:tblBorders>
        </w:tblPrEx>
        <w:tc>
          <w:tcPr>
            <w:tcW w:w="5329" w:type="dxa"/>
            <w:tcBorders>
              <w:top w:val="nil"/>
              <w:bottom w:val="single" w:sz="4" w:space="0" w:color="auto"/>
            </w:tcBorders>
          </w:tcPr>
          <w:p w:rsidR="002E208B" w:rsidRDefault="002E208B">
            <w:pPr>
              <w:pStyle w:val="ConsPlusNormal"/>
              <w:ind w:left="283"/>
            </w:pPr>
            <w:r>
              <w:t>в трудных условиях</w:t>
            </w:r>
          </w:p>
        </w:tc>
        <w:tc>
          <w:tcPr>
            <w:tcW w:w="3742" w:type="dxa"/>
            <w:tcBorders>
              <w:top w:val="nil"/>
              <w:bottom w:val="single" w:sz="4" w:space="0" w:color="auto"/>
            </w:tcBorders>
          </w:tcPr>
          <w:p w:rsidR="002E208B" w:rsidRDefault="002E208B">
            <w:pPr>
              <w:pStyle w:val="ConsPlusNormal"/>
              <w:jc w:val="center"/>
            </w:pPr>
            <w:r>
              <w:t>5000</w:t>
            </w:r>
          </w:p>
        </w:tc>
      </w:tr>
      <w:tr w:rsidR="002E208B">
        <w:tblPrEx>
          <w:tblBorders>
            <w:insideH w:val="none" w:sz="0" w:space="0" w:color="auto"/>
          </w:tblBorders>
        </w:tblPrEx>
        <w:tc>
          <w:tcPr>
            <w:tcW w:w="5329" w:type="dxa"/>
            <w:tcBorders>
              <w:top w:val="single" w:sz="4" w:space="0" w:color="auto"/>
              <w:bottom w:val="nil"/>
            </w:tcBorders>
          </w:tcPr>
          <w:p w:rsidR="002E208B" w:rsidRDefault="002E208B">
            <w:pPr>
              <w:pStyle w:val="ConsPlusNormal"/>
            </w:pPr>
            <w:r>
              <w:t>Пути движения:</w:t>
            </w:r>
          </w:p>
        </w:tc>
        <w:tc>
          <w:tcPr>
            <w:tcW w:w="3742" w:type="dxa"/>
            <w:tcBorders>
              <w:top w:val="single" w:sz="4" w:space="0" w:color="auto"/>
              <w:bottom w:val="nil"/>
            </w:tcBorders>
          </w:tcPr>
          <w:p w:rsidR="002E208B" w:rsidRDefault="002E208B">
            <w:pPr>
              <w:pStyle w:val="ConsPlusNormal"/>
              <w:jc w:val="both"/>
            </w:pPr>
          </w:p>
        </w:tc>
      </w:tr>
      <w:tr w:rsidR="002E208B">
        <w:tblPrEx>
          <w:tblBorders>
            <w:insideH w:val="none" w:sz="0" w:space="0" w:color="auto"/>
          </w:tblBorders>
        </w:tblPrEx>
        <w:tc>
          <w:tcPr>
            <w:tcW w:w="5329" w:type="dxa"/>
            <w:tcBorders>
              <w:top w:val="nil"/>
              <w:bottom w:val="nil"/>
            </w:tcBorders>
          </w:tcPr>
          <w:p w:rsidR="002E208B" w:rsidRDefault="002E208B">
            <w:pPr>
              <w:pStyle w:val="ConsPlusNormal"/>
              <w:ind w:left="283"/>
            </w:pPr>
            <w:r>
              <w:t>составов изложниц со слитками и думпкаров с двухосными тележками</w:t>
            </w:r>
          </w:p>
        </w:tc>
        <w:tc>
          <w:tcPr>
            <w:tcW w:w="3742" w:type="dxa"/>
            <w:tcBorders>
              <w:top w:val="nil"/>
              <w:bottom w:val="nil"/>
            </w:tcBorders>
          </w:tcPr>
          <w:p w:rsidR="002E208B" w:rsidRDefault="002E208B">
            <w:pPr>
              <w:pStyle w:val="ConsPlusNormal"/>
              <w:jc w:val="center"/>
            </w:pPr>
            <w:r>
              <w:t>4600</w:t>
            </w:r>
          </w:p>
        </w:tc>
      </w:tr>
      <w:tr w:rsidR="002E208B">
        <w:tblPrEx>
          <w:tblBorders>
            <w:insideH w:val="none" w:sz="0" w:space="0" w:color="auto"/>
          </w:tblBorders>
        </w:tblPrEx>
        <w:tc>
          <w:tcPr>
            <w:tcW w:w="5329" w:type="dxa"/>
            <w:tcBorders>
              <w:top w:val="nil"/>
              <w:bottom w:val="nil"/>
            </w:tcBorders>
          </w:tcPr>
          <w:p w:rsidR="002E208B" w:rsidRDefault="002E208B">
            <w:pPr>
              <w:pStyle w:val="ConsPlusNormal"/>
              <w:ind w:left="283"/>
            </w:pPr>
            <w:r>
              <w:t>мульдовых составов</w:t>
            </w:r>
          </w:p>
        </w:tc>
        <w:tc>
          <w:tcPr>
            <w:tcW w:w="3742" w:type="dxa"/>
            <w:tcBorders>
              <w:top w:val="nil"/>
              <w:bottom w:val="nil"/>
            </w:tcBorders>
          </w:tcPr>
          <w:p w:rsidR="002E208B" w:rsidRDefault="002E208B">
            <w:pPr>
              <w:pStyle w:val="ConsPlusNormal"/>
              <w:jc w:val="center"/>
            </w:pPr>
            <w:r>
              <w:t>4500</w:t>
            </w:r>
          </w:p>
        </w:tc>
      </w:tr>
      <w:tr w:rsidR="002E208B">
        <w:tblPrEx>
          <w:tblBorders>
            <w:insideH w:val="none" w:sz="0" w:space="0" w:color="auto"/>
          </w:tblBorders>
        </w:tblPrEx>
        <w:tc>
          <w:tcPr>
            <w:tcW w:w="5329" w:type="dxa"/>
            <w:tcBorders>
              <w:top w:val="nil"/>
              <w:bottom w:val="nil"/>
            </w:tcBorders>
          </w:tcPr>
          <w:p w:rsidR="002E208B" w:rsidRDefault="002E208B">
            <w:pPr>
              <w:pStyle w:val="ConsPlusNormal"/>
              <w:ind w:left="283"/>
            </w:pPr>
            <w:r>
              <w:t>думпкаров с четырехосными тележками</w:t>
            </w:r>
          </w:p>
        </w:tc>
        <w:tc>
          <w:tcPr>
            <w:tcW w:w="3742" w:type="dxa"/>
            <w:tcBorders>
              <w:top w:val="nil"/>
              <w:bottom w:val="nil"/>
            </w:tcBorders>
          </w:tcPr>
          <w:p w:rsidR="002E208B" w:rsidRDefault="002E208B">
            <w:pPr>
              <w:pStyle w:val="ConsPlusNormal"/>
              <w:jc w:val="center"/>
            </w:pPr>
            <w:r>
              <w:t>Через один путь 5000 и 5300</w:t>
            </w:r>
          </w:p>
        </w:tc>
      </w:tr>
      <w:tr w:rsidR="002E208B">
        <w:tblPrEx>
          <w:tblBorders>
            <w:insideH w:val="none" w:sz="0" w:space="0" w:color="auto"/>
          </w:tblBorders>
        </w:tblPrEx>
        <w:tc>
          <w:tcPr>
            <w:tcW w:w="5329" w:type="dxa"/>
            <w:tcBorders>
              <w:top w:val="nil"/>
              <w:bottom w:val="single" w:sz="4" w:space="0" w:color="auto"/>
            </w:tcBorders>
          </w:tcPr>
          <w:p w:rsidR="002E208B" w:rsidRDefault="002E208B">
            <w:pPr>
              <w:pStyle w:val="ConsPlusNormal"/>
              <w:ind w:left="283"/>
            </w:pPr>
            <w:r>
              <w:t>то же, с трехосными тележками</w:t>
            </w:r>
          </w:p>
        </w:tc>
        <w:tc>
          <w:tcPr>
            <w:tcW w:w="3742" w:type="dxa"/>
            <w:tcBorders>
              <w:top w:val="nil"/>
              <w:bottom w:val="single" w:sz="4" w:space="0" w:color="auto"/>
            </w:tcBorders>
          </w:tcPr>
          <w:p w:rsidR="002E208B" w:rsidRDefault="002E208B">
            <w:pPr>
              <w:pStyle w:val="ConsPlusNormal"/>
              <w:jc w:val="center"/>
            </w:pPr>
            <w:r>
              <w:t>Через один путь 4600 и 5000</w:t>
            </w:r>
          </w:p>
        </w:tc>
      </w:tr>
      <w:tr w:rsidR="002E208B">
        <w:tc>
          <w:tcPr>
            <w:tcW w:w="5329" w:type="dxa"/>
            <w:tcBorders>
              <w:top w:val="single" w:sz="4" w:space="0" w:color="auto"/>
              <w:bottom w:val="single" w:sz="4" w:space="0" w:color="auto"/>
            </w:tcBorders>
          </w:tcPr>
          <w:p w:rsidR="002E208B" w:rsidRDefault="002E208B">
            <w:pPr>
              <w:pStyle w:val="ConsPlusNormal"/>
            </w:pPr>
            <w:r>
              <w:t>Пути при установке в междупутье мачтовых светофоров</w:t>
            </w:r>
          </w:p>
        </w:tc>
        <w:tc>
          <w:tcPr>
            <w:tcW w:w="3742" w:type="dxa"/>
            <w:tcBorders>
              <w:top w:val="single" w:sz="4" w:space="0" w:color="auto"/>
              <w:bottom w:val="single" w:sz="4" w:space="0" w:color="auto"/>
            </w:tcBorders>
          </w:tcPr>
          <w:p w:rsidR="002E208B" w:rsidRDefault="002E208B">
            <w:pPr>
              <w:pStyle w:val="ConsPlusNormal"/>
              <w:jc w:val="center"/>
            </w:pPr>
            <w:r>
              <w:t>5040</w:t>
            </w:r>
          </w:p>
        </w:tc>
      </w:tr>
    </w:tbl>
    <w:p w:rsidR="002E208B" w:rsidRDefault="002E208B">
      <w:pPr>
        <w:pStyle w:val="ConsPlusNormal"/>
        <w:ind w:firstLine="540"/>
        <w:jc w:val="both"/>
      </w:pPr>
    </w:p>
    <w:p w:rsidR="002E208B" w:rsidRDefault="002E208B">
      <w:pPr>
        <w:pStyle w:val="ConsPlusNormal"/>
        <w:ind w:firstLine="540"/>
        <w:jc w:val="both"/>
      </w:pPr>
      <w:r>
        <w:t xml:space="preserve">При расположении в междупутье сооружений и устройств, а также на кривых участках пути расстояния между осями путей, указанные в </w:t>
      </w:r>
      <w:hyperlink w:anchor="P603">
        <w:r>
          <w:rPr>
            <w:color w:val="0000FF"/>
          </w:rPr>
          <w:t>таблице 5.9</w:t>
        </w:r>
      </w:hyperlink>
      <w:r>
        <w:t xml:space="preserve">, следует увеличивать в соответствии с </w:t>
      </w:r>
      <w:hyperlink r:id="rId45">
        <w:r>
          <w:rPr>
            <w:color w:val="0000FF"/>
          </w:rPr>
          <w:t>ГОСТ 9238</w:t>
        </w:r>
      </w:hyperlink>
      <w:r>
        <w:t>.</w:t>
      </w:r>
    </w:p>
    <w:p w:rsidR="002E208B" w:rsidRDefault="002E208B">
      <w:pPr>
        <w:pStyle w:val="ConsPlusNormal"/>
        <w:spacing w:before="220"/>
        <w:ind w:firstLine="540"/>
        <w:jc w:val="both"/>
      </w:pPr>
      <w:r>
        <w:t xml:space="preserve">Расстояние между осями путей при укладке перекрестных съездов устанавливают в зависимости от эпюры перекрестного съезда, но не менее приведенных в </w:t>
      </w:r>
      <w:hyperlink w:anchor="P603">
        <w:r>
          <w:rPr>
            <w:color w:val="0000FF"/>
          </w:rPr>
          <w:t>таблице 5.9</w:t>
        </w:r>
      </w:hyperlink>
      <w:r>
        <w:t>.</w:t>
      </w:r>
    </w:p>
    <w:p w:rsidR="002E208B" w:rsidRDefault="002E208B">
      <w:pPr>
        <w:pStyle w:val="ConsPlusNormal"/>
        <w:spacing w:before="220"/>
        <w:ind w:firstLine="540"/>
        <w:jc w:val="both"/>
      </w:pPr>
      <w:r>
        <w:t>Расстояние между осями постоянного и передвижного путей, а также между осями передвижных путей на прямых участках при расположении в междупутье опор контактной сети должно быть не менее 7000 мм.</w:t>
      </w:r>
    </w:p>
    <w:p w:rsidR="002E208B" w:rsidRDefault="002E208B">
      <w:pPr>
        <w:pStyle w:val="ConsPlusNormal"/>
        <w:spacing w:before="220"/>
        <w:ind w:firstLine="540"/>
        <w:jc w:val="both"/>
      </w:pPr>
      <w:bookmarkStart w:id="4" w:name="P639"/>
      <w:bookmarkEnd w:id="4"/>
      <w:r>
        <w:t xml:space="preserve">5.3.11 Наименьшее расстояние от оси железнодорожного пути до зданий и сооружений принимается по </w:t>
      </w:r>
      <w:hyperlink r:id="rId46">
        <w:r>
          <w:rPr>
            <w:color w:val="0000FF"/>
          </w:rPr>
          <w:t>ГОСТ 9238</w:t>
        </w:r>
      </w:hyperlink>
      <w:r>
        <w:t>.</w:t>
      </w:r>
    </w:p>
    <w:p w:rsidR="002E208B" w:rsidRDefault="002E208B">
      <w:pPr>
        <w:pStyle w:val="ConsPlusNormal"/>
        <w:spacing w:before="220"/>
        <w:ind w:firstLine="540"/>
        <w:jc w:val="both"/>
      </w:pPr>
      <w:r>
        <w:t>Расстояние от оси пути, предназначенного для перевозки горячих грузов, до зданий и сооружений определяется по ширине прохода и его ограждения, а также габариту приближения ограждения к пути.</w:t>
      </w:r>
    </w:p>
    <w:p w:rsidR="002E208B" w:rsidRDefault="002E208B">
      <w:pPr>
        <w:pStyle w:val="ConsPlusNormal"/>
        <w:spacing w:before="220"/>
        <w:ind w:firstLine="540"/>
        <w:jc w:val="both"/>
      </w:pPr>
      <w:r>
        <w:lastRenderedPageBreak/>
        <w:t>При установке ограждений расстояние между путем и автомобильной дорогой определяется расчетом с учетом габаритов ограждения.</w:t>
      </w:r>
    </w:p>
    <w:p w:rsidR="002E208B" w:rsidRDefault="002E208B">
      <w:pPr>
        <w:pStyle w:val="ConsPlusNormal"/>
        <w:spacing w:before="220"/>
        <w:ind w:firstLine="540"/>
        <w:jc w:val="both"/>
      </w:pPr>
      <w:bookmarkStart w:id="5" w:name="P642"/>
      <w:bookmarkEnd w:id="5"/>
      <w:r>
        <w:t xml:space="preserve">5.3.12 Величина руководящего уклона (для каждого отдельного подъездного и соединительного пути) в зависимости от расчетной массы поезда, рода и кратности тяги, типа локомотива должна выбираться на основании тяговых и технико-экономических расчетов в соответствии с объемом перевозок, топографическими условиями и не должна превышать для поездов (подач) с включенными тормозными средствами вагонов </w:t>
      </w:r>
      <w:r>
        <w:rPr>
          <w:noProof/>
          <w:position w:val="-4"/>
        </w:rPr>
        <w:drawing>
          <wp:inline distT="0" distB="0" distL="0" distR="0">
            <wp:extent cx="386715" cy="19875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6715" cy="198755"/>
                    </a:xfrm>
                    <a:prstGeom prst="rect">
                      <a:avLst/>
                    </a:prstGeom>
                    <a:noFill/>
                    <a:ln>
                      <a:noFill/>
                    </a:ln>
                  </pic:spPr>
                </pic:pic>
              </a:graphicData>
            </a:graphic>
          </wp:inline>
        </w:drawing>
      </w:r>
      <w:r>
        <w:t xml:space="preserve">. В трудных и особо трудных условиях при соответствующем обосновании на соединительных путях категорий II-п и III-п, на путях карьеров, отвалов и лесовозных ветках допускается применять руководящий уклон </w:t>
      </w:r>
      <w:r>
        <w:rPr>
          <w:noProof/>
          <w:position w:val="-4"/>
        </w:rPr>
        <w:drawing>
          <wp:inline distT="0" distB="0" distL="0" distR="0">
            <wp:extent cx="386715" cy="19875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6715" cy="198755"/>
                    </a:xfrm>
                    <a:prstGeom prst="rect">
                      <a:avLst/>
                    </a:prstGeom>
                    <a:noFill/>
                    <a:ln>
                      <a:noFill/>
                    </a:ln>
                  </pic:spPr>
                </pic:pic>
              </a:graphicData>
            </a:graphic>
          </wp:inline>
        </w:drawing>
      </w:r>
      <w:r>
        <w:t xml:space="preserve">, при использовании тяговых агрегатов - свыше </w:t>
      </w:r>
      <w:r>
        <w:rPr>
          <w:noProof/>
          <w:position w:val="-4"/>
        </w:rPr>
        <w:drawing>
          <wp:inline distT="0" distB="0" distL="0" distR="0">
            <wp:extent cx="386715" cy="19875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6715" cy="198755"/>
                    </a:xfrm>
                    <a:prstGeom prst="rect">
                      <a:avLst/>
                    </a:prstGeom>
                    <a:noFill/>
                    <a:ln>
                      <a:noFill/>
                    </a:ln>
                  </pic:spPr>
                </pic:pic>
              </a:graphicData>
            </a:graphic>
          </wp:inline>
        </w:drawing>
      </w:r>
      <w:r>
        <w:t xml:space="preserve">, но не круче </w:t>
      </w:r>
      <w:r>
        <w:rPr>
          <w:noProof/>
          <w:position w:val="-4"/>
        </w:rPr>
        <w:drawing>
          <wp:inline distT="0" distB="0" distL="0" distR="0">
            <wp:extent cx="386715" cy="19875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6715" cy="198755"/>
                    </a:xfrm>
                    <a:prstGeom prst="rect">
                      <a:avLst/>
                    </a:prstGeom>
                    <a:noFill/>
                    <a:ln>
                      <a:noFill/>
                    </a:ln>
                  </pic:spPr>
                </pic:pic>
              </a:graphicData>
            </a:graphic>
          </wp:inline>
        </w:drawing>
      </w:r>
      <w:r>
        <w:t>.</w:t>
      </w:r>
    </w:p>
    <w:p w:rsidR="002E208B" w:rsidRDefault="002E208B">
      <w:pPr>
        <w:pStyle w:val="ConsPlusNormal"/>
        <w:spacing w:before="220"/>
        <w:ind w:firstLine="540"/>
        <w:jc w:val="both"/>
      </w:pPr>
      <w:r>
        <w:t xml:space="preserve">На участках путей с уклоном свыше </w:t>
      </w:r>
      <w:r>
        <w:rPr>
          <w:noProof/>
          <w:position w:val="-4"/>
        </w:rPr>
        <w:drawing>
          <wp:inline distT="0" distB="0" distL="0" distR="0">
            <wp:extent cx="386715" cy="19875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6715" cy="198755"/>
                    </a:xfrm>
                    <a:prstGeom prst="rect">
                      <a:avLst/>
                    </a:prstGeom>
                    <a:noFill/>
                    <a:ln>
                      <a:noFill/>
                    </a:ln>
                  </pic:spPr>
                </pic:pic>
              </a:graphicData>
            </a:graphic>
          </wp:inline>
        </w:drawing>
      </w:r>
      <w:r>
        <w:t xml:space="preserve"> до </w:t>
      </w:r>
      <w:r>
        <w:rPr>
          <w:noProof/>
          <w:position w:val="-4"/>
        </w:rPr>
        <w:drawing>
          <wp:inline distT="0" distB="0" distL="0" distR="0">
            <wp:extent cx="386715" cy="19875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6715" cy="198755"/>
                    </a:xfrm>
                    <a:prstGeom prst="rect">
                      <a:avLst/>
                    </a:prstGeom>
                    <a:noFill/>
                    <a:ln>
                      <a:noFill/>
                    </a:ln>
                  </pic:spPr>
                </pic:pic>
              </a:graphicData>
            </a:graphic>
          </wp:inline>
        </w:drawing>
      </w:r>
      <w:r>
        <w:t xml:space="preserve"> движение подвижного состава, кроме тяговых агрегатов, допускается только при достаточном тяговом и тормозном их обеспечении, определяемом тяговыми и тормозными расчетами.</w:t>
      </w:r>
    </w:p>
    <w:p w:rsidR="002E208B" w:rsidRDefault="002E208B">
      <w:pPr>
        <w:pStyle w:val="ConsPlusNormal"/>
        <w:spacing w:before="220"/>
        <w:ind w:firstLine="540"/>
        <w:jc w:val="both"/>
      </w:pPr>
      <w:r>
        <w:t>Для путей с резко выраженным и устойчивым в перспективе различием размеров грузопотоков по направлениям движения при соответствующем обосновании допускается применение разных руководящих уклонов по направлениям.</w:t>
      </w:r>
    </w:p>
    <w:p w:rsidR="002E208B" w:rsidRDefault="002E208B">
      <w:pPr>
        <w:pStyle w:val="ConsPlusNormal"/>
        <w:spacing w:before="220"/>
        <w:ind w:firstLine="540"/>
        <w:jc w:val="both"/>
      </w:pPr>
      <w:r>
        <w:t>Наибольшая крутизна спусков и их длина должны обеспечивать возможность остановки состава имеющимися на нем тормозными средствами, включая средства локомотива и вагонов прикрытия, в пределах тормозного пути.</w:t>
      </w:r>
    </w:p>
    <w:p w:rsidR="002E208B" w:rsidRDefault="002E208B">
      <w:pPr>
        <w:pStyle w:val="ConsPlusNormal"/>
        <w:spacing w:before="220"/>
        <w:ind w:firstLine="540"/>
        <w:jc w:val="both"/>
      </w:pPr>
      <w:r>
        <w:t>5.3.13 Значение руководящего уклона на кривых участках пути следует уменьшать на величину, эквивалентную дополнительному сопротивлению от кривой.</w:t>
      </w:r>
    </w:p>
    <w:p w:rsidR="002E208B" w:rsidRDefault="002E208B">
      <w:pPr>
        <w:pStyle w:val="ConsPlusNormal"/>
        <w:spacing w:before="220"/>
        <w:ind w:firstLine="540"/>
        <w:jc w:val="both"/>
      </w:pPr>
      <w:r>
        <w:t>5.3.14 При проектировании вторых и реконструкции существующих путей необходимо сохранять руководящий уклон существующего пути. Целесообразность его изменения следует обосновывать в проекте.</w:t>
      </w:r>
    </w:p>
    <w:p w:rsidR="002E208B" w:rsidRDefault="002E208B">
      <w:pPr>
        <w:pStyle w:val="ConsPlusNormal"/>
        <w:spacing w:before="220"/>
        <w:ind w:firstLine="540"/>
        <w:jc w:val="both"/>
      </w:pPr>
      <w:r>
        <w:t xml:space="preserve">5.3.15 Пути для перевозки горячих грузов металлургических производств следует располагать на горизонтальной площадке. В трудных условиях допускается применение продольных уклонов до </w:t>
      </w:r>
      <w:r>
        <w:rPr>
          <w:noProof/>
          <w:position w:val="-6"/>
        </w:rPr>
        <w:drawing>
          <wp:inline distT="0" distB="0" distL="0" distR="0">
            <wp:extent cx="428625" cy="22098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8625" cy="220980"/>
                    </a:xfrm>
                    <a:prstGeom prst="rect">
                      <a:avLst/>
                    </a:prstGeom>
                    <a:noFill/>
                    <a:ln>
                      <a:noFill/>
                    </a:ln>
                  </pic:spPr>
                </pic:pic>
              </a:graphicData>
            </a:graphic>
          </wp:inline>
        </w:drawing>
      </w:r>
      <w:r>
        <w:t xml:space="preserve"> на путях для перевозки жидкого чугуна, стали, горячих слитков и изложниц и до </w:t>
      </w:r>
      <w:r>
        <w:rPr>
          <w:noProof/>
          <w:position w:val="-4"/>
        </w:rPr>
        <w:drawing>
          <wp:inline distT="0" distB="0" distL="0" distR="0">
            <wp:extent cx="377190" cy="19875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7190" cy="198755"/>
                    </a:xfrm>
                    <a:prstGeom prst="rect">
                      <a:avLst/>
                    </a:prstGeom>
                    <a:noFill/>
                    <a:ln>
                      <a:noFill/>
                    </a:ln>
                  </pic:spPr>
                </pic:pic>
              </a:graphicData>
            </a:graphic>
          </wp:inline>
        </w:drawing>
      </w:r>
      <w:r>
        <w:t xml:space="preserve"> - на путях для перевозки жидкого шлака и шихтовых материалов в мульдах и коробах на тележках, в особо трудных условиях при реконструкции путей - соответственно </w:t>
      </w:r>
      <w:r>
        <w:rPr>
          <w:noProof/>
          <w:position w:val="-4"/>
        </w:rPr>
        <w:drawing>
          <wp:inline distT="0" distB="0" distL="0" distR="0">
            <wp:extent cx="303530" cy="19875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 xml:space="preserve"> и </w:t>
      </w:r>
      <w:r>
        <w:rPr>
          <w:noProof/>
          <w:position w:val="-4"/>
        </w:rPr>
        <w:drawing>
          <wp:inline distT="0" distB="0" distL="0" distR="0">
            <wp:extent cx="377190" cy="19875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7190" cy="198755"/>
                    </a:xfrm>
                    <a:prstGeom prst="rect">
                      <a:avLst/>
                    </a:prstGeom>
                    <a:noFill/>
                    <a:ln>
                      <a:noFill/>
                    </a:ln>
                  </pic:spPr>
                </pic:pic>
              </a:graphicData>
            </a:graphic>
          </wp:inline>
        </w:drawing>
      </w:r>
      <w:r>
        <w:t>.</w:t>
      </w:r>
    </w:p>
    <w:p w:rsidR="002E208B" w:rsidRDefault="002E208B">
      <w:pPr>
        <w:pStyle w:val="ConsPlusNormal"/>
        <w:spacing w:before="220"/>
        <w:ind w:firstLine="540"/>
        <w:jc w:val="both"/>
      </w:pPr>
      <w:r>
        <w:t xml:space="preserve">Величина продольного уклона путей, предназначенных для перевозки жидкого чугуна и шлака в ковшах, оборудованных автотормозами, устанавливается расчетом и не должна превышать </w:t>
      </w:r>
      <w:r>
        <w:rPr>
          <w:noProof/>
          <w:position w:val="-4"/>
        </w:rPr>
        <w:drawing>
          <wp:inline distT="0" distB="0" distL="0" distR="0">
            <wp:extent cx="377190" cy="19875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7190" cy="198755"/>
                    </a:xfrm>
                    <a:prstGeom prst="rect">
                      <a:avLst/>
                    </a:prstGeom>
                    <a:noFill/>
                    <a:ln>
                      <a:noFill/>
                    </a:ln>
                  </pic:spPr>
                </pic:pic>
              </a:graphicData>
            </a:graphic>
          </wp:inline>
        </w:drawing>
      </w:r>
      <w:r>
        <w:t xml:space="preserve"> на путях для перевозки жидкого чугуна и </w:t>
      </w:r>
      <w:r>
        <w:rPr>
          <w:noProof/>
          <w:position w:val="-4"/>
        </w:rPr>
        <w:drawing>
          <wp:inline distT="0" distB="0" distL="0" distR="0">
            <wp:extent cx="377190" cy="19875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7190" cy="198755"/>
                    </a:xfrm>
                    <a:prstGeom prst="rect">
                      <a:avLst/>
                    </a:prstGeom>
                    <a:noFill/>
                    <a:ln>
                      <a:noFill/>
                    </a:ln>
                  </pic:spPr>
                </pic:pic>
              </a:graphicData>
            </a:graphic>
          </wp:inline>
        </w:drawing>
      </w:r>
      <w:r>
        <w:t xml:space="preserve"> - на путях для перевозки шлака. На путях, предназначенных только для перевозки жидкого чугуна в чугуновозах миксерного типа, продольный уклон определяется в соответствии с техническими характеристиками обращающихся локомотивов и миксеровозов на основе тяговых расчетов.</w:t>
      </w:r>
    </w:p>
    <w:p w:rsidR="002E208B" w:rsidRDefault="002E208B">
      <w:pPr>
        <w:pStyle w:val="ConsPlusNormal"/>
        <w:spacing w:before="220"/>
        <w:ind w:firstLine="540"/>
        <w:jc w:val="both"/>
      </w:pPr>
      <w:r>
        <w:t xml:space="preserve">В особо трудных условиях на реконструируемых путях для перевозки горячего чушкового чугуна, охлажденных слитков в специально оборудованных вагонах допускается продольный уклон оставлять без изменения, но не более </w:t>
      </w:r>
      <w:r>
        <w:rPr>
          <w:noProof/>
          <w:position w:val="-4"/>
        </w:rPr>
        <w:drawing>
          <wp:inline distT="0" distB="0" distL="0" distR="0">
            <wp:extent cx="377190" cy="19875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7190" cy="198755"/>
                    </a:xfrm>
                    <a:prstGeom prst="rect">
                      <a:avLst/>
                    </a:prstGeom>
                    <a:noFill/>
                    <a:ln>
                      <a:noFill/>
                    </a:ln>
                  </pic:spPr>
                </pic:pic>
              </a:graphicData>
            </a:graphic>
          </wp:inline>
        </w:drawing>
      </w:r>
      <w:r>
        <w:t>.</w:t>
      </w:r>
    </w:p>
    <w:p w:rsidR="002E208B" w:rsidRDefault="002E208B">
      <w:pPr>
        <w:pStyle w:val="ConsPlusNormal"/>
        <w:spacing w:before="220"/>
        <w:ind w:firstLine="540"/>
        <w:jc w:val="both"/>
      </w:pPr>
      <w:r>
        <w:t>5.3.16 Крутизна спусков в пределах подходов к погрузочно-разгрузочным фронтам при движении поезда (подачи) вагонами вперед с выключенными тормозными средствами вагонов определяется тяговыми расчетами исходя из заданных массы поезда и типа локомотива.</w:t>
      </w:r>
    </w:p>
    <w:p w:rsidR="002E208B" w:rsidRDefault="002E208B">
      <w:pPr>
        <w:pStyle w:val="ConsPlusNormal"/>
        <w:spacing w:before="220"/>
        <w:ind w:firstLine="540"/>
        <w:jc w:val="both"/>
      </w:pPr>
      <w:r>
        <w:t xml:space="preserve">При этом должна быть обеспечена остановка вагонов тормозными средствами локомотива </w:t>
      </w:r>
      <w:r>
        <w:lastRenderedPageBreak/>
        <w:t>перед фронтом при скорости движения в начале торможения 25 км/ч. В трудных условиях допускается скорость в начале торможения принимать 15 км/ч, а в особо трудных - 10 км/ч.</w:t>
      </w:r>
    </w:p>
    <w:p w:rsidR="002E208B" w:rsidRDefault="002E208B">
      <w:pPr>
        <w:pStyle w:val="ConsPlusNormal"/>
        <w:spacing w:before="220"/>
        <w:ind w:firstLine="540"/>
        <w:jc w:val="both"/>
      </w:pPr>
      <w:r>
        <w:t>5.3.17 Продольный профиль пути следует проектировать элементами возможно большей длины и не менее половины длины поезда или подачи (но не менее 100 м). В трудных условиях или в случаях обращения поездов и подач массой менее 500 т длину элементов продольного профиля на путях категорий II-п и III-п допускается уменьшать до 50 м.</w:t>
      </w:r>
    </w:p>
    <w:p w:rsidR="002E208B" w:rsidRDefault="002E208B">
      <w:pPr>
        <w:pStyle w:val="ConsPlusNormal"/>
        <w:jc w:val="both"/>
      </w:pPr>
      <w:r>
        <w:t xml:space="preserve">(в ред. </w:t>
      </w:r>
      <w:hyperlink r:id="rId54">
        <w:r>
          <w:rPr>
            <w:color w:val="0000FF"/>
          </w:rPr>
          <w:t>Изменения N 4</w:t>
        </w:r>
      </w:hyperlink>
      <w:r>
        <w:t>, утв. Приказом Минстроя России от 29.12.2020 N 889/пр)</w:t>
      </w:r>
    </w:p>
    <w:p w:rsidR="002E208B" w:rsidRDefault="002E208B">
      <w:pPr>
        <w:pStyle w:val="ConsPlusNormal"/>
        <w:spacing w:before="220"/>
        <w:ind w:firstLine="540"/>
        <w:jc w:val="both"/>
      </w:pPr>
      <w:bookmarkStart w:id="6" w:name="P655"/>
      <w:bookmarkEnd w:id="6"/>
      <w:r>
        <w:t xml:space="preserve">5.3.18 Смежные прямолинейные элементы продольного профиля подъездных и соединительных путей при алгебраической разности сопрягаемых уклонов свыше </w:t>
      </w:r>
      <w:r>
        <w:rPr>
          <w:noProof/>
          <w:position w:val="-4"/>
        </w:rPr>
        <w:drawing>
          <wp:inline distT="0" distB="0" distL="0" distR="0">
            <wp:extent cx="303530" cy="19875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 xml:space="preserve"> для путей категории I-п, свыше </w:t>
      </w:r>
      <w:r>
        <w:rPr>
          <w:noProof/>
          <w:position w:val="-4"/>
        </w:rPr>
        <w:drawing>
          <wp:inline distT="0" distB="0" distL="0" distR="0">
            <wp:extent cx="293370" cy="19875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3370" cy="198755"/>
                    </a:xfrm>
                    <a:prstGeom prst="rect">
                      <a:avLst/>
                    </a:prstGeom>
                    <a:noFill/>
                    <a:ln>
                      <a:noFill/>
                    </a:ln>
                  </pic:spPr>
                </pic:pic>
              </a:graphicData>
            </a:graphic>
          </wp:inline>
        </w:drawing>
      </w:r>
      <w:r>
        <w:t xml:space="preserve"> для путей категории II-п и свыше </w:t>
      </w:r>
      <w:r>
        <w:rPr>
          <w:noProof/>
          <w:position w:val="-4"/>
        </w:rPr>
        <w:drawing>
          <wp:inline distT="0" distB="0" distL="0" distR="0">
            <wp:extent cx="377190" cy="19875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7190" cy="198755"/>
                    </a:xfrm>
                    <a:prstGeom prst="rect">
                      <a:avLst/>
                    </a:prstGeom>
                    <a:noFill/>
                    <a:ln>
                      <a:noFill/>
                    </a:ln>
                  </pic:spPr>
                </pic:pic>
              </a:graphicData>
            </a:graphic>
          </wp:inline>
        </w:drawing>
      </w:r>
      <w:r>
        <w:t xml:space="preserve"> для путей категории III-п следует сопрягать в вертикальной плоскости кривыми радиусом не менее 2000, 1000 и 500 м соответственно.</w:t>
      </w:r>
    </w:p>
    <w:p w:rsidR="002E208B" w:rsidRDefault="002E208B">
      <w:pPr>
        <w:pStyle w:val="ConsPlusNormal"/>
        <w:spacing w:before="220"/>
        <w:ind w:firstLine="540"/>
        <w:jc w:val="both"/>
      </w:pPr>
      <w:r>
        <w:t xml:space="preserve">Смежные элементы продольного профиля путей, предназначенных для перевозки горячих грузов, при алгебраической разности смежных уклонов свыше </w:t>
      </w:r>
      <w:r>
        <w:rPr>
          <w:noProof/>
          <w:position w:val="-4"/>
        </w:rPr>
        <w:drawing>
          <wp:inline distT="0" distB="0" distL="0" distR="0">
            <wp:extent cx="303530" cy="19875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 xml:space="preserve"> следует сопрягать вертикальными кривыми радиусом не менее 1000 м.</w:t>
      </w:r>
    </w:p>
    <w:p w:rsidR="002E208B" w:rsidRDefault="002E208B">
      <w:pPr>
        <w:pStyle w:val="ConsPlusNormal"/>
        <w:spacing w:before="220"/>
        <w:ind w:firstLine="540"/>
        <w:jc w:val="both"/>
      </w:pPr>
      <w:r>
        <w:t>При расположении на подъездных и соединительных путях стрелочных переводов радиус вертикальной кривой следует принимать не менее 2000 м независимо от категории путей. При этом на вертикальной кривой, как исключение, допускается размещать только переводную кривую стрелочного перевода; остряки и крестовина должны находиться вне вертикальной кривой.</w:t>
      </w:r>
    </w:p>
    <w:p w:rsidR="002E208B" w:rsidRDefault="002E208B">
      <w:pPr>
        <w:pStyle w:val="ConsPlusNormal"/>
        <w:spacing w:before="220"/>
        <w:ind w:firstLine="540"/>
        <w:jc w:val="both"/>
      </w:pPr>
      <w:r>
        <w:t>5.3.19 Предельно допускаемые значения алгебраической разности уклонов смежных элементов продольного профиля, сопрягаемых посредством кривой, следует принимать по таблице 5.10.</w:t>
      </w:r>
    </w:p>
    <w:p w:rsidR="002E208B" w:rsidRDefault="002E208B">
      <w:pPr>
        <w:pStyle w:val="ConsPlusNormal"/>
        <w:ind w:firstLine="540"/>
        <w:jc w:val="both"/>
      </w:pPr>
    </w:p>
    <w:p w:rsidR="002E208B" w:rsidRDefault="002E208B">
      <w:pPr>
        <w:pStyle w:val="ConsPlusNormal"/>
        <w:jc w:val="right"/>
      </w:pPr>
      <w:r>
        <w:t>Таблица 5.10</w:t>
      </w:r>
    </w:p>
    <w:p w:rsidR="002E208B" w:rsidRDefault="002E208B">
      <w:pPr>
        <w:pStyle w:val="ConsPlusNormal"/>
        <w:ind w:firstLine="540"/>
        <w:jc w:val="both"/>
      </w:pPr>
    </w:p>
    <w:p w:rsidR="002E208B" w:rsidRDefault="002E208B">
      <w:pPr>
        <w:pStyle w:val="ConsPlusNormal"/>
        <w:sectPr w:rsidR="002E208B" w:rsidSect="00592E64">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61"/>
        <w:gridCol w:w="832"/>
        <w:gridCol w:w="832"/>
        <w:gridCol w:w="832"/>
        <w:gridCol w:w="832"/>
        <w:gridCol w:w="832"/>
        <w:gridCol w:w="832"/>
        <w:gridCol w:w="832"/>
        <w:gridCol w:w="832"/>
        <w:gridCol w:w="832"/>
        <w:gridCol w:w="832"/>
        <w:gridCol w:w="832"/>
        <w:gridCol w:w="841"/>
      </w:tblGrid>
      <w:tr w:rsidR="002E208B">
        <w:tc>
          <w:tcPr>
            <w:tcW w:w="1361" w:type="dxa"/>
            <w:vMerge w:val="restart"/>
            <w:vAlign w:val="center"/>
          </w:tcPr>
          <w:p w:rsidR="002E208B" w:rsidRDefault="002E208B">
            <w:pPr>
              <w:pStyle w:val="ConsPlusNormal"/>
              <w:jc w:val="center"/>
            </w:pPr>
            <w:r>
              <w:lastRenderedPageBreak/>
              <w:t>Масса поезда брутто, т</w:t>
            </w:r>
          </w:p>
        </w:tc>
        <w:tc>
          <w:tcPr>
            <w:tcW w:w="9993" w:type="dxa"/>
            <w:gridSpan w:val="12"/>
            <w:vAlign w:val="center"/>
          </w:tcPr>
          <w:p w:rsidR="002E208B" w:rsidRDefault="002E208B">
            <w:pPr>
              <w:pStyle w:val="ConsPlusNormal"/>
              <w:jc w:val="center"/>
            </w:pPr>
            <w:r>
              <w:t xml:space="preserve">Наибольшая алгебраическая разность сопрягаемых уклонов, </w:t>
            </w:r>
            <w:r>
              <w:rPr>
                <w:noProof/>
                <w:position w:val="-4"/>
              </w:rPr>
              <w:drawing>
                <wp:inline distT="0" distB="0" distL="0" distR="0">
                  <wp:extent cx="220345" cy="19939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при категории подъездных и соединительных путей</w:t>
            </w:r>
          </w:p>
        </w:tc>
      </w:tr>
      <w:tr w:rsidR="002E208B">
        <w:tc>
          <w:tcPr>
            <w:tcW w:w="1361" w:type="dxa"/>
            <w:vMerge/>
          </w:tcPr>
          <w:p w:rsidR="002E208B" w:rsidRDefault="002E208B">
            <w:pPr>
              <w:pStyle w:val="ConsPlusNormal"/>
            </w:pPr>
          </w:p>
        </w:tc>
        <w:tc>
          <w:tcPr>
            <w:tcW w:w="2496" w:type="dxa"/>
            <w:gridSpan w:val="3"/>
            <w:vAlign w:val="center"/>
          </w:tcPr>
          <w:p w:rsidR="002E208B" w:rsidRDefault="002E208B">
            <w:pPr>
              <w:pStyle w:val="ConsPlusNormal"/>
              <w:jc w:val="center"/>
            </w:pPr>
            <w:r>
              <w:t>I-п</w:t>
            </w:r>
          </w:p>
        </w:tc>
        <w:tc>
          <w:tcPr>
            <w:tcW w:w="3328" w:type="dxa"/>
            <w:gridSpan w:val="4"/>
            <w:vAlign w:val="center"/>
          </w:tcPr>
          <w:p w:rsidR="002E208B" w:rsidRDefault="002E208B">
            <w:pPr>
              <w:pStyle w:val="ConsPlusNormal"/>
              <w:jc w:val="center"/>
            </w:pPr>
            <w:r>
              <w:t>II-п</w:t>
            </w:r>
          </w:p>
        </w:tc>
        <w:tc>
          <w:tcPr>
            <w:tcW w:w="4169" w:type="dxa"/>
            <w:gridSpan w:val="5"/>
            <w:vAlign w:val="center"/>
          </w:tcPr>
          <w:p w:rsidR="002E208B" w:rsidRDefault="002E208B">
            <w:pPr>
              <w:pStyle w:val="ConsPlusNormal"/>
              <w:jc w:val="center"/>
            </w:pPr>
            <w:r>
              <w:t>III-п</w:t>
            </w:r>
          </w:p>
        </w:tc>
      </w:tr>
      <w:tr w:rsidR="002E208B">
        <w:tc>
          <w:tcPr>
            <w:tcW w:w="1361" w:type="dxa"/>
            <w:vMerge/>
          </w:tcPr>
          <w:p w:rsidR="002E208B" w:rsidRDefault="002E208B">
            <w:pPr>
              <w:pStyle w:val="ConsPlusNormal"/>
            </w:pPr>
          </w:p>
        </w:tc>
        <w:tc>
          <w:tcPr>
            <w:tcW w:w="9993" w:type="dxa"/>
            <w:gridSpan w:val="12"/>
            <w:vAlign w:val="center"/>
          </w:tcPr>
          <w:p w:rsidR="002E208B" w:rsidRDefault="002E208B">
            <w:pPr>
              <w:pStyle w:val="ConsPlusNormal"/>
              <w:jc w:val="center"/>
            </w:pPr>
            <w:r>
              <w:t>Радиус вертикальной кривой, м</w:t>
            </w:r>
          </w:p>
        </w:tc>
      </w:tr>
      <w:tr w:rsidR="002E208B">
        <w:tc>
          <w:tcPr>
            <w:tcW w:w="1361" w:type="dxa"/>
            <w:vMerge/>
          </w:tcPr>
          <w:p w:rsidR="002E208B" w:rsidRDefault="002E208B">
            <w:pPr>
              <w:pStyle w:val="ConsPlusNormal"/>
            </w:pPr>
          </w:p>
        </w:tc>
        <w:tc>
          <w:tcPr>
            <w:tcW w:w="832" w:type="dxa"/>
            <w:vAlign w:val="center"/>
          </w:tcPr>
          <w:p w:rsidR="002E208B" w:rsidRDefault="002E208B">
            <w:pPr>
              <w:pStyle w:val="ConsPlusNormal"/>
              <w:jc w:val="center"/>
            </w:pPr>
            <w:r>
              <w:t>2000</w:t>
            </w:r>
          </w:p>
        </w:tc>
        <w:tc>
          <w:tcPr>
            <w:tcW w:w="832" w:type="dxa"/>
            <w:vAlign w:val="center"/>
          </w:tcPr>
          <w:p w:rsidR="002E208B" w:rsidRDefault="002E208B">
            <w:pPr>
              <w:pStyle w:val="ConsPlusNormal"/>
              <w:jc w:val="center"/>
            </w:pPr>
            <w:r>
              <w:t>3000</w:t>
            </w:r>
          </w:p>
        </w:tc>
        <w:tc>
          <w:tcPr>
            <w:tcW w:w="832" w:type="dxa"/>
            <w:vAlign w:val="center"/>
          </w:tcPr>
          <w:p w:rsidR="002E208B" w:rsidRDefault="002E208B">
            <w:pPr>
              <w:pStyle w:val="ConsPlusNormal"/>
              <w:jc w:val="center"/>
            </w:pPr>
            <w:r>
              <w:t>5000</w:t>
            </w:r>
          </w:p>
        </w:tc>
        <w:tc>
          <w:tcPr>
            <w:tcW w:w="832" w:type="dxa"/>
            <w:vAlign w:val="center"/>
          </w:tcPr>
          <w:p w:rsidR="002E208B" w:rsidRDefault="002E208B">
            <w:pPr>
              <w:pStyle w:val="ConsPlusNormal"/>
              <w:jc w:val="center"/>
            </w:pPr>
            <w:r>
              <w:t>1000</w:t>
            </w:r>
          </w:p>
        </w:tc>
        <w:tc>
          <w:tcPr>
            <w:tcW w:w="832" w:type="dxa"/>
            <w:vAlign w:val="center"/>
          </w:tcPr>
          <w:p w:rsidR="002E208B" w:rsidRDefault="002E208B">
            <w:pPr>
              <w:pStyle w:val="ConsPlusNormal"/>
              <w:jc w:val="center"/>
            </w:pPr>
            <w:r>
              <w:t>2000</w:t>
            </w:r>
          </w:p>
        </w:tc>
        <w:tc>
          <w:tcPr>
            <w:tcW w:w="832" w:type="dxa"/>
            <w:vAlign w:val="center"/>
          </w:tcPr>
          <w:p w:rsidR="002E208B" w:rsidRDefault="002E208B">
            <w:pPr>
              <w:pStyle w:val="ConsPlusNormal"/>
              <w:jc w:val="center"/>
            </w:pPr>
            <w:r>
              <w:t>3000</w:t>
            </w:r>
          </w:p>
        </w:tc>
        <w:tc>
          <w:tcPr>
            <w:tcW w:w="832" w:type="dxa"/>
            <w:vAlign w:val="center"/>
          </w:tcPr>
          <w:p w:rsidR="002E208B" w:rsidRDefault="002E208B">
            <w:pPr>
              <w:pStyle w:val="ConsPlusNormal"/>
              <w:jc w:val="center"/>
            </w:pPr>
            <w:r>
              <w:t>5000</w:t>
            </w:r>
          </w:p>
        </w:tc>
        <w:tc>
          <w:tcPr>
            <w:tcW w:w="832" w:type="dxa"/>
            <w:vAlign w:val="center"/>
          </w:tcPr>
          <w:p w:rsidR="002E208B" w:rsidRDefault="002E208B">
            <w:pPr>
              <w:pStyle w:val="ConsPlusNormal"/>
              <w:jc w:val="center"/>
            </w:pPr>
            <w:r>
              <w:t>500</w:t>
            </w:r>
          </w:p>
        </w:tc>
        <w:tc>
          <w:tcPr>
            <w:tcW w:w="832" w:type="dxa"/>
            <w:vAlign w:val="center"/>
          </w:tcPr>
          <w:p w:rsidR="002E208B" w:rsidRDefault="002E208B">
            <w:pPr>
              <w:pStyle w:val="ConsPlusNormal"/>
              <w:jc w:val="center"/>
            </w:pPr>
            <w:r>
              <w:t>1000</w:t>
            </w:r>
          </w:p>
        </w:tc>
        <w:tc>
          <w:tcPr>
            <w:tcW w:w="832" w:type="dxa"/>
            <w:vAlign w:val="center"/>
          </w:tcPr>
          <w:p w:rsidR="002E208B" w:rsidRDefault="002E208B">
            <w:pPr>
              <w:pStyle w:val="ConsPlusNormal"/>
              <w:jc w:val="center"/>
            </w:pPr>
            <w:r>
              <w:t>2000</w:t>
            </w:r>
          </w:p>
        </w:tc>
        <w:tc>
          <w:tcPr>
            <w:tcW w:w="832" w:type="dxa"/>
            <w:vAlign w:val="center"/>
          </w:tcPr>
          <w:p w:rsidR="002E208B" w:rsidRDefault="002E208B">
            <w:pPr>
              <w:pStyle w:val="ConsPlusNormal"/>
              <w:jc w:val="center"/>
            </w:pPr>
            <w:r>
              <w:t>3000</w:t>
            </w:r>
          </w:p>
        </w:tc>
        <w:tc>
          <w:tcPr>
            <w:tcW w:w="841" w:type="dxa"/>
            <w:vAlign w:val="center"/>
          </w:tcPr>
          <w:p w:rsidR="002E208B" w:rsidRDefault="002E208B">
            <w:pPr>
              <w:pStyle w:val="ConsPlusNormal"/>
              <w:jc w:val="center"/>
            </w:pPr>
            <w:r>
              <w:t>5000</w:t>
            </w:r>
          </w:p>
        </w:tc>
      </w:tr>
      <w:tr w:rsidR="002E208B">
        <w:tc>
          <w:tcPr>
            <w:tcW w:w="1361" w:type="dxa"/>
          </w:tcPr>
          <w:p w:rsidR="002E208B" w:rsidRDefault="002E208B">
            <w:pPr>
              <w:pStyle w:val="ConsPlusNormal"/>
              <w:jc w:val="center"/>
            </w:pPr>
            <w:r>
              <w:t>500 и менее</w:t>
            </w:r>
          </w:p>
        </w:tc>
        <w:tc>
          <w:tcPr>
            <w:tcW w:w="832" w:type="dxa"/>
          </w:tcPr>
          <w:p w:rsidR="002E208B" w:rsidRDefault="002E208B">
            <w:pPr>
              <w:pStyle w:val="ConsPlusNormal"/>
              <w:jc w:val="center"/>
            </w:pPr>
            <w:r>
              <w:t>40/60</w:t>
            </w:r>
          </w:p>
        </w:tc>
        <w:tc>
          <w:tcPr>
            <w:tcW w:w="832" w:type="dxa"/>
          </w:tcPr>
          <w:p w:rsidR="002E208B" w:rsidRDefault="002E208B">
            <w:pPr>
              <w:pStyle w:val="ConsPlusNormal"/>
              <w:jc w:val="center"/>
            </w:pPr>
            <w:r>
              <w:t>40/60</w:t>
            </w:r>
          </w:p>
        </w:tc>
        <w:tc>
          <w:tcPr>
            <w:tcW w:w="832" w:type="dxa"/>
          </w:tcPr>
          <w:p w:rsidR="002E208B" w:rsidRDefault="002E208B">
            <w:pPr>
              <w:pStyle w:val="ConsPlusNormal"/>
              <w:jc w:val="center"/>
            </w:pPr>
            <w:r>
              <w:t>40/60</w:t>
            </w:r>
          </w:p>
        </w:tc>
        <w:tc>
          <w:tcPr>
            <w:tcW w:w="832" w:type="dxa"/>
          </w:tcPr>
          <w:p w:rsidR="002E208B" w:rsidRDefault="002E208B">
            <w:pPr>
              <w:pStyle w:val="ConsPlusNormal"/>
              <w:jc w:val="center"/>
            </w:pPr>
            <w:r>
              <w:t>60</w:t>
            </w:r>
          </w:p>
        </w:tc>
        <w:tc>
          <w:tcPr>
            <w:tcW w:w="832" w:type="dxa"/>
          </w:tcPr>
          <w:p w:rsidR="002E208B" w:rsidRDefault="002E208B">
            <w:pPr>
              <w:pStyle w:val="ConsPlusNormal"/>
              <w:jc w:val="center"/>
            </w:pPr>
            <w:r>
              <w:t>60</w:t>
            </w:r>
          </w:p>
        </w:tc>
        <w:tc>
          <w:tcPr>
            <w:tcW w:w="832" w:type="dxa"/>
          </w:tcPr>
          <w:p w:rsidR="002E208B" w:rsidRDefault="002E208B">
            <w:pPr>
              <w:pStyle w:val="ConsPlusNormal"/>
              <w:jc w:val="center"/>
            </w:pPr>
            <w:r>
              <w:t>60</w:t>
            </w:r>
          </w:p>
        </w:tc>
        <w:tc>
          <w:tcPr>
            <w:tcW w:w="832" w:type="dxa"/>
          </w:tcPr>
          <w:p w:rsidR="002E208B" w:rsidRDefault="002E208B">
            <w:pPr>
              <w:pStyle w:val="ConsPlusNormal"/>
              <w:jc w:val="center"/>
            </w:pPr>
            <w:r>
              <w:t>60</w:t>
            </w:r>
          </w:p>
        </w:tc>
        <w:tc>
          <w:tcPr>
            <w:tcW w:w="832" w:type="dxa"/>
          </w:tcPr>
          <w:p w:rsidR="002E208B" w:rsidRDefault="002E208B">
            <w:pPr>
              <w:pStyle w:val="ConsPlusNormal"/>
              <w:jc w:val="center"/>
            </w:pPr>
            <w:r>
              <w:t>60</w:t>
            </w:r>
          </w:p>
        </w:tc>
        <w:tc>
          <w:tcPr>
            <w:tcW w:w="832" w:type="dxa"/>
          </w:tcPr>
          <w:p w:rsidR="002E208B" w:rsidRDefault="002E208B">
            <w:pPr>
              <w:pStyle w:val="ConsPlusNormal"/>
              <w:jc w:val="center"/>
            </w:pPr>
            <w:r>
              <w:t>60</w:t>
            </w:r>
          </w:p>
        </w:tc>
        <w:tc>
          <w:tcPr>
            <w:tcW w:w="832" w:type="dxa"/>
          </w:tcPr>
          <w:p w:rsidR="002E208B" w:rsidRDefault="002E208B">
            <w:pPr>
              <w:pStyle w:val="ConsPlusNormal"/>
              <w:jc w:val="center"/>
            </w:pPr>
            <w:r>
              <w:t>60</w:t>
            </w:r>
          </w:p>
        </w:tc>
        <w:tc>
          <w:tcPr>
            <w:tcW w:w="832" w:type="dxa"/>
          </w:tcPr>
          <w:p w:rsidR="002E208B" w:rsidRDefault="002E208B">
            <w:pPr>
              <w:pStyle w:val="ConsPlusNormal"/>
              <w:jc w:val="center"/>
            </w:pPr>
            <w:r>
              <w:t>60</w:t>
            </w:r>
          </w:p>
        </w:tc>
        <w:tc>
          <w:tcPr>
            <w:tcW w:w="841" w:type="dxa"/>
          </w:tcPr>
          <w:p w:rsidR="002E208B" w:rsidRDefault="002E208B">
            <w:pPr>
              <w:pStyle w:val="ConsPlusNormal"/>
              <w:jc w:val="center"/>
            </w:pPr>
            <w:r>
              <w:t>60</w:t>
            </w:r>
          </w:p>
        </w:tc>
      </w:tr>
      <w:tr w:rsidR="002E208B">
        <w:tc>
          <w:tcPr>
            <w:tcW w:w="1361" w:type="dxa"/>
          </w:tcPr>
          <w:p w:rsidR="002E208B" w:rsidRDefault="002E208B">
            <w:pPr>
              <w:pStyle w:val="ConsPlusNormal"/>
              <w:jc w:val="center"/>
            </w:pPr>
            <w:r>
              <w:t>1000</w:t>
            </w:r>
          </w:p>
        </w:tc>
        <w:tc>
          <w:tcPr>
            <w:tcW w:w="832" w:type="dxa"/>
          </w:tcPr>
          <w:p w:rsidR="002E208B" w:rsidRDefault="002E208B">
            <w:pPr>
              <w:pStyle w:val="ConsPlusNormal"/>
              <w:jc w:val="center"/>
            </w:pPr>
            <w:r>
              <w:t>10/60</w:t>
            </w:r>
          </w:p>
        </w:tc>
        <w:tc>
          <w:tcPr>
            <w:tcW w:w="832" w:type="dxa"/>
          </w:tcPr>
          <w:p w:rsidR="002E208B" w:rsidRDefault="002E208B">
            <w:pPr>
              <w:pStyle w:val="ConsPlusNormal"/>
              <w:jc w:val="center"/>
            </w:pPr>
            <w:r>
              <w:t>35/60</w:t>
            </w:r>
          </w:p>
        </w:tc>
        <w:tc>
          <w:tcPr>
            <w:tcW w:w="832" w:type="dxa"/>
          </w:tcPr>
          <w:p w:rsidR="002E208B" w:rsidRDefault="002E208B">
            <w:pPr>
              <w:pStyle w:val="ConsPlusNormal"/>
              <w:jc w:val="center"/>
            </w:pPr>
            <w:r>
              <w:t>40/60</w:t>
            </w:r>
          </w:p>
        </w:tc>
        <w:tc>
          <w:tcPr>
            <w:tcW w:w="832" w:type="dxa"/>
          </w:tcPr>
          <w:p w:rsidR="002E208B" w:rsidRDefault="002E208B">
            <w:pPr>
              <w:pStyle w:val="ConsPlusNormal"/>
              <w:jc w:val="center"/>
            </w:pPr>
            <w:r>
              <w:t>60</w:t>
            </w:r>
          </w:p>
        </w:tc>
        <w:tc>
          <w:tcPr>
            <w:tcW w:w="832" w:type="dxa"/>
          </w:tcPr>
          <w:p w:rsidR="002E208B" w:rsidRDefault="002E208B">
            <w:pPr>
              <w:pStyle w:val="ConsPlusNormal"/>
              <w:jc w:val="center"/>
            </w:pPr>
            <w:r>
              <w:t>60</w:t>
            </w:r>
          </w:p>
        </w:tc>
        <w:tc>
          <w:tcPr>
            <w:tcW w:w="832" w:type="dxa"/>
          </w:tcPr>
          <w:p w:rsidR="002E208B" w:rsidRDefault="002E208B">
            <w:pPr>
              <w:pStyle w:val="ConsPlusNormal"/>
              <w:jc w:val="center"/>
            </w:pPr>
            <w:r>
              <w:t>60</w:t>
            </w:r>
          </w:p>
        </w:tc>
        <w:tc>
          <w:tcPr>
            <w:tcW w:w="832" w:type="dxa"/>
          </w:tcPr>
          <w:p w:rsidR="002E208B" w:rsidRDefault="002E208B">
            <w:pPr>
              <w:pStyle w:val="ConsPlusNormal"/>
              <w:jc w:val="center"/>
            </w:pPr>
            <w:r>
              <w:t>60</w:t>
            </w:r>
          </w:p>
        </w:tc>
        <w:tc>
          <w:tcPr>
            <w:tcW w:w="832" w:type="dxa"/>
          </w:tcPr>
          <w:p w:rsidR="002E208B" w:rsidRDefault="002E208B">
            <w:pPr>
              <w:pStyle w:val="ConsPlusNormal"/>
              <w:jc w:val="center"/>
            </w:pPr>
            <w:r>
              <w:t>60</w:t>
            </w:r>
          </w:p>
        </w:tc>
        <w:tc>
          <w:tcPr>
            <w:tcW w:w="832" w:type="dxa"/>
          </w:tcPr>
          <w:p w:rsidR="002E208B" w:rsidRDefault="002E208B">
            <w:pPr>
              <w:pStyle w:val="ConsPlusNormal"/>
              <w:jc w:val="center"/>
            </w:pPr>
            <w:r>
              <w:t>60</w:t>
            </w:r>
          </w:p>
        </w:tc>
        <w:tc>
          <w:tcPr>
            <w:tcW w:w="832" w:type="dxa"/>
          </w:tcPr>
          <w:p w:rsidR="002E208B" w:rsidRDefault="002E208B">
            <w:pPr>
              <w:pStyle w:val="ConsPlusNormal"/>
              <w:jc w:val="center"/>
            </w:pPr>
            <w:r>
              <w:t>60</w:t>
            </w:r>
          </w:p>
        </w:tc>
        <w:tc>
          <w:tcPr>
            <w:tcW w:w="832" w:type="dxa"/>
          </w:tcPr>
          <w:p w:rsidR="002E208B" w:rsidRDefault="002E208B">
            <w:pPr>
              <w:pStyle w:val="ConsPlusNormal"/>
              <w:jc w:val="center"/>
            </w:pPr>
            <w:r>
              <w:t>60</w:t>
            </w:r>
          </w:p>
        </w:tc>
        <w:tc>
          <w:tcPr>
            <w:tcW w:w="841" w:type="dxa"/>
          </w:tcPr>
          <w:p w:rsidR="002E208B" w:rsidRDefault="002E208B">
            <w:pPr>
              <w:pStyle w:val="ConsPlusNormal"/>
              <w:jc w:val="center"/>
            </w:pPr>
            <w:r>
              <w:t>60</w:t>
            </w:r>
          </w:p>
        </w:tc>
      </w:tr>
      <w:tr w:rsidR="002E208B">
        <w:tc>
          <w:tcPr>
            <w:tcW w:w="1361" w:type="dxa"/>
          </w:tcPr>
          <w:p w:rsidR="002E208B" w:rsidRDefault="002E208B">
            <w:pPr>
              <w:pStyle w:val="ConsPlusNormal"/>
              <w:jc w:val="center"/>
            </w:pPr>
            <w:r>
              <w:t>1500</w:t>
            </w:r>
          </w:p>
        </w:tc>
        <w:tc>
          <w:tcPr>
            <w:tcW w:w="832" w:type="dxa"/>
          </w:tcPr>
          <w:p w:rsidR="002E208B" w:rsidRDefault="002E208B">
            <w:pPr>
              <w:pStyle w:val="ConsPlusNormal"/>
              <w:jc w:val="center"/>
            </w:pPr>
            <w:r>
              <w:t>10/60</w:t>
            </w:r>
          </w:p>
        </w:tc>
        <w:tc>
          <w:tcPr>
            <w:tcW w:w="832" w:type="dxa"/>
          </w:tcPr>
          <w:p w:rsidR="002E208B" w:rsidRDefault="002E208B">
            <w:pPr>
              <w:pStyle w:val="ConsPlusNormal"/>
              <w:jc w:val="center"/>
            </w:pPr>
            <w:r>
              <w:t>15/60</w:t>
            </w:r>
          </w:p>
        </w:tc>
        <w:tc>
          <w:tcPr>
            <w:tcW w:w="832" w:type="dxa"/>
          </w:tcPr>
          <w:p w:rsidR="002E208B" w:rsidRDefault="002E208B">
            <w:pPr>
              <w:pStyle w:val="ConsPlusNormal"/>
              <w:jc w:val="center"/>
            </w:pPr>
            <w:r>
              <w:t>15/60</w:t>
            </w:r>
          </w:p>
        </w:tc>
        <w:tc>
          <w:tcPr>
            <w:tcW w:w="832" w:type="dxa"/>
          </w:tcPr>
          <w:p w:rsidR="002E208B" w:rsidRDefault="002E208B">
            <w:pPr>
              <w:pStyle w:val="ConsPlusNormal"/>
              <w:jc w:val="center"/>
            </w:pPr>
            <w:r>
              <w:t>35/60</w:t>
            </w:r>
          </w:p>
        </w:tc>
        <w:tc>
          <w:tcPr>
            <w:tcW w:w="832" w:type="dxa"/>
          </w:tcPr>
          <w:p w:rsidR="002E208B" w:rsidRDefault="002E208B">
            <w:pPr>
              <w:pStyle w:val="ConsPlusNormal"/>
              <w:jc w:val="center"/>
            </w:pPr>
            <w:r>
              <w:t>60</w:t>
            </w:r>
          </w:p>
        </w:tc>
        <w:tc>
          <w:tcPr>
            <w:tcW w:w="832" w:type="dxa"/>
          </w:tcPr>
          <w:p w:rsidR="002E208B" w:rsidRDefault="002E208B">
            <w:pPr>
              <w:pStyle w:val="ConsPlusNormal"/>
              <w:jc w:val="center"/>
            </w:pPr>
            <w:r>
              <w:t>60</w:t>
            </w:r>
          </w:p>
        </w:tc>
        <w:tc>
          <w:tcPr>
            <w:tcW w:w="832" w:type="dxa"/>
          </w:tcPr>
          <w:p w:rsidR="002E208B" w:rsidRDefault="002E208B">
            <w:pPr>
              <w:pStyle w:val="ConsPlusNormal"/>
              <w:jc w:val="center"/>
            </w:pPr>
            <w:r>
              <w:t>60</w:t>
            </w:r>
          </w:p>
        </w:tc>
        <w:tc>
          <w:tcPr>
            <w:tcW w:w="832" w:type="dxa"/>
          </w:tcPr>
          <w:p w:rsidR="002E208B" w:rsidRDefault="002E208B">
            <w:pPr>
              <w:pStyle w:val="ConsPlusNormal"/>
              <w:jc w:val="center"/>
            </w:pPr>
            <w:r>
              <w:t>60</w:t>
            </w:r>
          </w:p>
        </w:tc>
        <w:tc>
          <w:tcPr>
            <w:tcW w:w="832" w:type="dxa"/>
          </w:tcPr>
          <w:p w:rsidR="002E208B" w:rsidRDefault="002E208B">
            <w:pPr>
              <w:pStyle w:val="ConsPlusNormal"/>
              <w:jc w:val="center"/>
            </w:pPr>
            <w:r>
              <w:t>60</w:t>
            </w:r>
          </w:p>
        </w:tc>
        <w:tc>
          <w:tcPr>
            <w:tcW w:w="832" w:type="dxa"/>
          </w:tcPr>
          <w:p w:rsidR="002E208B" w:rsidRDefault="002E208B">
            <w:pPr>
              <w:pStyle w:val="ConsPlusNormal"/>
              <w:jc w:val="center"/>
            </w:pPr>
            <w:r>
              <w:t>60</w:t>
            </w:r>
          </w:p>
        </w:tc>
        <w:tc>
          <w:tcPr>
            <w:tcW w:w="832" w:type="dxa"/>
          </w:tcPr>
          <w:p w:rsidR="002E208B" w:rsidRDefault="002E208B">
            <w:pPr>
              <w:pStyle w:val="ConsPlusNormal"/>
              <w:jc w:val="center"/>
            </w:pPr>
            <w:r>
              <w:t>60</w:t>
            </w:r>
          </w:p>
        </w:tc>
        <w:tc>
          <w:tcPr>
            <w:tcW w:w="841" w:type="dxa"/>
          </w:tcPr>
          <w:p w:rsidR="002E208B" w:rsidRDefault="002E208B">
            <w:pPr>
              <w:pStyle w:val="ConsPlusNormal"/>
              <w:jc w:val="center"/>
            </w:pPr>
            <w:r>
              <w:t>60</w:t>
            </w:r>
          </w:p>
        </w:tc>
      </w:tr>
      <w:tr w:rsidR="002E208B">
        <w:tc>
          <w:tcPr>
            <w:tcW w:w="1361" w:type="dxa"/>
          </w:tcPr>
          <w:p w:rsidR="002E208B" w:rsidRDefault="002E208B">
            <w:pPr>
              <w:pStyle w:val="ConsPlusNormal"/>
              <w:jc w:val="center"/>
            </w:pPr>
            <w:r>
              <w:t>2000</w:t>
            </w:r>
          </w:p>
        </w:tc>
        <w:tc>
          <w:tcPr>
            <w:tcW w:w="832" w:type="dxa"/>
          </w:tcPr>
          <w:p w:rsidR="002E208B" w:rsidRDefault="002E208B">
            <w:pPr>
              <w:pStyle w:val="ConsPlusNormal"/>
              <w:jc w:val="center"/>
            </w:pPr>
            <w:r>
              <w:t>10/45</w:t>
            </w:r>
          </w:p>
        </w:tc>
        <w:tc>
          <w:tcPr>
            <w:tcW w:w="832" w:type="dxa"/>
          </w:tcPr>
          <w:p w:rsidR="002E208B" w:rsidRDefault="002E208B">
            <w:pPr>
              <w:pStyle w:val="ConsPlusNormal"/>
              <w:jc w:val="center"/>
            </w:pPr>
            <w:r>
              <w:t>12/50</w:t>
            </w:r>
          </w:p>
        </w:tc>
        <w:tc>
          <w:tcPr>
            <w:tcW w:w="832" w:type="dxa"/>
          </w:tcPr>
          <w:p w:rsidR="002E208B" w:rsidRDefault="002E208B">
            <w:pPr>
              <w:pStyle w:val="ConsPlusNormal"/>
              <w:jc w:val="center"/>
            </w:pPr>
            <w:r>
              <w:t>12/55</w:t>
            </w:r>
          </w:p>
        </w:tc>
        <w:tc>
          <w:tcPr>
            <w:tcW w:w="832" w:type="dxa"/>
          </w:tcPr>
          <w:p w:rsidR="002E208B" w:rsidRDefault="002E208B">
            <w:pPr>
              <w:pStyle w:val="ConsPlusNormal"/>
              <w:jc w:val="center"/>
            </w:pPr>
            <w:r>
              <w:t>25/60</w:t>
            </w:r>
          </w:p>
        </w:tc>
        <w:tc>
          <w:tcPr>
            <w:tcW w:w="832" w:type="dxa"/>
          </w:tcPr>
          <w:p w:rsidR="002E208B" w:rsidRDefault="002E208B">
            <w:pPr>
              <w:pStyle w:val="ConsPlusNormal"/>
              <w:jc w:val="center"/>
            </w:pPr>
            <w:r>
              <w:t>30/60</w:t>
            </w:r>
          </w:p>
        </w:tc>
        <w:tc>
          <w:tcPr>
            <w:tcW w:w="832" w:type="dxa"/>
          </w:tcPr>
          <w:p w:rsidR="002E208B" w:rsidRDefault="002E208B">
            <w:pPr>
              <w:pStyle w:val="ConsPlusNormal"/>
              <w:jc w:val="center"/>
            </w:pPr>
            <w:r>
              <w:t>40/60</w:t>
            </w:r>
          </w:p>
        </w:tc>
        <w:tc>
          <w:tcPr>
            <w:tcW w:w="832" w:type="dxa"/>
          </w:tcPr>
          <w:p w:rsidR="002E208B" w:rsidRDefault="002E208B">
            <w:pPr>
              <w:pStyle w:val="ConsPlusNormal"/>
              <w:jc w:val="center"/>
            </w:pPr>
            <w:r>
              <w:t>40/60</w:t>
            </w:r>
          </w:p>
        </w:tc>
        <w:tc>
          <w:tcPr>
            <w:tcW w:w="832" w:type="dxa"/>
          </w:tcPr>
          <w:p w:rsidR="002E208B" w:rsidRDefault="002E208B">
            <w:pPr>
              <w:pStyle w:val="ConsPlusNormal"/>
              <w:jc w:val="center"/>
            </w:pPr>
            <w:r>
              <w:t>40/60</w:t>
            </w:r>
          </w:p>
        </w:tc>
        <w:tc>
          <w:tcPr>
            <w:tcW w:w="832" w:type="dxa"/>
          </w:tcPr>
          <w:p w:rsidR="002E208B" w:rsidRDefault="002E208B">
            <w:pPr>
              <w:pStyle w:val="ConsPlusNormal"/>
              <w:jc w:val="center"/>
            </w:pPr>
            <w:r>
              <w:t>45/60</w:t>
            </w:r>
          </w:p>
        </w:tc>
        <w:tc>
          <w:tcPr>
            <w:tcW w:w="832" w:type="dxa"/>
          </w:tcPr>
          <w:p w:rsidR="002E208B" w:rsidRDefault="002E208B">
            <w:pPr>
              <w:pStyle w:val="ConsPlusNormal"/>
              <w:jc w:val="center"/>
            </w:pPr>
            <w:r>
              <w:t>60</w:t>
            </w:r>
          </w:p>
        </w:tc>
        <w:tc>
          <w:tcPr>
            <w:tcW w:w="832" w:type="dxa"/>
          </w:tcPr>
          <w:p w:rsidR="002E208B" w:rsidRDefault="002E208B">
            <w:pPr>
              <w:pStyle w:val="ConsPlusNormal"/>
              <w:jc w:val="center"/>
            </w:pPr>
            <w:r>
              <w:t>60</w:t>
            </w:r>
          </w:p>
        </w:tc>
        <w:tc>
          <w:tcPr>
            <w:tcW w:w="841" w:type="dxa"/>
          </w:tcPr>
          <w:p w:rsidR="002E208B" w:rsidRDefault="002E208B">
            <w:pPr>
              <w:pStyle w:val="ConsPlusNormal"/>
              <w:jc w:val="center"/>
            </w:pPr>
            <w:r>
              <w:t>60</w:t>
            </w:r>
          </w:p>
        </w:tc>
      </w:tr>
      <w:tr w:rsidR="002E208B">
        <w:tc>
          <w:tcPr>
            <w:tcW w:w="1361" w:type="dxa"/>
          </w:tcPr>
          <w:p w:rsidR="002E208B" w:rsidRDefault="002E208B">
            <w:pPr>
              <w:pStyle w:val="ConsPlusNormal"/>
              <w:jc w:val="center"/>
            </w:pPr>
            <w:r>
              <w:t>3000</w:t>
            </w:r>
          </w:p>
        </w:tc>
        <w:tc>
          <w:tcPr>
            <w:tcW w:w="832" w:type="dxa"/>
          </w:tcPr>
          <w:p w:rsidR="002E208B" w:rsidRDefault="002E208B">
            <w:pPr>
              <w:pStyle w:val="ConsPlusNormal"/>
              <w:jc w:val="center"/>
            </w:pPr>
            <w:r>
              <w:t>10/30</w:t>
            </w:r>
          </w:p>
        </w:tc>
        <w:tc>
          <w:tcPr>
            <w:tcW w:w="832" w:type="dxa"/>
          </w:tcPr>
          <w:p w:rsidR="002E208B" w:rsidRDefault="002E208B">
            <w:pPr>
              <w:pStyle w:val="ConsPlusNormal"/>
              <w:jc w:val="center"/>
            </w:pPr>
            <w:r>
              <w:t>12/35</w:t>
            </w:r>
          </w:p>
        </w:tc>
        <w:tc>
          <w:tcPr>
            <w:tcW w:w="832" w:type="dxa"/>
          </w:tcPr>
          <w:p w:rsidR="002E208B" w:rsidRDefault="002E208B">
            <w:pPr>
              <w:pStyle w:val="ConsPlusNormal"/>
              <w:jc w:val="center"/>
            </w:pPr>
            <w:r>
              <w:t>12/35</w:t>
            </w:r>
          </w:p>
        </w:tc>
        <w:tc>
          <w:tcPr>
            <w:tcW w:w="832" w:type="dxa"/>
          </w:tcPr>
          <w:p w:rsidR="002E208B" w:rsidRDefault="002E208B">
            <w:pPr>
              <w:pStyle w:val="ConsPlusNormal"/>
              <w:jc w:val="center"/>
            </w:pPr>
            <w:r>
              <w:t>20</w:t>
            </w:r>
          </w:p>
        </w:tc>
        <w:tc>
          <w:tcPr>
            <w:tcW w:w="832" w:type="dxa"/>
          </w:tcPr>
          <w:p w:rsidR="002E208B" w:rsidRDefault="002E208B">
            <w:pPr>
              <w:pStyle w:val="ConsPlusNormal"/>
              <w:jc w:val="center"/>
            </w:pPr>
            <w:r>
              <w:t>25</w:t>
            </w:r>
          </w:p>
        </w:tc>
        <w:tc>
          <w:tcPr>
            <w:tcW w:w="832" w:type="dxa"/>
          </w:tcPr>
          <w:p w:rsidR="002E208B" w:rsidRDefault="002E208B">
            <w:pPr>
              <w:pStyle w:val="ConsPlusNormal"/>
              <w:jc w:val="center"/>
            </w:pPr>
            <w:r>
              <w:t>30/35</w:t>
            </w:r>
          </w:p>
        </w:tc>
        <w:tc>
          <w:tcPr>
            <w:tcW w:w="832" w:type="dxa"/>
          </w:tcPr>
          <w:p w:rsidR="002E208B" w:rsidRDefault="002E208B">
            <w:pPr>
              <w:pStyle w:val="ConsPlusNormal"/>
              <w:jc w:val="center"/>
            </w:pPr>
            <w:r>
              <w:t>35</w:t>
            </w:r>
          </w:p>
        </w:tc>
        <w:tc>
          <w:tcPr>
            <w:tcW w:w="832" w:type="dxa"/>
          </w:tcPr>
          <w:p w:rsidR="002E208B" w:rsidRDefault="002E208B">
            <w:pPr>
              <w:pStyle w:val="ConsPlusNormal"/>
              <w:jc w:val="center"/>
            </w:pPr>
            <w:r>
              <w:t>30</w:t>
            </w:r>
          </w:p>
        </w:tc>
        <w:tc>
          <w:tcPr>
            <w:tcW w:w="832" w:type="dxa"/>
          </w:tcPr>
          <w:p w:rsidR="002E208B" w:rsidRDefault="002E208B">
            <w:pPr>
              <w:pStyle w:val="ConsPlusNormal"/>
              <w:jc w:val="center"/>
            </w:pPr>
            <w:r>
              <w:t>30</w:t>
            </w:r>
          </w:p>
        </w:tc>
        <w:tc>
          <w:tcPr>
            <w:tcW w:w="832" w:type="dxa"/>
          </w:tcPr>
          <w:p w:rsidR="002E208B" w:rsidRDefault="002E208B">
            <w:pPr>
              <w:pStyle w:val="ConsPlusNormal"/>
              <w:jc w:val="center"/>
            </w:pPr>
            <w:r>
              <w:t>30/35</w:t>
            </w:r>
          </w:p>
        </w:tc>
        <w:tc>
          <w:tcPr>
            <w:tcW w:w="832" w:type="dxa"/>
          </w:tcPr>
          <w:p w:rsidR="002E208B" w:rsidRDefault="002E208B">
            <w:pPr>
              <w:pStyle w:val="ConsPlusNormal"/>
              <w:jc w:val="center"/>
            </w:pPr>
            <w:r>
              <w:t>30/35</w:t>
            </w:r>
          </w:p>
        </w:tc>
        <w:tc>
          <w:tcPr>
            <w:tcW w:w="841" w:type="dxa"/>
          </w:tcPr>
          <w:p w:rsidR="002E208B" w:rsidRDefault="002E208B">
            <w:pPr>
              <w:pStyle w:val="ConsPlusNormal"/>
              <w:jc w:val="center"/>
            </w:pPr>
            <w:r>
              <w:t>35</w:t>
            </w:r>
          </w:p>
        </w:tc>
      </w:tr>
      <w:tr w:rsidR="002E208B">
        <w:tc>
          <w:tcPr>
            <w:tcW w:w="1361" w:type="dxa"/>
          </w:tcPr>
          <w:p w:rsidR="002E208B" w:rsidRDefault="002E208B">
            <w:pPr>
              <w:pStyle w:val="ConsPlusNormal"/>
              <w:jc w:val="center"/>
            </w:pPr>
            <w:r>
              <w:t>4000</w:t>
            </w:r>
          </w:p>
        </w:tc>
        <w:tc>
          <w:tcPr>
            <w:tcW w:w="832" w:type="dxa"/>
          </w:tcPr>
          <w:p w:rsidR="002E208B" w:rsidRDefault="002E208B">
            <w:pPr>
              <w:pStyle w:val="ConsPlusNormal"/>
              <w:jc w:val="center"/>
            </w:pPr>
            <w:r>
              <w:t>10/20</w:t>
            </w:r>
          </w:p>
        </w:tc>
        <w:tc>
          <w:tcPr>
            <w:tcW w:w="832" w:type="dxa"/>
          </w:tcPr>
          <w:p w:rsidR="002E208B" w:rsidRDefault="002E208B">
            <w:pPr>
              <w:pStyle w:val="ConsPlusNormal"/>
              <w:jc w:val="center"/>
            </w:pPr>
            <w:r>
              <w:t>12/25</w:t>
            </w:r>
          </w:p>
        </w:tc>
        <w:tc>
          <w:tcPr>
            <w:tcW w:w="832" w:type="dxa"/>
          </w:tcPr>
          <w:p w:rsidR="002E208B" w:rsidRDefault="002E208B">
            <w:pPr>
              <w:pStyle w:val="ConsPlusNormal"/>
              <w:jc w:val="center"/>
            </w:pPr>
            <w:r>
              <w:t>12/30</w:t>
            </w:r>
          </w:p>
        </w:tc>
        <w:tc>
          <w:tcPr>
            <w:tcW w:w="832" w:type="dxa"/>
          </w:tcPr>
          <w:p w:rsidR="002E208B" w:rsidRDefault="002E208B">
            <w:pPr>
              <w:pStyle w:val="ConsPlusNormal"/>
              <w:jc w:val="center"/>
            </w:pPr>
            <w:r>
              <w:t>12/20</w:t>
            </w:r>
          </w:p>
        </w:tc>
        <w:tc>
          <w:tcPr>
            <w:tcW w:w="832" w:type="dxa"/>
          </w:tcPr>
          <w:p w:rsidR="002E208B" w:rsidRDefault="002E208B">
            <w:pPr>
              <w:pStyle w:val="ConsPlusNormal"/>
              <w:jc w:val="center"/>
            </w:pPr>
            <w:r>
              <w:t>13/30</w:t>
            </w:r>
          </w:p>
        </w:tc>
        <w:tc>
          <w:tcPr>
            <w:tcW w:w="832" w:type="dxa"/>
          </w:tcPr>
          <w:p w:rsidR="002E208B" w:rsidRDefault="002E208B">
            <w:pPr>
              <w:pStyle w:val="ConsPlusNormal"/>
              <w:jc w:val="center"/>
            </w:pPr>
            <w:r>
              <w:t>13/35</w:t>
            </w:r>
          </w:p>
        </w:tc>
        <w:tc>
          <w:tcPr>
            <w:tcW w:w="832" w:type="dxa"/>
          </w:tcPr>
          <w:p w:rsidR="002E208B" w:rsidRDefault="002E208B">
            <w:pPr>
              <w:pStyle w:val="ConsPlusNormal"/>
              <w:jc w:val="center"/>
            </w:pPr>
            <w:r>
              <w:t>15/35</w:t>
            </w:r>
          </w:p>
        </w:tc>
        <w:tc>
          <w:tcPr>
            <w:tcW w:w="832" w:type="dxa"/>
          </w:tcPr>
          <w:p w:rsidR="002E208B" w:rsidRDefault="002E208B">
            <w:pPr>
              <w:pStyle w:val="ConsPlusNormal"/>
              <w:jc w:val="center"/>
            </w:pPr>
            <w:r>
              <w:t>15/20</w:t>
            </w:r>
          </w:p>
        </w:tc>
        <w:tc>
          <w:tcPr>
            <w:tcW w:w="832" w:type="dxa"/>
          </w:tcPr>
          <w:p w:rsidR="002E208B" w:rsidRDefault="002E208B">
            <w:pPr>
              <w:pStyle w:val="ConsPlusNormal"/>
              <w:jc w:val="center"/>
            </w:pPr>
            <w:r>
              <w:t>20/30</w:t>
            </w:r>
          </w:p>
        </w:tc>
        <w:tc>
          <w:tcPr>
            <w:tcW w:w="832" w:type="dxa"/>
          </w:tcPr>
          <w:p w:rsidR="002E208B" w:rsidRDefault="002E208B">
            <w:pPr>
              <w:pStyle w:val="ConsPlusNormal"/>
              <w:jc w:val="center"/>
            </w:pPr>
            <w:r>
              <w:t>20/30</w:t>
            </w:r>
          </w:p>
        </w:tc>
        <w:tc>
          <w:tcPr>
            <w:tcW w:w="832" w:type="dxa"/>
          </w:tcPr>
          <w:p w:rsidR="002E208B" w:rsidRDefault="002E208B">
            <w:pPr>
              <w:pStyle w:val="ConsPlusNormal"/>
              <w:jc w:val="center"/>
            </w:pPr>
            <w:r>
              <w:t>20/35</w:t>
            </w:r>
          </w:p>
        </w:tc>
        <w:tc>
          <w:tcPr>
            <w:tcW w:w="841" w:type="dxa"/>
          </w:tcPr>
          <w:p w:rsidR="002E208B" w:rsidRDefault="002E208B">
            <w:pPr>
              <w:pStyle w:val="ConsPlusNormal"/>
              <w:jc w:val="center"/>
            </w:pPr>
            <w:r>
              <w:t>25/35</w:t>
            </w:r>
          </w:p>
        </w:tc>
      </w:tr>
      <w:tr w:rsidR="002E208B">
        <w:tc>
          <w:tcPr>
            <w:tcW w:w="1361" w:type="dxa"/>
          </w:tcPr>
          <w:p w:rsidR="002E208B" w:rsidRDefault="002E208B">
            <w:pPr>
              <w:pStyle w:val="ConsPlusNormal"/>
              <w:jc w:val="center"/>
            </w:pPr>
            <w:r>
              <w:t>Св. 5000</w:t>
            </w:r>
          </w:p>
        </w:tc>
        <w:tc>
          <w:tcPr>
            <w:tcW w:w="832" w:type="dxa"/>
          </w:tcPr>
          <w:p w:rsidR="002E208B" w:rsidRDefault="002E208B">
            <w:pPr>
              <w:pStyle w:val="ConsPlusNormal"/>
              <w:jc w:val="center"/>
            </w:pPr>
            <w:r>
              <w:t>10</w:t>
            </w:r>
          </w:p>
        </w:tc>
        <w:tc>
          <w:tcPr>
            <w:tcW w:w="832" w:type="dxa"/>
          </w:tcPr>
          <w:p w:rsidR="002E208B" w:rsidRDefault="002E208B">
            <w:pPr>
              <w:pStyle w:val="ConsPlusNormal"/>
              <w:jc w:val="center"/>
            </w:pPr>
            <w:r>
              <w:t>10</w:t>
            </w:r>
          </w:p>
        </w:tc>
        <w:tc>
          <w:tcPr>
            <w:tcW w:w="832" w:type="dxa"/>
          </w:tcPr>
          <w:p w:rsidR="002E208B" w:rsidRDefault="002E208B">
            <w:pPr>
              <w:pStyle w:val="ConsPlusNormal"/>
              <w:jc w:val="center"/>
            </w:pPr>
            <w:r>
              <w:t>10</w:t>
            </w:r>
          </w:p>
        </w:tc>
        <w:tc>
          <w:tcPr>
            <w:tcW w:w="832" w:type="dxa"/>
          </w:tcPr>
          <w:p w:rsidR="002E208B" w:rsidRDefault="002E208B">
            <w:pPr>
              <w:pStyle w:val="ConsPlusNormal"/>
              <w:jc w:val="center"/>
            </w:pPr>
            <w:r>
              <w:t>-</w:t>
            </w:r>
          </w:p>
        </w:tc>
        <w:tc>
          <w:tcPr>
            <w:tcW w:w="832" w:type="dxa"/>
          </w:tcPr>
          <w:p w:rsidR="002E208B" w:rsidRDefault="002E208B">
            <w:pPr>
              <w:pStyle w:val="ConsPlusNormal"/>
              <w:jc w:val="center"/>
            </w:pPr>
            <w:r>
              <w:t>-</w:t>
            </w:r>
          </w:p>
        </w:tc>
        <w:tc>
          <w:tcPr>
            <w:tcW w:w="832" w:type="dxa"/>
          </w:tcPr>
          <w:p w:rsidR="002E208B" w:rsidRDefault="002E208B">
            <w:pPr>
              <w:pStyle w:val="ConsPlusNormal"/>
              <w:jc w:val="center"/>
            </w:pPr>
            <w:r>
              <w:t>-</w:t>
            </w:r>
          </w:p>
        </w:tc>
        <w:tc>
          <w:tcPr>
            <w:tcW w:w="832" w:type="dxa"/>
          </w:tcPr>
          <w:p w:rsidR="002E208B" w:rsidRDefault="002E208B">
            <w:pPr>
              <w:pStyle w:val="ConsPlusNormal"/>
              <w:jc w:val="center"/>
            </w:pPr>
            <w:r>
              <w:t>-</w:t>
            </w:r>
          </w:p>
        </w:tc>
        <w:tc>
          <w:tcPr>
            <w:tcW w:w="832" w:type="dxa"/>
          </w:tcPr>
          <w:p w:rsidR="002E208B" w:rsidRDefault="002E208B">
            <w:pPr>
              <w:pStyle w:val="ConsPlusNormal"/>
              <w:jc w:val="center"/>
            </w:pPr>
            <w:r>
              <w:t>-</w:t>
            </w:r>
          </w:p>
        </w:tc>
        <w:tc>
          <w:tcPr>
            <w:tcW w:w="832" w:type="dxa"/>
          </w:tcPr>
          <w:p w:rsidR="002E208B" w:rsidRDefault="002E208B">
            <w:pPr>
              <w:pStyle w:val="ConsPlusNormal"/>
              <w:jc w:val="center"/>
            </w:pPr>
            <w:r>
              <w:t>-</w:t>
            </w:r>
          </w:p>
        </w:tc>
        <w:tc>
          <w:tcPr>
            <w:tcW w:w="832" w:type="dxa"/>
          </w:tcPr>
          <w:p w:rsidR="002E208B" w:rsidRDefault="002E208B">
            <w:pPr>
              <w:pStyle w:val="ConsPlusNormal"/>
              <w:jc w:val="center"/>
            </w:pPr>
            <w:r>
              <w:t>-</w:t>
            </w:r>
          </w:p>
        </w:tc>
        <w:tc>
          <w:tcPr>
            <w:tcW w:w="832" w:type="dxa"/>
          </w:tcPr>
          <w:p w:rsidR="002E208B" w:rsidRDefault="002E208B">
            <w:pPr>
              <w:pStyle w:val="ConsPlusNormal"/>
              <w:jc w:val="center"/>
            </w:pPr>
            <w:r>
              <w:t>-</w:t>
            </w:r>
          </w:p>
        </w:tc>
        <w:tc>
          <w:tcPr>
            <w:tcW w:w="841" w:type="dxa"/>
          </w:tcPr>
          <w:p w:rsidR="002E208B" w:rsidRDefault="002E208B">
            <w:pPr>
              <w:pStyle w:val="ConsPlusNormal"/>
              <w:jc w:val="center"/>
            </w:pPr>
            <w:r>
              <w:t>-</w:t>
            </w:r>
          </w:p>
        </w:tc>
      </w:tr>
      <w:tr w:rsidR="002E208B">
        <w:tblPrEx>
          <w:tblBorders>
            <w:insideH w:val="nil"/>
          </w:tblBorders>
        </w:tblPrEx>
        <w:tc>
          <w:tcPr>
            <w:tcW w:w="11354" w:type="dxa"/>
            <w:gridSpan w:val="13"/>
            <w:tcBorders>
              <w:bottom w:val="nil"/>
            </w:tcBorders>
          </w:tcPr>
          <w:p w:rsidR="002E208B" w:rsidRDefault="002E208B">
            <w:pPr>
              <w:pStyle w:val="ConsPlusNormal"/>
              <w:ind w:firstLine="283"/>
              <w:jc w:val="both"/>
            </w:pPr>
            <w:r>
              <w:t>Примечания</w:t>
            </w:r>
          </w:p>
          <w:p w:rsidR="002E208B" w:rsidRDefault="002E208B">
            <w:pPr>
              <w:pStyle w:val="ConsPlusNormal"/>
              <w:ind w:firstLine="283"/>
              <w:jc w:val="both"/>
            </w:pPr>
            <w:r>
              <w:t>1 После черты приведены предельные значения норм, допускаемые в особо трудных условиях.</w:t>
            </w:r>
          </w:p>
          <w:p w:rsidR="002E208B" w:rsidRDefault="002E208B">
            <w:pPr>
              <w:pStyle w:val="ConsPlusNormal"/>
              <w:ind w:firstLine="283"/>
              <w:jc w:val="both"/>
            </w:pPr>
            <w:r>
              <w:t>2 Для промежуточных значений массы поезда и радиусов кривых алгебраическая разность сопрягаемых уклонов определяется интерполяцией.</w:t>
            </w:r>
          </w:p>
          <w:p w:rsidR="002E208B" w:rsidRDefault="002E208B">
            <w:pPr>
              <w:pStyle w:val="ConsPlusNormal"/>
              <w:ind w:firstLine="283"/>
              <w:jc w:val="both"/>
            </w:pPr>
            <w:r>
              <w:t>3 На путях категорий II-п и III-п не предусматривается движение поездов массой брутто свыше 5000 т.</w:t>
            </w:r>
          </w:p>
        </w:tc>
      </w:tr>
      <w:tr w:rsidR="002E208B">
        <w:tblPrEx>
          <w:tblBorders>
            <w:insideH w:val="nil"/>
          </w:tblBorders>
        </w:tblPrEx>
        <w:tc>
          <w:tcPr>
            <w:tcW w:w="11354" w:type="dxa"/>
            <w:gridSpan w:val="13"/>
            <w:tcBorders>
              <w:top w:val="nil"/>
            </w:tcBorders>
          </w:tcPr>
          <w:p w:rsidR="002E208B" w:rsidRDefault="002E208B">
            <w:pPr>
              <w:pStyle w:val="ConsPlusNormal"/>
              <w:jc w:val="both"/>
            </w:pPr>
            <w:r>
              <w:t xml:space="preserve">(примечание 3 введено </w:t>
            </w:r>
            <w:hyperlink r:id="rId60">
              <w:r>
                <w:rPr>
                  <w:color w:val="0000FF"/>
                </w:rPr>
                <w:t>Изменением N 4</w:t>
              </w:r>
            </w:hyperlink>
            <w:r>
              <w:t>, утв. Приказом Минстроя России от 29.12.2020</w:t>
            </w:r>
          </w:p>
          <w:p w:rsidR="002E208B" w:rsidRDefault="002E208B">
            <w:pPr>
              <w:pStyle w:val="ConsPlusNormal"/>
              <w:jc w:val="both"/>
            </w:pPr>
            <w:r>
              <w:t>N 889/пр)</w:t>
            </w:r>
          </w:p>
        </w:tc>
      </w:tr>
    </w:tbl>
    <w:p w:rsidR="002E208B" w:rsidRDefault="002E208B">
      <w:pPr>
        <w:pStyle w:val="ConsPlusNormal"/>
        <w:sectPr w:rsidR="002E208B">
          <w:pgSz w:w="16838" w:h="11905" w:orient="landscape"/>
          <w:pgMar w:top="1701" w:right="1134" w:bottom="850" w:left="1134" w:header="0" w:footer="0" w:gutter="0"/>
          <w:cols w:space="720"/>
          <w:titlePg/>
        </w:sectPr>
      </w:pPr>
    </w:p>
    <w:p w:rsidR="002E208B" w:rsidRDefault="002E208B">
      <w:pPr>
        <w:pStyle w:val="ConsPlusNormal"/>
        <w:ind w:firstLine="540"/>
        <w:jc w:val="both"/>
      </w:pPr>
    </w:p>
    <w:p w:rsidR="002E208B" w:rsidRDefault="002E208B">
      <w:pPr>
        <w:pStyle w:val="ConsPlusNormal"/>
        <w:ind w:firstLine="540"/>
        <w:jc w:val="both"/>
      </w:pPr>
      <w:bookmarkStart w:id="7" w:name="P778"/>
      <w:bookmarkEnd w:id="7"/>
      <w:r>
        <w:t xml:space="preserve">5.3.20 В выемках длиной более 400 м должны предусматриваться встречные уклоны крутизной </w:t>
      </w:r>
      <w:r>
        <w:rPr>
          <w:noProof/>
          <w:position w:val="-4"/>
        </w:rPr>
        <w:drawing>
          <wp:inline distT="0" distB="0" distL="0" distR="0">
            <wp:extent cx="367030" cy="19939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 xml:space="preserve">, образующие выпуклый профиль, а в выемках, устраиваемых в вечномерзлых грунтах, независимо от длины крутизна этих уклонов должна быть </w:t>
      </w:r>
      <w:r>
        <w:rPr>
          <w:noProof/>
          <w:position w:val="-4"/>
        </w:rPr>
        <w:drawing>
          <wp:inline distT="0" distB="0" distL="0" distR="0">
            <wp:extent cx="367030" cy="19939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w:t>
      </w:r>
    </w:p>
    <w:p w:rsidR="002E208B" w:rsidRDefault="002E208B">
      <w:pPr>
        <w:pStyle w:val="ConsPlusNormal"/>
        <w:jc w:val="both"/>
      </w:pPr>
      <w:r>
        <w:t xml:space="preserve">(п. 5.3.20 в ред. </w:t>
      </w:r>
      <w:hyperlink r:id="rId63">
        <w:r>
          <w:rPr>
            <w:color w:val="0000FF"/>
          </w:rPr>
          <w:t>Изменения N 1</w:t>
        </w:r>
      </w:hyperlink>
      <w:r>
        <w:t>, утв. Приказом Минстроя России от 18.08.2016 N 583/пр)</w:t>
      </w:r>
    </w:p>
    <w:p w:rsidR="002E208B" w:rsidRDefault="002E208B">
      <w:pPr>
        <w:pStyle w:val="ConsPlusNormal"/>
        <w:spacing w:before="220"/>
        <w:ind w:firstLine="540"/>
        <w:jc w:val="both"/>
      </w:pPr>
      <w:r>
        <w:t>5.3.21 В обоснованных случаях (при необходимости обеспечения заданной отметки в определенной точке трассы, сокращения объемов земляных работ и т.д.) смежные прямолинейные элементы продольного профиля вместо плавной вертикальной кривой допускается сопрягать двумя и более элементами криволинейного профиля постоянной или переменной крутизны.</w:t>
      </w:r>
    </w:p>
    <w:p w:rsidR="002E208B" w:rsidRDefault="002E208B">
      <w:pPr>
        <w:pStyle w:val="ConsPlusNormal"/>
        <w:spacing w:before="220"/>
        <w:ind w:firstLine="540"/>
        <w:jc w:val="both"/>
      </w:pPr>
      <w:r>
        <w:t xml:space="preserve">Длина элементов криволинейного профиля должна быть не менее 25 м, а алгебраическая разность смежных уклонов - не более </w:t>
      </w:r>
      <w:r>
        <w:rPr>
          <w:noProof/>
          <w:position w:val="-4"/>
        </w:rPr>
        <w:drawing>
          <wp:inline distT="0" distB="0" distL="0" distR="0">
            <wp:extent cx="303530" cy="19875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 xml:space="preserve">. Общая длина сопряжения должна быть не менее длины, получаемой при проектировании этого участка по нормам, указанным в </w:t>
      </w:r>
      <w:hyperlink w:anchor="P655">
        <w:r>
          <w:rPr>
            <w:color w:val="0000FF"/>
          </w:rPr>
          <w:t>5.3.18</w:t>
        </w:r>
      </w:hyperlink>
      <w:r>
        <w:t xml:space="preserve"> и </w:t>
      </w:r>
      <w:hyperlink w:anchor="P778">
        <w:r>
          <w:rPr>
            <w:color w:val="0000FF"/>
          </w:rPr>
          <w:t>таблице 5.11</w:t>
        </w:r>
      </w:hyperlink>
      <w:r>
        <w:t>.</w:t>
      </w:r>
    </w:p>
    <w:p w:rsidR="002E208B" w:rsidRDefault="002E208B">
      <w:pPr>
        <w:pStyle w:val="ConsPlusNormal"/>
        <w:spacing w:before="220"/>
        <w:ind w:firstLine="540"/>
        <w:jc w:val="both"/>
      </w:pPr>
      <w:bookmarkStart w:id="8" w:name="P782"/>
      <w:bookmarkEnd w:id="8"/>
      <w:r>
        <w:t>5.3.22 Точки переломов продольного профиля путей следует располагать вне переходных кривых на расстоянии от их концов, а также от концов круговых кривых (если переходные кривые не устраиваются), от концов пролетных строений мостов и путепроводов с безбалластными пролетными строениями не менее чем на величину T, м, определяемую по формуле</w:t>
      </w:r>
    </w:p>
    <w:p w:rsidR="002E208B" w:rsidRDefault="002E208B">
      <w:pPr>
        <w:pStyle w:val="ConsPlusNormal"/>
        <w:ind w:firstLine="540"/>
        <w:jc w:val="both"/>
      </w:pPr>
    </w:p>
    <w:p w:rsidR="002E208B" w:rsidRDefault="002E208B">
      <w:pPr>
        <w:pStyle w:val="ConsPlusNormal"/>
        <w:jc w:val="center"/>
      </w:pPr>
      <w:r>
        <w:rPr>
          <w:noProof/>
          <w:position w:val="-22"/>
        </w:rPr>
        <w:drawing>
          <wp:inline distT="0" distB="0" distL="0" distR="0">
            <wp:extent cx="935990" cy="42862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35990" cy="428625"/>
                    </a:xfrm>
                    <a:prstGeom prst="rect">
                      <a:avLst/>
                    </a:prstGeom>
                    <a:noFill/>
                    <a:ln>
                      <a:noFill/>
                    </a:ln>
                  </pic:spPr>
                </pic:pic>
              </a:graphicData>
            </a:graphic>
          </wp:inline>
        </w:drawing>
      </w:r>
      <w:r>
        <w:t>, (5.1)</w:t>
      </w:r>
    </w:p>
    <w:p w:rsidR="002E208B" w:rsidRDefault="002E208B">
      <w:pPr>
        <w:pStyle w:val="ConsPlusNormal"/>
        <w:ind w:firstLine="540"/>
        <w:jc w:val="both"/>
      </w:pPr>
    </w:p>
    <w:p w:rsidR="002E208B" w:rsidRDefault="002E208B">
      <w:pPr>
        <w:pStyle w:val="ConsPlusNormal"/>
        <w:ind w:firstLine="540"/>
        <w:jc w:val="both"/>
      </w:pPr>
      <w:r>
        <w:t xml:space="preserve">где </w:t>
      </w:r>
      <w:r>
        <w:rPr>
          <w:noProof/>
          <w:position w:val="-8"/>
        </w:rPr>
        <w:drawing>
          <wp:inline distT="0" distB="0" distL="0" distR="0">
            <wp:extent cx="156845" cy="25146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 радиус вертикальной кривой, м;</w:t>
      </w:r>
    </w:p>
    <w:p w:rsidR="002E208B" w:rsidRDefault="002E208B">
      <w:pPr>
        <w:pStyle w:val="ConsPlusNormal"/>
        <w:spacing w:before="220"/>
        <w:ind w:firstLine="540"/>
        <w:jc w:val="both"/>
      </w:pPr>
      <w:r>
        <w:rPr>
          <w:noProof/>
          <w:position w:val="-4"/>
        </w:rPr>
        <w:drawing>
          <wp:inline distT="0" distB="0" distL="0" distR="0">
            <wp:extent cx="209550" cy="19875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9550" cy="198755"/>
                    </a:xfrm>
                    <a:prstGeom prst="rect">
                      <a:avLst/>
                    </a:prstGeom>
                    <a:noFill/>
                    <a:ln>
                      <a:noFill/>
                    </a:ln>
                  </pic:spPr>
                </pic:pic>
              </a:graphicData>
            </a:graphic>
          </wp:inline>
        </w:drawing>
      </w:r>
      <w:r>
        <w:t xml:space="preserve"> - алгебраическая разность сопрягаемых уклонов, </w:t>
      </w:r>
      <w:r>
        <w:rPr>
          <w:noProof/>
          <w:position w:val="-4"/>
        </w:rPr>
        <w:drawing>
          <wp:inline distT="0" distB="0" distL="0" distR="0">
            <wp:extent cx="220980" cy="19875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0980" cy="198755"/>
                    </a:xfrm>
                    <a:prstGeom prst="rect">
                      <a:avLst/>
                    </a:prstGeom>
                    <a:noFill/>
                    <a:ln>
                      <a:noFill/>
                    </a:ln>
                  </pic:spPr>
                </pic:pic>
              </a:graphicData>
            </a:graphic>
          </wp:inline>
        </w:drawing>
      </w:r>
      <w:r>
        <w:t>.</w:t>
      </w:r>
    </w:p>
    <w:p w:rsidR="002E208B" w:rsidRDefault="002E208B">
      <w:pPr>
        <w:pStyle w:val="ConsPlusNormal"/>
        <w:spacing w:before="220"/>
        <w:ind w:firstLine="540"/>
        <w:jc w:val="both"/>
      </w:pPr>
      <w:r>
        <w:t>В случаях, когда соблюдение изложенных требований связано с существенным увеличением объема земляных работ, а также при смягчении подъема на кривых участках пути, переломы продольного профиля допускается располагать независимо от плана пути.</w:t>
      </w:r>
    </w:p>
    <w:p w:rsidR="002E208B" w:rsidRDefault="002E208B">
      <w:pPr>
        <w:pStyle w:val="ConsPlusNormal"/>
        <w:spacing w:before="220"/>
        <w:ind w:firstLine="540"/>
        <w:jc w:val="both"/>
      </w:pPr>
      <w:r>
        <w:t>Расстояние от ворот здания или начала грузового фронта (фронта подачи) до точки перелома профиля или до начала вертикальной кривой (при ее устройстве) должно быть не менее длины самого длинного вагона (секции локомотива), подаваемого под погрузку, выгрузку или в ремонт. В трудных условиях для переустраиваемых путей, а при обосновании и для новых путей, это расстояние допускается уменьшать до 2 м. Во всех случаях необходимо предусматривать мероприятия по предупреждению ухода отцепленных от локомотива вагонов.</w:t>
      </w:r>
    </w:p>
    <w:p w:rsidR="002E208B" w:rsidRDefault="002E208B">
      <w:pPr>
        <w:pStyle w:val="ConsPlusNormal"/>
        <w:ind w:firstLine="540"/>
        <w:jc w:val="both"/>
      </w:pPr>
    </w:p>
    <w:p w:rsidR="002E208B" w:rsidRDefault="002E208B">
      <w:pPr>
        <w:pStyle w:val="ConsPlusNormal"/>
        <w:ind w:firstLine="540"/>
        <w:jc w:val="both"/>
      </w:pPr>
      <w:r>
        <w:rPr>
          <w:b/>
        </w:rPr>
        <w:t>Пути на раздельных пунктах</w:t>
      </w:r>
    </w:p>
    <w:p w:rsidR="002E208B" w:rsidRDefault="002E208B">
      <w:pPr>
        <w:pStyle w:val="ConsPlusNormal"/>
        <w:ind w:firstLine="540"/>
        <w:jc w:val="both"/>
      </w:pPr>
    </w:p>
    <w:p w:rsidR="002E208B" w:rsidRDefault="002E208B">
      <w:pPr>
        <w:pStyle w:val="ConsPlusNormal"/>
        <w:ind w:firstLine="540"/>
        <w:jc w:val="both"/>
      </w:pPr>
      <w:bookmarkStart w:id="9" w:name="P793"/>
      <w:bookmarkEnd w:id="9"/>
      <w:r>
        <w:t>5.3.23 Раздельные пункты и отдельные парки следует располагать на прямых участках пути. В трудных условиях допускается размещение их на кривых радиусом не менее 500 м, обращенных в одну сторону. В особо трудных условиях допускается размещение раздельных пунктов, на которых не осуществляется маневровая работа, на обратных кривых радиусом не менее 500 м.</w:t>
      </w:r>
    </w:p>
    <w:p w:rsidR="002E208B" w:rsidRDefault="002E208B">
      <w:pPr>
        <w:pStyle w:val="ConsPlusNormal"/>
        <w:spacing w:before="220"/>
        <w:ind w:firstLine="540"/>
        <w:jc w:val="both"/>
      </w:pPr>
      <w:r>
        <w:t>Раздельные пункты с числом парковых путей пять и менее, на которых предусматриваются только отцепка и перестановка (без сортировки) вагонов, допускается размещать на кривых радиусом не менее 350 м, а разъезды, на которых отцепка локомотивов от составов не предусматривается, а также станции карьеров и отвалов - на кривых радиусом в плане не менее 200 м, обращенных в одну сторону.</w:t>
      </w:r>
    </w:p>
    <w:p w:rsidR="002E208B" w:rsidRDefault="002E208B">
      <w:pPr>
        <w:pStyle w:val="ConsPlusNormal"/>
        <w:spacing w:before="220"/>
        <w:ind w:firstLine="540"/>
        <w:jc w:val="both"/>
      </w:pPr>
      <w:r>
        <w:lastRenderedPageBreak/>
        <w:t>В отдельных обоснованных случаях при переустройстве (реконструкции) раздельных пунктов допускается сохранение радиусов существующих кривых, но не менее 160 м.</w:t>
      </w:r>
    </w:p>
    <w:p w:rsidR="002E208B" w:rsidRDefault="002E208B">
      <w:pPr>
        <w:pStyle w:val="ConsPlusNormal"/>
        <w:spacing w:before="220"/>
        <w:ind w:firstLine="540"/>
        <w:jc w:val="both"/>
      </w:pPr>
      <w:bookmarkStart w:id="10" w:name="P796"/>
      <w:bookmarkEnd w:id="10"/>
      <w:r>
        <w:t>5.3.24 Вытяжные пути следует располагать на прямых участках. В трудных условиях допускается размещать их на кривых радиусом не менее 600 м, а в особо трудных условиях - радиусом, м, не менее:</w:t>
      </w:r>
    </w:p>
    <w:p w:rsidR="002E208B" w:rsidRDefault="002E208B">
      <w:pPr>
        <w:pStyle w:val="ConsPlusNormal"/>
        <w:spacing w:before="220"/>
        <w:ind w:firstLine="540"/>
        <w:jc w:val="both"/>
      </w:pPr>
      <w:r>
        <w:t>500 - при маневровых локомотивах со сцепной массой более 120 т;</w:t>
      </w:r>
    </w:p>
    <w:p w:rsidR="002E208B" w:rsidRDefault="002E208B">
      <w:pPr>
        <w:pStyle w:val="ConsPlusNormal"/>
        <w:spacing w:before="220"/>
        <w:ind w:firstLine="540"/>
        <w:jc w:val="both"/>
      </w:pPr>
      <w:r>
        <w:t>300 - то же, более 50 до 120 т;</w:t>
      </w:r>
    </w:p>
    <w:p w:rsidR="002E208B" w:rsidRDefault="002E208B">
      <w:pPr>
        <w:pStyle w:val="ConsPlusNormal"/>
        <w:spacing w:before="220"/>
        <w:ind w:firstLine="540"/>
        <w:jc w:val="both"/>
      </w:pPr>
      <w:r>
        <w:t>200 - " до 50 т.</w:t>
      </w:r>
    </w:p>
    <w:p w:rsidR="002E208B" w:rsidRDefault="002E208B">
      <w:pPr>
        <w:pStyle w:val="ConsPlusNormal"/>
        <w:spacing w:before="220"/>
        <w:ind w:firstLine="540"/>
        <w:jc w:val="both"/>
      </w:pPr>
      <w:r>
        <w:t>Расположение вытяжных путей на обратных кривых не допускается. В исключительных случаях при соответствующем обосновании допускается сохранение обратных кривых на существующих вытяжных путях при реконструкции раздельных пунктов. При этом должна быть обеспечена видимость, достаточная для безопасного выполнения маневровой работы.</w:t>
      </w:r>
    </w:p>
    <w:p w:rsidR="002E208B" w:rsidRDefault="002E208B">
      <w:pPr>
        <w:pStyle w:val="ConsPlusNormal"/>
        <w:spacing w:before="220"/>
        <w:ind w:firstLine="540"/>
        <w:jc w:val="both"/>
      </w:pPr>
      <w:r>
        <w:t>5.3.25 Горловины раздельных пунктов следует располагать на прямых участках пути. В особо трудных условиях и при переустройстве существующих раздельных пунктов допускается при соответствующем обосновании располагать горловины на кривых радиусом не менее 500 м с применением соответствующих схем укладки стрелочных переводов.</w:t>
      </w:r>
    </w:p>
    <w:p w:rsidR="002E208B" w:rsidRDefault="002E208B">
      <w:pPr>
        <w:pStyle w:val="ConsPlusNormal"/>
        <w:spacing w:before="220"/>
        <w:ind w:firstLine="540"/>
        <w:jc w:val="both"/>
      </w:pPr>
      <w:r>
        <w:t>5.3.26 На криволинейных участках путей раздельных пунктов, включая закрестовинные кривые (кроме путей, по которым предусматривается безостановочный пропуск поездов), возвышение наружного рельса, переходные кривые и прямые вставки между смежными кривыми разрешается не предусматривать.</w:t>
      </w:r>
    </w:p>
    <w:p w:rsidR="002E208B" w:rsidRDefault="002E208B">
      <w:pPr>
        <w:pStyle w:val="ConsPlusNormal"/>
        <w:spacing w:before="220"/>
        <w:ind w:firstLine="540"/>
        <w:jc w:val="both"/>
      </w:pPr>
      <w:r>
        <w:t>5.3.27 Радиус закрестовинной кривой должен быть не менее радиуса переводной кривой прилегающего стрелочного перевода.</w:t>
      </w:r>
    </w:p>
    <w:p w:rsidR="002E208B" w:rsidRDefault="002E208B">
      <w:pPr>
        <w:pStyle w:val="ConsPlusNormal"/>
        <w:spacing w:before="220"/>
        <w:ind w:firstLine="540"/>
        <w:jc w:val="both"/>
      </w:pPr>
      <w:r>
        <w:t xml:space="preserve">В стесненных условиях и при реконструкции допускается радиус закрестовинной кривой уменьшать до норм, приведенных в </w:t>
      </w:r>
      <w:hyperlink w:anchor="P347">
        <w:r>
          <w:rPr>
            <w:color w:val="0000FF"/>
          </w:rPr>
          <w:t>таблице 5.7</w:t>
        </w:r>
      </w:hyperlink>
      <w:r>
        <w:t>, с устройством прямой вставки между торцом крестовины и началом круговой кривой, обеспечивающей отвод уширения колеи.</w:t>
      </w:r>
    </w:p>
    <w:p w:rsidR="002E208B" w:rsidRDefault="002E208B">
      <w:pPr>
        <w:pStyle w:val="ConsPlusNormal"/>
        <w:spacing w:before="220"/>
        <w:ind w:firstLine="540"/>
        <w:jc w:val="both"/>
      </w:pPr>
      <w:r>
        <w:t>5.3.28 Радиусы кривых участков путей, соединяющих отдельные парки раздельных пунктов, и путей следования одиночных локомотивов должны быть не менее 200 м, в трудных условиях - 150 м.</w:t>
      </w:r>
    </w:p>
    <w:p w:rsidR="002E208B" w:rsidRDefault="002E208B">
      <w:pPr>
        <w:pStyle w:val="ConsPlusNormal"/>
        <w:spacing w:before="220"/>
        <w:ind w:firstLine="540"/>
        <w:jc w:val="both"/>
      </w:pPr>
      <w:r>
        <w:t>5.3.29 Расстояние между осями смежных путей раздельных пунктов на прямых участках следует принимать по таблице 5.12.</w:t>
      </w:r>
    </w:p>
    <w:p w:rsidR="002E208B" w:rsidRDefault="002E208B">
      <w:pPr>
        <w:pStyle w:val="ConsPlusNormal"/>
        <w:ind w:firstLine="540"/>
        <w:jc w:val="both"/>
      </w:pPr>
    </w:p>
    <w:p w:rsidR="002E208B" w:rsidRDefault="002E208B">
      <w:pPr>
        <w:pStyle w:val="ConsPlusNormal"/>
        <w:jc w:val="right"/>
      </w:pPr>
      <w:r>
        <w:t>Таблица 5.12</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953"/>
        <w:gridCol w:w="1474"/>
        <w:gridCol w:w="1587"/>
      </w:tblGrid>
      <w:tr w:rsidR="002E208B">
        <w:tc>
          <w:tcPr>
            <w:tcW w:w="5953" w:type="dxa"/>
            <w:vMerge w:val="restart"/>
            <w:vAlign w:val="center"/>
          </w:tcPr>
          <w:p w:rsidR="002E208B" w:rsidRDefault="002E208B">
            <w:pPr>
              <w:pStyle w:val="ConsPlusNormal"/>
              <w:jc w:val="center"/>
            </w:pPr>
            <w:r>
              <w:t>Назначение пути раздельных пунктов</w:t>
            </w:r>
          </w:p>
        </w:tc>
        <w:tc>
          <w:tcPr>
            <w:tcW w:w="3061" w:type="dxa"/>
            <w:gridSpan w:val="2"/>
            <w:vAlign w:val="center"/>
          </w:tcPr>
          <w:p w:rsidR="002E208B" w:rsidRDefault="002E208B">
            <w:pPr>
              <w:pStyle w:val="ConsPlusNormal"/>
              <w:jc w:val="center"/>
            </w:pPr>
            <w:r>
              <w:t>Расстояния между осями смежных путей, мм</w:t>
            </w:r>
          </w:p>
        </w:tc>
      </w:tr>
      <w:tr w:rsidR="002E208B">
        <w:tc>
          <w:tcPr>
            <w:tcW w:w="5953" w:type="dxa"/>
            <w:vMerge/>
          </w:tcPr>
          <w:p w:rsidR="002E208B" w:rsidRDefault="002E208B">
            <w:pPr>
              <w:pStyle w:val="ConsPlusNormal"/>
            </w:pPr>
          </w:p>
        </w:tc>
        <w:tc>
          <w:tcPr>
            <w:tcW w:w="1474" w:type="dxa"/>
            <w:vAlign w:val="center"/>
          </w:tcPr>
          <w:p w:rsidR="002E208B" w:rsidRDefault="002E208B">
            <w:pPr>
              <w:pStyle w:val="ConsPlusNormal"/>
              <w:jc w:val="center"/>
            </w:pPr>
            <w:r>
              <w:t>основное</w:t>
            </w:r>
          </w:p>
        </w:tc>
        <w:tc>
          <w:tcPr>
            <w:tcW w:w="1587" w:type="dxa"/>
            <w:vAlign w:val="center"/>
          </w:tcPr>
          <w:p w:rsidR="002E208B" w:rsidRDefault="002E208B">
            <w:pPr>
              <w:pStyle w:val="ConsPlusNormal"/>
              <w:jc w:val="center"/>
            </w:pPr>
            <w:r>
              <w:t>минимальное</w:t>
            </w:r>
          </w:p>
        </w:tc>
      </w:tr>
      <w:tr w:rsidR="002E208B">
        <w:tc>
          <w:tcPr>
            <w:tcW w:w="5953" w:type="dxa"/>
          </w:tcPr>
          <w:p w:rsidR="002E208B" w:rsidRDefault="002E208B">
            <w:pPr>
              <w:pStyle w:val="ConsPlusNormal"/>
            </w:pPr>
            <w:r>
              <w:t>Главные пути</w:t>
            </w:r>
          </w:p>
        </w:tc>
        <w:tc>
          <w:tcPr>
            <w:tcW w:w="1474" w:type="dxa"/>
          </w:tcPr>
          <w:p w:rsidR="002E208B" w:rsidRDefault="002E208B">
            <w:pPr>
              <w:pStyle w:val="ConsPlusNormal"/>
              <w:jc w:val="center"/>
            </w:pPr>
            <w:r>
              <w:t>5300</w:t>
            </w:r>
          </w:p>
        </w:tc>
        <w:tc>
          <w:tcPr>
            <w:tcW w:w="1587" w:type="dxa"/>
          </w:tcPr>
          <w:p w:rsidR="002E208B" w:rsidRDefault="002E208B">
            <w:pPr>
              <w:pStyle w:val="ConsPlusNormal"/>
              <w:jc w:val="center"/>
            </w:pPr>
            <w:r>
              <w:t>4800</w:t>
            </w:r>
          </w:p>
        </w:tc>
      </w:tr>
      <w:tr w:rsidR="002E208B">
        <w:tc>
          <w:tcPr>
            <w:tcW w:w="5953" w:type="dxa"/>
          </w:tcPr>
          <w:p w:rsidR="002E208B" w:rsidRDefault="002E208B">
            <w:pPr>
              <w:pStyle w:val="ConsPlusNormal"/>
            </w:pPr>
            <w:r>
              <w:t>Главные и смежные с ними пути</w:t>
            </w:r>
          </w:p>
        </w:tc>
        <w:tc>
          <w:tcPr>
            <w:tcW w:w="1474" w:type="dxa"/>
          </w:tcPr>
          <w:p w:rsidR="002E208B" w:rsidRDefault="002E208B">
            <w:pPr>
              <w:pStyle w:val="ConsPlusNormal"/>
              <w:jc w:val="center"/>
            </w:pPr>
            <w:r>
              <w:t>5300</w:t>
            </w:r>
          </w:p>
        </w:tc>
        <w:tc>
          <w:tcPr>
            <w:tcW w:w="1587" w:type="dxa"/>
          </w:tcPr>
          <w:p w:rsidR="002E208B" w:rsidRDefault="002E208B">
            <w:pPr>
              <w:pStyle w:val="ConsPlusNormal"/>
              <w:jc w:val="center"/>
            </w:pPr>
            <w:r>
              <w:t>5300</w:t>
            </w:r>
          </w:p>
        </w:tc>
      </w:tr>
      <w:tr w:rsidR="002E208B">
        <w:tc>
          <w:tcPr>
            <w:tcW w:w="5953" w:type="dxa"/>
          </w:tcPr>
          <w:p w:rsidR="002E208B" w:rsidRDefault="002E208B">
            <w:pPr>
              <w:pStyle w:val="ConsPlusNormal"/>
            </w:pPr>
            <w:r>
              <w:t>Приемо-отправочные и сортировочные пути</w:t>
            </w:r>
          </w:p>
        </w:tc>
        <w:tc>
          <w:tcPr>
            <w:tcW w:w="1474" w:type="dxa"/>
          </w:tcPr>
          <w:p w:rsidR="002E208B" w:rsidRDefault="002E208B">
            <w:pPr>
              <w:pStyle w:val="ConsPlusNormal"/>
              <w:jc w:val="center"/>
            </w:pPr>
            <w:r>
              <w:t>5300</w:t>
            </w:r>
          </w:p>
        </w:tc>
        <w:tc>
          <w:tcPr>
            <w:tcW w:w="1587" w:type="dxa"/>
          </w:tcPr>
          <w:p w:rsidR="002E208B" w:rsidRDefault="002E208B">
            <w:pPr>
              <w:pStyle w:val="ConsPlusNormal"/>
              <w:jc w:val="center"/>
            </w:pPr>
            <w:r>
              <w:t>4800</w:t>
            </w:r>
          </w:p>
        </w:tc>
      </w:tr>
      <w:tr w:rsidR="002E208B">
        <w:tc>
          <w:tcPr>
            <w:tcW w:w="5953" w:type="dxa"/>
          </w:tcPr>
          <w:p w:rsidR="002E208B" w:rsidRDefault="002E208B">
            <w:pPr>
              <w:pStyle w:val="ConsPlusNormal"/>
            </w:pPr>
            <w:r>
              <w:t>Крайние пути смежных пучков путей сортировочного парка</w:t>
            </w:r>
          </w:p>
        </w:tc>
        <w:tc>
          <w:tcPr>
            <w:tcW w:w="1474" w:type="dxa"/>
          </w:tcPr>
          <w:p w:rsidR="002E208B" w:rsidRDefault="002E208B">
            <w:pPr>
              <w:pStyle w:val="ConsPlusNormal"/>
              <w:jc w:val="center"/>
            </w:pPr>
            <w:r>
              <w:t>6500</w:t>
            </w:r>
          </w:p>
        </w:tc>
        <w:tc>
          <w:tcPr>
            <w:tcW w:w="1587" w:type="dxa"/>
          </w:tcPr>
          <w:p w:rsidR="002E208B" w:rsidRDefault="002E208B">
            <w:pPr>
              <w:pStyle w:val="ConsPlusNormal"/>
              <w:jc w:val="center"/>
            </w:pPr>
            <w:r>
              <w:t>5300</w:t>
            </w:r>
          </w:p>
        </w:tc>
      </w:tr>
      <w:tr w:rsidR="002E208B">
        <w:tc>
          <w:tcPr>
            <w:tcW w:w="5953" w:type="dxa"/>
          </w:tcPr>
          <w:p w:rsidR="002E208B" w:rsidRDefault="002E208B">
            <w:pPr>
              <w:pStyle w:val="ConsPlusNormal"/>
            </w:pPr>
            <w:r>
              <w:lastRenderedPageBreak/>
              <w:t>Стрелочная улица и смежный с ней путь</w:t>
            </w:r>
          </w:p>
        </w:tc>
        <w:tc>
          <w:tcPr>
            <w:tcW w:w="1474" w:type="dxa"/>
          </w:tcPr>
          <w:p w:rsidR="002E208B" w:rsidRDefault="002E208B">
            <w:pPr>
              <w:pStyle w:val="ConsPlusNormal"/>
              <w:jc w:val="center"/>
            </w:pPr>
            <w:r>
              <w:t>5300</w:t>
            </w:r>
          </w:p>
        </w:tc>
        <w:tc>
          <w:tcPr>
            <w:tcW w:w="1587" w:type="dxa"/>
          </w:tcPr>
          <w:p w:rsidR="002E208B" w:rsidRDefault="002E208B">
            <w:pPr>
              <w:pStyle w:val="ConsPlusNormal"/>
              <w:jc w:val="center"/>
            </w:pPr>
            <w:r>
              <w:t>5300</w:t>
            </w:r>
          </w:p>
        </w:tc>
      </w:tr>
      <w:tr w:rsidR="002E208B">
        <w:tblPrEx>
          <w:tblBorders>
            <w:insideH w:val="nil"/>
          </w:tblBorders>
        </w:tblPrEx>
        <w:tc>
          <w:tcPr>
            <w:tcW w:w="5953" w:type="dxa"/>
            <w:tcBorders>
              <w:bottom w:val="nil"/>
            </w:tcBorders>
          </w:tcPr>
          <w:p w:rsidR="002E208B" w:rsidRDefault="002E208B">
            <w:pPr>
              <w:pStyle w:val="ConsPlusNormal"/>
            </w:pPr>
            <w:r>
              <w:t>Экипировочные пути при наличии на них:</w:t>
            </w:r>
          </w:p>
        </w:tc>
        <w:tc>
          <w:tcPr>
            <w:tcW w:w="1474" w:type="dxa"/>
            <w:tcBorders>
              <w:bottom w:val="nil"/>
            </w:tcBorders>
          </w:tcPr>
          <w:p w:rsidR="002E208B" w:rsidRDefault="002E208B">
            <w:pPr>
              <w:pStyle w:val="ConsPlusNormal"/>
              <w:jc w:val="both"/>
            </w:pPr>
          </w:p>
        </w:tc>
        <w:tc>
          <w:tcPr>
            <w:tcW w:w="1587" w:type="dxa"/>
            <w:tcBorders>
              <w:bottom w:val="nil"/>
            </w:tcBorders>
          </w:tcPr>
          <w:p w:rsidR="002E208B" w:rsidRDefault="002E208B">
            <w:pPr>
              <w:pStyle w:val="ConsPlusNormal"/>
              <w:jc w:val="both"/>
            </w:pPr>
          </w:p>
        </w:tc>
      </w:tr>
      <w:tr w:rsidR="002E208B">
        <w:tblPrEx>
          <w:tblBorders>
            <w:insideH w:val="nil"/>
          </w:tblBorders>
        </w:tblPrEx>
        <w:tc>
          <w:tcPr>
            <w:tcW w:w="5953" w:type="dxa"/>
            <w:tcBorders>
              <w:top w:val="nil"/>
              <w:bottom w:val="nil"/>
            </w:tcBorders>
          </w:tcPr>
          <w:p w:rsidR="002E208B" w:rsidRDefault="002E208B">
            <w:pPr>
              <w:pStyle w:val="ConsPlusNormal"/>
              <w:ind w:left="283"/>
            </w:pPr>
            <w:r>
              <w:t>смотровых канав</w:t>
            </w:r>
          </w:p>
        </w:tc>
        <w:tc>
          <w:tcPr>
            <w:tcW w:w="1474" w:type="dxa"/>
            <w:tcBorders>
              <w:top w:val="nil"/>
              <w:bottom w:val="nil"/>
            </w:tcBorders>
          </w:tcPr>
          <w:p w:rsidR="002E208B" w:rsidRDefault="002E208B">
            <w:pPr>
              <w:pStyle w:val="ConsPlusNormal"/>
              <w:jc w:val="center"/>
            </w:pPr>
            <w:r>
              <w:t>5500</w:t>
            </w:r>
          </w:p>
        </w:tc>
        <w:tc>
          <w:tcPr>
            <w:tcW w:w="1587" w:type="dxa"/>
            <w:tcBorders>
              <w:top w:val="nil"/>
              <w:bottom w:val="nil"/>
            </w:tcBorders>
          </w:tcPr>
          <w:p w:rsidR="002E208B" w:rsidRDefault="002E208B">
            <w:pPr>
              <w:pStyle w:val="ConsPlusNormal"/>
              <w:jc w:val="center"/>
            </w:pPr>
            <w:r>
              <w:t>5500</w:t>
            </w:r>
          </w:p>
        </w:tc>
      </w:tr>
      <w:tr w:rsidR="002E208B">
        <w:tblPrEx>
          <w:tblBorders>
            <w:insideH w:val="nil"/>
          </w:tblBorders>
        </w:tblPrEx>
        <w:tc>
          <w:tcPr>
            <w:tcW w:w="5953" w:type="dxa"/>
            <w:tcBorders>
              <w:top w:val="nil"/>
            </w:tcBorders>
          </w:tcPr>
          <w:p w:rsidR="002E208B" w:rsidRDefault="002E208B">
            <w:pPr>
              <w:pStyle w:val="ConsPlusNormal"/>
              <w:ind w:left="283"/>
            </w:pPr>
            <w:r>
              <w:t>пескораздаточного устройства (со стороны лестницы)</w:t>
            </w:r>
          </w:p>
        </w:tc>
        <w:tc>
          <w:tcPr>
            <w:tcW w:w="1474" w:type="dxa"/>
            <w:tcBorders>
              <w:top w:val="nil"/>
            </w:tcBorders>
          </w:tcPr>
          <w:p w:rsidR="002E208B" w:rsidRDefault="002E208B">
            <w:pPr>
              <w:pStyle w:val="ConsPlusNormal"/>
              <w:jc w:val="center"/>
            </w:pPr>
            <w:r>
              <w:t>6700</w:t>
            </w:r>
          </w:p>
        </w:tc>
        <w:tc>
          <w:tcPr>
            <w:tcW w:w="1587" w:type="dxa"/>
            <w:tcBorders>
              <w:top w:val="nil"/>
            </w:tcBorders>
          </w:tcPr>
          <w:p w:rsidR="002E208B" w:rsidRDefault="002E208B">
            <w:pPr>
              <w:pStyle w:val="ConsPlusNormal"/>
              <w:jc w:val="center"/>
            </w:pPr>
            <w:r>
              <w:t>5850</w:t>
            </w:r>
          </w:p>
        </w:tc>
      </w:tr>
      <w:tr w:rsidR="002E208B">
        <w:tc>
          <w:tcPr>
            <w:tcW w:w="5953" w:type="dxa"/>
          </w:tcPr>
          <w:p w:rsidR="002E208B" w:rsidRDefault="002E208B">
            <w:pPr>
              <w:pStyle w:val="ConsPlusNormal"/>
            </w:pPr>
            <w:r>
              <w:t>Пути парков приема, отправления, сортировочно-отправочные пути, где предусматривается безотцепочный ремонт вагонов</w:t>
            </w:r>
          </w:p>
        </w:tc>
        <w:tc>
          <w:tcPr>
            <w:tcW w:w="3061" w:type="dxa"/>
            <w:gridSpan w:val="2"/>
          </w:tcPr>
          <w:p w:rsidR="002E208B" w:rsidRDefault="002E208B">
            <w:pPr>
              <w:pStyle w:val="ConsPlusNormal"/>
              <w:jc w:val="center"/>
            </w:pPr>
            <w:r>
              <w:t>Через один путь</w:t>
            </w:r>
          </w:p>
          <w:p w:rsidR="002E208B" w:rsidRDefault="002E208B">
            <w:pPr>
              <w:pStyle w:val="ConsPlusNormal"/>
              <w:jc w:val="center"/>
            </w:pPr>
            <w:r>
              <w:t>5300 и 5600</w:t>
            </w:r>
          </w:p>
        </w:tc>
      </w:tr>
      <w:tr w:rsidR="002E208B">
        <w:tc>
          <w:tcPr>
            <w:tcW w:w="5953" w:type="dxa"/>
          </w:tcPr>
          <w:p w:rsidR="002E208B" w:rsidRDefault="002E208B">
            <w:pPr>
              <w:pStyle w:val="ConsPlusNormal"/>
            </w:pPr>
            <w:r>
              <w:t>Весовой и смежный с ним путь со стороны весовой платформы</w:t>
            </w:r>
          </w:p>
        </w:tc>
        <w:tc>
          <w:tcPr>
            <w:tcW w:w="1474" w:type="dxa"/>
          </w:tcPr>
          <w:p w:rsidR="002E208B" w:rsidRDefault="002E208B">
            <w:pPr>
              <w:pStyle w:val="ConsPlusNormal"/>
              <w:jc w:val="center"/>
            </w:pPr>
            <w:r>
              <w:t>5300</w:t>
            </w:r>
          </w:p>
        </w:tc>
        <w:tc>
          <w:tcPr>
            <w:tcW w:w="1587" w:type="dxa"/>
          </w:tcPr>
          <w:p w:rsidR="002E208B" w:rsidRDefault="002E208B">
            <w:pPr>
              <w:pStyle w:val="ConsPlusNormal"/>
              <w:jc w:val="center"/>
            </w:pPr>
            <w:r>
              <w:t>5300</w:t>
            </w:r>
          </w:p>
        </w:tc>
      </w:tr>
      <w:tr w:rsidR="002E208B">
        <w:tc>
          <w:tcPr>
            <w:tcW w:w="5953" w:type="dxa"/>
            <w:vMerge w:val="restart"/>
          </w:tcPr>
          <w:p w:rsidR="002E208B" w:rsidRDefault="002E208B">
            <w:pPr>
              <w:pStyle w:val="ConsPlusNormal"/>
            </w:pPr>
            <w:r>
              <w:t>Пути для отцепочного ремонта вагонов</w:t>
            </w:r>
          </w:p>
        </w:tc>
        <w:tc>
          <w:tcPr>
            <w:tcW w:w="3061" w:type="dxa"/>
            <w:gridSpan w:val="2"/>
            <w:tcBorders>
              <w:bottom w:val="nil"/>
            </w:tcBorders>
          </w:tcPr>
          <w:p w:rsidR="002E208B" w:rsidRDefault="002E208B">
            <w:pPr>
              <w:pStyle w:val="ConsPlusNormal"/>
              <w:jc w:val="center"/>
            </w:pPr>
            <w:r>
              <w:t>Через один путь</w:t>
            </w:r>
          </w:p>
        </w:tc>
      </w:tr>
      <w:tr w:rsidR="002E208B">
        <w:tc>
          <w:tcPr>
            <w:tcW w:w="5953" w:type="dxa"/>
            <w:vMerge/>
          </w:tcPr>
          <w:p w:rsidR="002E208B" w:rsidRDefault="002E208B">
            <w:pPr>
              <w:pStyle w:val="ConsPlusNormal"/>
            </w:pPr>
          </w:p>
        </w:tc>
        <w:tc>
          <w:tcPr>
            <w:tcW w:w="1474" w:type="dxa"/>
            <w:tcBorders>
              <w:top w:val="nil"/>
            </w:tcBorders>
          </w:tcPr>
          <w:p w:rsidR="002E208B" w:rsidRDefault="002E208B">
            <w:pPr>
              <w:pStyle w:val="ConsPlusNormal"/>
              <w:jc w:val="center"/>
            </w:pPr>
            <w:r>
              <w:t>6000</w:t>
            </w:r>
          </w:p>
        </w:tc>
        <w:tc>
          <w:tcPr>
            <w:tcW w:w="1587" w:type="dxa"/>
            <w:tcBorders>
              <w:top w:val="nil"/>
            </w:tcBorders>
          </w:tcPr>
          <w:p w:rsidR="002E208B" w:rsidRDefault="002E208B">
            <w:pPr>
              <w:pStyle w:val="ConsPlusNormal"/>
              <w:jc w:val="center"/>
            </w:pPr>
            <w:r>
              <w:t>7500</w:t>
            </w:r>
          </w:p>
        </w:tc>
      </w:tr>
      <w:tr w:rsidR="002E208B">
        <w:tc>
          <w:tcPr>
            <w:tcW w:w="5953" w:type="dxa"/>
          </w:tcPr>
          <w:p w:rsidR="002E208B" w:rsidRDefault="002E208B">
            <w:pPr>
              <w:pStyle w:val="ConsPlusNormal"/>
            </w:pPr>
            <w:r>
              <w:t>Пути стоянки подвижного состава (кроме путей для перегрузки) и другие второстепенные пути</w:t>
            </w:r>
          </w:p>
        </w:tc>
        <w:tc>
          <w:tcPr>
            <w:tcW w:w="1474" w:type="dxa"/>
          </w:tcPr>
          <w:p w:rsidR="002E208B" w:rsidRDefault="002E208B">
            <w:pPr>
              <w:pStyle w:val="ConsPlusNormal"/>
              <w:jc w:val="center"/>
            </w:pPr>
            <w:r>
              <w:t>4800</w:t>
            </w:r>
          </w:p>
        </w:tc>
        <w:tc>
          <w:tcPr>
            <w:tcW w:w="1587" w:type="dxa"/>
          </w:tcPr>
          <w:p w:rsidR="002E208B" w:rsidRDefault="002E208B">
            <w:pPr>
              <w:pStyle w:val="ConsPlusNormal"/>
              <w:jc w:val="center"/>
            </w:pPr>
            <w:r>
              <w:t>4500</w:t>
            </w:r>
          </w:p>
        </w:tc>
      </w:tr>
      <w:tr w:rsidR="002E208B">
        <w:tc>
          <w:tcPr>
            <w:tcW w:w="5953" w:type="dxa"/>
          </w:tcPr>
          <w:p w:rsidR="002E208B" w:rsidRDefault="002E208B">
            <w:pPr>
              <w:pStyle w:val="ConsPlusNormal"/>
            </w:pPr>
            <w:r>
              <w:t>Погрузочно-разгрузочный путь у специализированной высокой платформы и смежный парковый или другой путь (при отсутствии особых требований)</w:t>
            </w:r>
          </w:p>
        </w:tc>
        <w:tc>
          <w:tcPr>
            <w:tcW w:w="1474" w:type="dxa"/>
          </w:tcPr>
          <w:p w:rsidR="002E208B" w:rsidRDefault="002E208B">
            <w:pPr>
              <w:pStyle w:val="ConsPlusNormal"/>
              <w:jc w:val="center"/>
            </w:pPr>
            <w:r>
              <w:t>6500</w:t>
            </w:r>
          </w:p>
        </w:tc>
        <w:tc>
          <w:tcPr>
            <w:tcW w:w="1587" w:type="dxa"/>
          </w:tcPr>
          <w:p w:rsidR="002E208B" w:rsidRDefault="002E208B">
            <w:pPr>
              <w:pStyle w:val="ConsPlusNormal"/>
              <w:jc w:val="center"/>
            </w:pPr>
            <w:r>
              <w:t>5300</w:t>
            </w:r>
          </w:p>
        </w:tc>
      </w:tr>
      <w:tr w:rsidR="002E208B">
        <w:tc>
          <w:tcPr>
            <w:tcW w:w="5953" w:type="dxa"/>
          </w:tcPr>
          <w:p w:rsidR="002E208B" w:rsidRDefault="002E208B">
            <w:pPr>
              <w:pStyle w:val="ConsPlusNormal"/>
            </w:pPr>
            <w:r>
              <w:t>Пути перегрузки непосредственно из вагона в вагон колеи 1520 мм</w:t>
            </w:r>
          </w:p>
        </w:tc>
        <w:tc>
          <w:tcPr>
            <w:tcW w:w="1474" w:type="dxa"/>
          </w:tcPr>
          <w:p w:rsidR="002E208B" w:rsidRDefault="002E208B">
            <w:pPr>
              <w:pStyle w:val="ConsPlusNormal"/>
              <w:jc w:val="center"/>
            </w:pPr>
            <w:r>
              <w:t>3650</w:t>
            </w:r>
          </w:p>
        </w:tc>
        <w:tc>
          <w:tcPr>
            <w:tcW w:w="1587" w:type="dxa"/>
          </w:tcPr>
          <w:p w:rsidR="002E208B" w:rsidRDefault="002E208B">
            <w:pPr>
              <w:pStyle w:val="ConsPlusNormal"/>
              <w:jc w:val="center"/>
            </w:pPr>
            <w:r>
              <w:t>3600</w:t>
            </w:r>
          </w:p>
        </w:tc>
      </w:tr>
      <w:tr w:rsidR="002E208B">
        <w:tblPrEx>
          <w:tblBorders>
            <w:insideH w:val="nil"/>
          </w:tblBorders>
        </w:tblPrEx>
        <w:tc>
          <w:tcPr>
            <w:tcW w:w="5953" w:type="dxa"/>
            <w:tcBorders>
              <w:bottom w:val="nil"/>
            </w:tcBorders>
          </w:tcPr>
          <w:p w:rsidR="002E208B" w:rsidRDefault="002E208B">
            <w:pPr>
              <w:pStyle w:val="ConsPlusNormal"/>
            </w:pPr>
            <w:r>
              <w:t>Пути перегрузки из вагонов колеи 1520 мм в вагоны колеи 750 мм и обратно при уровне пола вагонов:</w:t>
            </w:r>
          </w:p>
        </w:tc>
        <w:tc>
          <w:tcPr>
            <w:tcW w:w="1474" w:type="dxa"/>
            <w:tcBorders>
              <w:bottom w:val="nil"/>
            </w:tcBorders>
          </w:tcPr>
          <w:p w:rsidR="002E208B" w:rsidRDefault="002E208B">
            <w:pPr>
              <w:pStyle w:val="ConsPlusNormal"/>
              <w:jc w:val="both"/>
            </w:pPr>
          </w:p>
        </w:tc>
        <w:tc>
          <w:tcPr>
            <w:tcW w:w="1587" w:type="dxa"/>
            <w:tcBorders>
              <w:bottom w:val="nil"/>
            </w:tcBorders>
          </w:tcPr>
          <w:p w:rsidR="002E208B" w:rsidRDefault="002E208B">
            <w:pPr>
              <w:pStyle w:val="ConsPlusNormal"/>
              <w:jc w:val="both"/>
            </w:pPr>
          </w:p>
        </w:tc>
      </w:tr>
      <w:tr w:rsidR="002E208B">
        <w:tblPrEx>
          <w:tblBorders>
            <w:insideH w:val="nil"/>
          </w:tblBorders>
        </w:tblPrEx>
        <w:tc>
          <w:tcPr>
            <w:tcW w:w="5953" w:type="dxa"/>
            <w:tcBorders>
              <w:top w:val="nil"/>
              <w:bottom w:val="nil"/>
            </w:tcBorders>
          </w:tcPr>
          <w:p w:rsidR="002E208B" w:rsidRDefault="002E208B">
            <w:pPr>
              <w:pStyle w:val="ConsPlusNormal"/>
              <w:ind w:left="283"/>
            </w:pPr>
            <w:r>
              <w:t>одинаковом</w:t>
            </w:r>
          </w:p>
        </w:tc>
        <w:tc>
          <w:tcPr>
            <w:tcW w:w="1474" w:type="dxa"/>
            <w:tcBorders>
              <w:top w:val="nil"/>
              <w:bottom w:val="nil"/>
            </w:tcBorders>
          </w:tcPr>
          <w:p w:rsidR="002E208B" w:rsidRDefault="002E208B">
            <w:pPr>
              <w:pStyle w:val="ConsPlusNormal"/>
              <w:jc w:val="center"/>
            </w:pPr>
            <w:r>
              <w:t>3600</w:t>
            </w:r>
          </w:p>
        </w:tc>
        <w:tc>
          <w:tcPr>
            <w:tcW w:w="1587" w:type="dxa"/>
            <w:tcBorders>
              <w:top w:val="nil"/>
              <w:bottom w:val="nil"/>
            </w:tcBorders>
          </w:tcPr>
          <w:p w:rsidR="002E208B" w:rsidRDefault="002E208B">
            <w:pPr>
              <w:pStyle w:val="ConsPlusNormal"/>
              <w:jc w:val="center"/>
            </w:pPr>
            <w:r>
              <w:t>3200</w:t>
            </w:r>
          </w:p>
        </w:tc>
      </w:tr>
      <w:tr w:rsidR="002E208B">
        <w:tblPrEx>
          <w:tblBorders>
            <w:insideH w:val="nil"/>
          </w:tblBorders>
        </w:tblPrEx>
        <w:tc>
          <w:tcPr>
            <w:tcW w:w="5953" w:type="dxa"/>
            <w:tcBorders>
              <w:top w:val="nil"/>
            </w:tcBorders>
          </w:tcPr>
          <w:p w:rsidR="002E208B" w:rsidRDefault="002E208B">
            <w:pPr>
              <w:pStyle w:val="ConsPlusNormal"/>
              <w:ind w:left="283"/>
            </w:pPr>
            <w:r>
              <w:t>разном</w:t>
            </w:r>
          </w:p>
        </w:tc>
        <w:tc>
          <w:tcPr>
            <w:tcW w:w="1474" w:type="dxa"/>
            <w:tcBorders>
              <w:top w:val="nil"/>
            </w:tcBorders>
          </w:tcPr>
          <w:p w:rsidR="002E208B" w:rsidRDefault="002E208B">
            <w:pPr>
              <w:pStyle w:val="ConsPlusNormal"/>
              <w:jc w:val="center"/>
            </w:pPr>
            <w:r>
              <w:t>3600</w:t>
            </w:r>
          </w:p>
        </w:tc>
        <w:tc>
          <w:tcPr>
            <w:tcW w:w="1587" w:type="dxa"/>
            <w:tcBorders>
              <w:top w:val="nil"/>
            </w:tcBorders>
          </w:tcPr>
          <w:p w:rsidR="002E208B" w:rsidRDefault="002E208B">
            <w:pPr>
              <w:pStyle w:val="ConsPlusNormal"/>
              <w:jc w:val="center"/>
            </w:pPr>
            <w:r>
              <w:t>3600</w:t>
            </w:r>
          </w:p>
        </w:tc>
      </w:tr>
      <w:tr w:rsidR="002E208B">
        <w:tc>
          <w:tcPr>
            <w:tcW w:w="5953" w:type="dxa"/>
          </w:tcPr>
          <w:p w:rsidR="002E208B" w:rsidRDefault="002E208B">
            <w:pPr>
              <w:pStyle w:val="ConsPlusNormal"/>
            </w:pPr>
            <w:r>
              <w:t>Вытяжной и смежный с ним путь</w:t>
            </w:r>
          </w:p>
        </w:tc>
        <w:tc>
          <w:tcPr>
            <w:tcW w:w="1474" w:type="dxa"/>
          </w:tcPr>
          <w:p w:rsidR="002E208B" w:rsidRDefault="002E208B">
            <w:pPr>
              <w:pStyle w:val="ConsPlusNormal"/>
              <w:jc w:val="center"/>
            </w:pPr>
            <w:r>
              <w:t>6500</w:t>
            </w:r>
          </w:p>
        </w:tc>
        <w:tc>
          <w:tcPr>
            <w:tcW w:w="1587" w:type="dxa"/>
          </w:tcPr>
          <w:p w:rsidR="002E208B" w:rsidRDefault="002E208B">
            <w:pPr>
              <w:pStyle w:val="ConsPlusNormal"/>
              <w:jc w:val="center"/>
            </w:pPr>
            <w:r>
              <w:t>5300</w:t>
            </w:r>
          </w:p>
        </w:tc>
      </w:tr>
    </w:tbl>
    <w:p w:rsidR="002E208B" w:rsidRDefault="002E208B">
      <w:pPr>
        <w:pStyle w:val="ConsPlusNormal"/>
        <w:ind w:firstLine="540"/>
        <w:jc w:val="both"/>
      </w:pPr>
    </w:p>
    <w:p w:rsidR="002E208B" w:rsidRDefault="002E208B">
      <w:pPr>
        <w:pStyle w:val="ConsPlusNormal"/>
        <w:ind w:firstLine="540"/>
        <w:jc w:val="both"/>
      </w:pPr>
      <w:r>
        <w:t xml:space="preserve">При расположении в междупутьях колонн, опор, светофоров, стрелочных постов и других сооружений и устройств расстояние между осями путей в необходимых случаях следует увеличивать в соответствии с </w:t>
      </w:r>
      <w:hyperlink r:id="rId69">
        <w:r>
          <w:rPr>
            <w:color w:val="0000FF"/>
          </w:rPr>
          <w:t>ГОСТ 9238</w:t>
        </w:r>
      </w:hyperlink>
      <w:r>
        <w:t>.</w:t>
      </w:r>
    </w:p>
    <w:p w:rsidR="002E208B" w:rsidRDefault="002E208B">
      <w:pPr>
        <w:pStyle w:val="ConsPlusNormal"/>
        <w:spacing w:before="220"/>
        <w:ind w:firstLine="540"/>
        <w:jc w:val="both"/>
      </w:pPr>
      <w:r>
        <w:t>5.3.30 На раздельных пунктах через каждые восемь - десять путей, а в отдельных случаях между группами путей различного назначения должны предусматриваться уширенные до 6500 мм междупутья.</w:t>
      </w:r>
    </w:p>
    <w:p w:rsidR="002E208B" w:rsidRDefault="002E208B">
      <w:pPr>
        <w:pStyle w:val="ConsPlusNormal"/>
        <w:spacing w:before="220"/>
        <w:ind w:firstLine="540"/>
        <w:jc w:val="both"/>
      </w:pPr>
      <w:r>
        <w:t>На электрифицируемых раздельных пунктах для установки опор контактной сети следует предусматривать уширенные до 7000 мм междупутья через каждые шесть - восемь путей.</w:t>
      </w:r>
    </w:p>
    <w:p w:rsidR="002E208B" w:rsidRDefault="002E208B">
      <w:pPr>
        <w:pStyle w:val="ConsPlusNormal"/>
        <w:spacing w:before="220"/>
        <w:ind w:firstLine="540"/>
        <w:jc w:val="both"/>
      </w:pPr>
      <w:bookmarkStart w:id="11" w:name="P873"/>
      <w:bookmarkEnd w:id="11"/>
      <w:r>
        <w:t xml:space="preserve">5.3.31 Раздельные пункты, отдельные парки и пути маневровых районов, на которых предусматривается сортировка вагонов, следует располагать на горизонтальной площадке, а в трудных и особо трудных условиях при соответствующем технико-экономическом обосновании - на уклонах не круче </w:t>
      </w:r>
      <w:r>
        <w:rPr>
          <w:noProof/>
          <w:position w:val="-6"/>
        </w:rPr>
        <w:drawing>
          <wp:inline distT="0" distB="0" distL="0" distR="0">
            <wp:extent cx="419100" cy="22098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19100" cy="220980"/>
                    </a:xfrm>
                    <a:prstGeom prst="rect">
                      <a:avLst/>
                    </a:prstGeom>
                    <a:noFill/>
                    <a:ln>
                      <a:noFill/>
                    </a:ln>
                  </pic:spPr>
                </pic:pic>
              </a:graphicData>
            </a:graphic>
          </wp:inline>
        </w:drawing>
      </w:r>
      <w:r>
        <w:t>.</w:t>
      </w:r>
    </w:p>
    <w:p w:rsidR="002E208B" w:rsidRDefault="002E208B">
      <w:pPr>
        <w:pStyle w:val="ConsPlusNormal"/>
        <w:spacing w:before="220"/>
        <w:ind w:firstLine="540"/>
        <w:jc w:val="both"/>
      </w:pPr>
      <w:r>
        <w:t xml:space="preserve">Раздельные пункты, на которых сортировка не предусматривается, допускается располагать на уклонах не круче </w:t>
      </w:r>
      <w:r>
        <w:rPr>
          <w:noProof/>
          <w:position w:val="-6"/>
        </w:rPr>
        <w:drawing>
          <wp:inline distT="0" distB="0" distL="0" distR="0">
            <wp:extent cx="428625" cy="22098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28625" cy="220980"/>
                    </a:xfrm>
                    <a:prstGeom prst="rect">
                      <a:avLst/>
                    </a:prstGeom>
                    <a:noFill/>
                    <a:ln>
                      <a:noFill/>
                    </a:ln>
                  </pic:spPr>
                </pic:pic>
              </a:graphicData>
            </a:graphic>
          </wp:inline>
        </w:drawing>
      </w:r>
      <w:r>
        <w:t>.</w:t>
      </w:r>
    </w:p>
    <w:p w:rsidR="002E208B" w:rsidRDefault="002E208B">
      <w:pPr>
        <w:pStyle w:val="ConsPlusNormal"/>
        <w:spacing w:before="220"/>
        <w:ind w:firstLine="540"/>
        <w:jc w:val="both"/>
      </w:pPr>
      <w:r>
        <w:lastRenderedPageBreak/>
        <w:t>Для реконструируемых раздельных пунктов в обоснованных случаях допускается сохранять существующие уклоны.</w:t>
      </w:r>
    </w:p>
    <w:p w:rsidR="002E208B" w:rsidRDefault="002E208B">
      <w:pPr>
        <w:pStyle w:val="ConsPlusNormal"/>
        <w:spacing w:before="220"/>
        <w:ind w:firstLine="540"/>
        <w:jc w:val="both"/>
      </w:pPr>
      <w:r>
        <w:t xml:space="preserve">Разъезды и обгонные пункты, на которых не предусматриваются маневры и отцепка локомотива или вагонов от состава, допускается при соответствующем обосновании и при обеспечении удержания поезда тормозами локомотива и трогания с места располагать на уклонах, не превышающих </w:t>
      </w:r>
      <w:r>
        <w:rPr>
          <w:noProof/>
          <w:position w:val="-4"/>
        </w:rPr>
        <w:drawing>
          <wp:inline distT="0" distB="0" distL="0" distR="0">
            <wp:extent cx="377190" cy="19875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77190" cy="198755"/>
                    </a:xfrm>
                    <a:prstGeom prst="rect">
                      <a:avLst/>
                    </a:prstGeom>
                    <a:noFill/>
                    <a:ln>
                      <a:noFill/>
                    </a:ln>
                  </pic:spPr>
                </pic:pic>
              </a:graphicData>
            </a:graphic>
          </wp:inline>
        </w:drawing>
      </w:r>
      <w:r>
        <w:t>.</w:t>
      </w:r>
    </w:p>
    <w:p w:rsidR="002E208B" w:rsidRDefault="002E208B">
      <w:pPr>
        <w:pStyle w:val="ConsPlusNormal"/>
        <w:spacing w:before="220"/>
        <w:ind w:firstLine="540"/>
        <w:jc w:val="both"/>
      </w:pPr>
      <w:r>
        <w:t xml:space="preserve">В карьерах и на отвалах транзитные станции, разъезды и обгонные пункты при тех же условиях допускается располагать на уклоне крутизной до 75% руководящего уклона. Тупиковые станции и разъезды, предназначенные для изменения направления движения поездов, а также посты (без путевого развития) могут размещаться на уклоне менее руководящего на </w:t>
      </w:r>
      <w:r>
        <w:rPr>
          <w:noProof/>
          <w:position w:val="-4"/>
        </w:rPr>
        <w:drawing>
          <wp:inline distT="0" distB="0" distL="0" distR="0">
            <wp:extent cx="303530" cy="19875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w:t>
      </w:r>
    </w:p>
    <w:p w:rsidR="002E208B" w:rsidRDefault="002E208B">
      <w:pPr>
        <w:pStyle w:val="ConsPlusNormal"/>
        <w:spacing w:before="220"/>
        <w:ind w:firstLine="540"/>
        <w:jc w:val="both"/>
      </w:pPr>
      <w:r>
        <w:t xml:space="preserve">В случаях, когда по условиям продольного профиля подходов к раздельным пунктам возможен самопроизвольный уход подвижного состава на подъездной или соединительный путь, продольный профиль путей раздельных пунктов в пределах полезной длины, где предусматриваются отцепка локомотивов или вагонов от составов и маневровые операции, следует проектировать преимущественно вогнутого очертания с одинаковыми отметками высот по концам полезной длины путей (трехэлементный профиль) или предусматривать предохранительные тупики, охранные стрелки, сбрасывающие башмаки или стрелки, автоматические башмаконакладыватели, заторможенные замедлители и другие меры, исключающие самопроизвольный уход вагонов на перегон. Допустимая глубина понижения при устройстве трехэлементного профиля принимается 0,45 - 0,55 м, крутизна противоуклона </w:t>
      </w:r>
      <w:r>
        <w:rPr>
          <w:noProof/>
          <w:position w:val="-4"/>
        </w:rPr>
        <w:drawing>
          <wp:inline distT="0" distB="0" distL="0" distR="0">
            <wp:extent cx="796290" cy="19939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96290" cy="199390"/>
                    </a:xfrm>
                    <a:prstGeom prst="rect">
                      <a:avLst/>
                    </a:prstGeom>
                    <a:noFill/>
                    <a:ln>
                      <a:noFill/>
                    </a:ln>
                  </pic:spPr>
                </pic:pic>
              </a:graphicData>
            </a:graphic>
          </wp:inline>
        </w:drawing>
      </w:r>
      <w:r>
        <w:t>.</w:t>
      </w:r>
    </w:p>
    <w:p w:rsidR="002E208B" w:rsidRDefault="002E208B">
      <w:pPr>
        <w:pStyle w:val="ConsPlusNormal"/>
        <w:spacing w:before="220"/>
        <w:ind w:firstLine="540"/>
        <w:jc w:val="both"/>
      </w:pPr>
      <w:r>
        <w:t>5.3.32 При расположении раздельных пунктов на переломном продольном профиле длина и сопряжение элементов профиля должны соответствовать основным нормам, установленным для подъездных и соединительных путей. При этом, если к раздельному пункту подходят пути различных категорий, длину сопрягаемых элементов профиля следует предусматривать по нормам, установленным для пути более высокой категории.</w:t>
      </w:r>
    </w:p>
    <w:p w:rsidR="002E208B" w:rsidRDefault="002E208B">
      <w:pPr>
        <w:pStyle w:val="ConsPlusNormal"/>
        <w:spacing w:before="220"/>
        <w:ind w:firstLine="540"/>
        <w:jc w:val="both"/>
      </w:pPr>
      <w:r>
        <w:t>В трудных условиях длину элементов продольного профиля на раздельных пунктах допускается принимать не менее 100 м, радиус вертикальной кривой вне пределов стрелочных горловин - не менее 2000 м. Длина элементов профиля в горловинах должна быть не менее 50 м (в трудных условиях - 25 м), при этом точка перелома профиля на одном из путей или точки переломов профиля разной величины на обоих путях должны располагаться вне участка общих брусьев стрелочных переводов, а при устройстве на переломе профиля вертикальной кривой на одном из путей или кривых разного радиуса на обоих путях, вне участка общих брусьев следует располагать начало этих кривых.</w:t>
      </w:r>
    </w:p>
    <w:p w:rsidR="002E208B" w:rsidRDefault="002E208B">
      <w:pPr>
        <w:pStyle w:val="ConsPlusNormal"/>
        <w:spacing w:before="220"/>
        <w:ind w:firstLine="540"/>
        <w:jc w:val="both"/>
      </w:pPr>
      <w:r>
        <w:t xml:space="preserve">Пути, соединяющие отдельные парки раздельных пунктов, следует проектировать с уклонами, определяемыми тяговыми расчетами в зависимости от максимальной массы обращающихся по этим путям составов с ограничениями, приведенными в </w:t>
      </w:r>
      <w:hyperlink w:anchor="P642">
        <w:r>
          <w:rPr>
            <w:color w:val="0000FF"/>
          </w:rPr>
          <w:t>5.3.12</w:t>
        </w:r>
      </w:hyperlink>
      <w:r>
        <w:t>.</w:t>
      </w:r>
    </w:p>
    <w:p w:rsidR="002E208B" w:rsidRDefault="002E208B">
      <w:pPr>
        <w:pStyle w:val="ConsPlusNormal"/>
        <w:spacing w:before="220"/>
        <w:ind w:firstLine="540"/>
        <w:jc w:val="both"/>
      </w:pPr>
      <w:r>
        <w:t>Длина элементов продольного профиля путей, соединяющих отдельные парки раздельных пунктов и путей одиночного следования локомотивов, должна быть не менее 50 м.</w:t>
      </w:r>
    </w:p>
    <w:p w:rsidR="002E208B" w:rsidRDefault="002E208B">
      <w:pPr>
        <w:pStyle w:val="ConsPlusNormal"/>
        <w:spacing w:before="220"/>
        <w:ind w:firstLine="540"/>
        <w:jc w:val="both"/>
      </w:pPr>
      <w:r>
        <w:t xml:space="preserve">5.3.33 Сортировочные пути в пределах стрелочной зоны со стороны вытяжного пути следует располагать по возможности на спуске до </w:t>
      </w:r>
      <w:r>
        <w:rPr>
          <w:noProof/>
          <w:position w:val="-6"/>
        </w:rPr>
        <w:drawing>
          <wp:inline distT="0" distB="0" distL="0" distR="0">
            <wp:extent cx="450850" cy="22098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50850" cy="220980"/>
                    </a:xfrm>
                    <a:prstGeom prst="rect">
                      <a:avLst/>
                    </a:prstGeom>
                    <a:noFill/>
                    <a:ln>
                      <a:noFill/>
                    </a:ln>
                  </pic:spPr>
                </pic:pic>
              </a:graphicData>
            </a:graphic>
          </wp:inline>
        </w:drawing>
      </w:r>
      <w:r>
        <w:t xml:space="preserve"> в сторону сортировки вагонов или на горизонтальной площадке.</w:t>
      </w:r>
    </w:p>
    <w:p w:rsidR="002E208B" w:rsidRDefault="002E208B">
      <w:pPr>
        <w:pStyle w:val="ConsPlusNormal"/>
        <w:spacing w:before="220"/>
        <w:ind w:firstLine="540"/>
        <w:jc w:val="both"/>
      </w:pPr>
      <w:r>
        <w:t xml:space="preserve">Вытяжные пути за пределами стрелочной горловины раздельных пунктов следует располагать на спуске не круче </w:t>
      </w:r>
      <w:r>
        <w:rPr>
          <w:noProof/>
          <w:position w:val="-6"/>
        </w:rPr>
        <w:drawing>
          <wp:inline distT="0" distB="0" distL="0" distR="0">
            <wp:extent cx="450850" cy="22098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50850" cy="220980"/>
                    </a:xfrm>
                    <a:prstGeom prst="rect">
                      <a:avLst/>
                    </a:prstGeom>
                    <a:noFill/>
                    <a:ln>
                      <a:noFill/>
                    </a:ln>
                  </pic:spPr>
                </pic:pic>
              </a:graphicData>
            </a:graphic>
          </wp:inline>
        </w:drawing>
      </w:r>
      <w:r>
        <w:t xml:space="preserve"> в сторону обслуживаемых ими путей или на горизонтальной площадке. В трудных условиях вытяжные пути допускается располагать на </w:t>
      </w:r>
      <w:r>
        <w:lastRenderedPageBreak/>
        <w:t xml:space="preserve">подъеме не круче </w:t>
      </w:r>
      <w:r>
        <w:rPr>
          <w:noProof/>
          <w:position w:val="-4"/>
        </w:rPr>
        <w:drawing>
          <wp:inline distT="0" distB="0" distL="0" distR="0">
            <wp:extent cx="303530" cy="19875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 xml:space="preserve"> в сторону станции.</w:t>
      </w:r>
    </w:p>
    <w:p w:rsidR="002E208B" w:rsidRDefault="002E208B">
      <w:pPr>
        <w:pStyle w:val="ConsPlusNormal"/>
        <w:spacing w:before="220"/>
        <w:ind w:firstLine="540"/>
        <w:jc w:val="both"/>
      </w:pPr>
      <w:r>
        <w:t xml:space="preserve">Продольный профиль вытяжных путей, предназначенных для перестановки составов или групп вагонов, а также для сортировки вагонов осаживанием, при общем среднесуточном объеме сортировки менее 150 вагонов (с учетом коэффициентов трудоемкости переработки, приведенных в </w:t>
      </w:r>
      <w:hyperlink w:anchor="P1789">
        <w:r>
          <w:rPr>
            <w:color w:val="0000FF"/>
          </w:rPr>
          <w:t>5.7.3</w:t>
        </w:r>
      </w:hyperlink>
      <w:r>
        <w:t>) допускается принимать аналогичным продольному профилю смежного пути при условии обеспечения трогания с места этих составов или групп вагонов, а также фиксированной остановки их при выключенных вагонных тормозах.</w:t>
      </w:r>
    </w:p>
    <w:p w:rsidR="002E208B" w:rsidRDefault="002E208B">
      <w:pPr>
        <w:pStyle w:val="ConsPlusNormal"/>
        <w:spacing w:before="220"/>
        <w:ind w:firstLine="540"/>
        <w:jc w:val="both"/>
      </w:pPr>
      <w:r>
        <w:t>Примечание - Нормы настоящего пункта не распространяются на вытяжные пути специального профиля и пути сортировочных горок, а также на сортировочные пути станций, оборудованных вытяжными путями специального профиля и горками.</w:t>
      </w:r>
    </w:p>
    <w:p w:rsidR="002E208B" w:rsidRDefault="002E208B">
      <w:pPr>
        <w:pStyle w:val="ConsPlusNormal"/>
        <w:ind w:firstLine="540"/>
        <w:jc w:val="both"/>
      </w:pPr>
    </w:p>
    <w:p w:rsidR="002E208B" w:rsidRDefault="002E208B">
      <w:pPr>
        <w:pStyle w:val="ConsPlusNormal"/>
        <w:ind w:firstLine="540"/>
        <w:jc w:val="both"/>
      </w:pPr>
      <w:r>
        <w:t xml:space="preserve">5.3.34 Стрелочные горловины, за исключением тех, на которых сортируются вагоны толчками или с горки, следует располагать на горизонтальной площадке или на уклоне не круче </w:t>
      </w:r>
      <w:r>
        <w:rPr>
          <w:noProof/>
          <w:position w:val="-6"/>
        </w:rPr>
        <w:drawing>
          <wp:inline distT="0" distB="0" distL="0" distR="0">
            <wp:extent cx="450850" cy="22098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50850" cy="220980"/>
                    </a:xfrm>
                    <a:prstGeom prst="rect">
                      <a:avLst/>
                    </a:prstGeom>
                    <a:noFill/>
                    <a:ln>
                      <a:noFill/>
                    </a:ln>
                  </pic:spPr>
                </pic:pic>
              </a:graphicData>
            </a:graphic>
          </wp:inline>
        </w:drawing>
      </w:r>
      <w:r>
        <w:t>.</w:t>
      </w:r>
    </w:p>
    <w:p w:rsidR="002E208B" w:rsidRDefault="002E208B">
      <w:pPr>
        <w:pStyle w:val="ConsPlusNormal"/>
        <w:spacing w:before="220"/>
        <w:ind w:firstLine="540"/>
        <w:jc w:val="both"/>
      </w:pPr>
      <w:r>
        <w:t xml:space="preserve">Диспетчерские съезды, отдельные стрелочные переводы на подъездных и соединительных путях, а в трудных условиях и горловины, на которых не предусматривается проведение маневров, разрешается располагать на любом уклоне, не превышающем руководящий, уменьшенный на </w:t>
      </w:r>
      <w:r>
        <w:rPr>
          <w:noProof/>
          <w:position w:val="-4"/>
        </w:rPr>
        <w:drawing>
          <wp:inline distT="0" distB="0" distL="0" distR="0">
            <wp:extent cx="303530" cy="19875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w:t>
      </w:r>
    </w:p>
    <w:p w:rsidR="002E208B" w:rsidRDefault="002E208B">
      <w:pPr>
        <w:pStyle w:val="ConsPlusNormal"/>
        <w:spacing w:before="220"/>
        <w:ind w:firstLine="540"/>
        <w:jc w:val="both"/>
      </w:pPr>
      <w:r>
        <w:t>5.3.35 Стрелочные переводы на главных и приемо-отправочных путях раздельных пунктов надлежит предусматривать вне пределов вертикальной кривой. В трудных условиях стрелочные переводы допускается располагать в пределах вертикальной кривой радиусом не менее 5000 м; в особо трудных условиях, при переустройстве (реконструкции) существующих раздельных пунктов, а также на раздельных пунктах лесовозных веток, в карьерах и отвалах - не менее 2000 м. При этом на вертикальной кривой, как исключение, допускается размещать только переводную кривую стрелочного перевода; остряки и крестовина должны находиться вне вертикальной кривой.</w:t>
      </w:r>
    </w:p>
    <w:p w:rsidR="002E208B" w:rsidRDefault="002E208B">
      <w:pPr>
        <w:pStyle w:val="ConsPlusNormal"/>
        <w:spacing w:before="220"/>
        <w:ind w:firstLine="540"/>
        <w:jc w:val="both"/>
      </w:pPr>
      <w:r>
        <w:t xml:space="preserve">5.3.36 Пути экипировки, стоянки локомотивов, ремонта и отстоя вагонов следует проектировать горизонтальными. В трудных условиях допускается располагать пути на уклоне не круче </w:t>
      </w:r>
      <w:r>
        <w:rPr>
          <w:noProof/>
          <w:position w:val="-6"/>
        </w:rPr>
        <w:drawing>
          <wp:inline distT="0" distB="0" distL="0" distR="0">
            <wp:extent cx="450850" cy="22098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50850" cy="220980"/>
                    </a:xfrm>
                    <a:prstGeom prst="rect">
                      <a:avLst/>
                    </a:prstGeom>
                    <a:noFill/>
                    <a:ln>
                      <a:noFill/>
                    </a:ln>
                  </pic:spPr>
                </pic:pic>
              </a:graphicData>
            </a:graphic>
          </wp:inline>
        </w:drawing>
      </w:r>
      <w:r>
        <w:t xml:space="preserve">. При этом должны быть предусмотрены меры против самопроизвольного ухода подвижного состава по </w:t>
      </w:r>
      <w:hyperlink w:anchor="P873">
        <w:r>
          <w:rPr>
            <w:color w:val="0000FF"/>
          </w:rPr>
          <w:t>5.3.31</w:t>
        </w:r>
      </w:hyperlink>
      <w:r>
        <w:t>.</w:t>
      </w:r>
    </w:p>
    <w:p w:rsidR="002E208B" w:rsidRDefault="002E208B">
      <w:pPr>
        <w:pStyle w:val="ConsPlusNormal"/>
        <w:spacing w:before="220"/>
        <w:ind w:firstLine="540"/>
        <w:jc w:val="both"/>
      </w:pPr>
      <w:r>
        <w:t>5.3.37 Пути локомотивных, крановых и путевых депо (гаражей, боксов), пунктов экипировки, складов горюче-смазочных материалов (ГСМ) со сливо-наливными устройствами должны проектироваться с устройствами, обеспечивающими сбор ГСМ и исключающими их попадание в грунт.</w:t>
      </w:r>
    </w:p>
    <w:p w:rsidR="002E208B" w:rsidRDefault="002E208B">
      <w:pPr>
        <w:pStyle w:val="ConsPlusNormal"/>
        <w:ind w:firstLine="540"/>
        <w:jc w:val="both"/>
      </w:pPr>
    </w:p>
    <w:p w:rsidR="002E208B" w:rsidRDefault="002E208B">
      <w:pPr>
        <w:pStyle w:val="ConsPlusNormal"/>
        <w:ind w:firstLine="540"/>
        <w:jc w:val="both"/>
      </w:pPr>
      <w:r>
        <w:rPr>
          <w:b/>
        </w:rPr>
        <w:t>Погрузочно-разгрузочные пути</w:t>
      </w:r>
    </w:p>
    <w:p w:rsidR="002E208B" w:rsidRDefault="002E208B">
      <w:pPr>
        <w:pStyle w:val="ConsPlusNormal"/>
        <w:ind w:firstLine="540"/>
        <w:jc w:val="both"/>
      </w:pPr>
    </w:p>
    <w:p w:rsidR="002E208B" w:rsidRDefault="002E208B">
      <w:pPr>
        <w:pStyle w:val="ConsPlusNormal"/>
        <w:ind w:firstLine="540"/>
        <w:jc w:val="both"/>
      </w:pPr>
      <w:r>
        <w:t>5.3.38 Постоянные технологические погрузочно-разгрузочные пути следует располагать на прямом участке. В трудных условиях допускается проектировать их на кривой радиусом не менее 300 м, а на открытых площадках - не менее 250 м. При соответствующем обосновании допускается уменьшать радиусы кривых до 180 м.</w:t>
      </w:r>
    </w:p>
    <w:p w:rsidR="002E208B" w:rsidRDefault="002E208B">
      <w:pPr>
        <w:pStyle w:val="ConsPlusNormal"/>
        <w:spacing w:before="220"/>
        <w:ind w:firstLine="540"/>
        <w:jc w:val="both"/>
      </w:pPr>
      <w:r>
        <w:t xml:space="preserve">5.3.39 Устройство въездов в здания и на грузовые фронты следует предусматривать с учетом требований </w:t>
      </w:r>
      <w:hyperlink w:anchor="P407">
        <w:r>
          <w:rPr>
            <w:color w:val="0000FF"/>
          </w:rPr>
          <w:t>5.3.8</w:t>
        </w:r>
      </w:hyperlink>
      <w:r>
        <w:t xml:space="preserve">, </w:t>
      </w:r>
      <w:hyperlink w:anchor="P782">
        <w:r>
          <w:rPr>
            <w:color w:val="0000FF"/>
          </w:rPr>
          <w:t>5.3.22</w:t>
        </w:r>
      </w:hyperlink>
      <w:r>
        <w:t xml:space="preserve"> и </w:t>
      </w:r>
      <w:hyperlink w:anchor="P2371">
        <w:r>
          <w:rPr>
            <w:color w:val="0000FF"/>
          </w:rPr>
          <w:t>5.14.24</w:t>
        </w:r>
      </w:hyperlink>
      <w:r>
        <w:t>.</w:t>
      </w:r>
    </w:p>
    <w:p w:rsidR="002E208B" w:rsidRDefault="002E208B">
      <w:pPr>
        <w:pStyle w:val="ConsPlusNormal"/>
        <w:spacing w:before="220"/>
        <w:ind w:firstLine="540"/>
        <w:jc w:val="both"/>
      </w:pPr>
      <w:r>
        <w:t xml:space="preserve">Железнодорожные и автомобильные въезды в здание следует проектировать, как правило, раздельно. При небольших размерах движения (до четырех железнодорожных подач и до 25 автомобилей в сутки) допускается совмещение железнодорожных и автомобильных въездов. При </w:t>
      </w:r>
      <w:r>
        <w:lastRenderedPageBreak/>
        <w:t>реконструкции зданий допускается сохранять существующие совмещенные въезды с большими размерами движения при условии обеспечения безопасности движения и заданных объемов перевозок.</w:t>
      </w:r>
    </w:p>
    <w:p w:rsidR="002E208B" w:rsidRDefault="002E208B">
      <w:pPr>
        <w:pStyle w:val="ConsPlusNormal"/>
        <w:spacing w:before="220"/>
        <w:ind w:firstLine="540"/>
        <w:jc w:val="both"/>
      </w:pPr>
      <w:r>
        <w:t>5.3.40 Радиусы кривых в плане на передвижных и временных погрузочно-разгрузочных путях, располагаемых в забоях карьеров и на отвалах, следует принимать не менее указанных в таблице 5.13.</w:t>
      </w:r>
    </w:p>
    <w:p w:rsidR="002E208B" w:rsidRDefault="002E208B">
      <w:pPr>
        <w:pStyle w:val="ConsPlusNormal"/>
        <w:ind w:firstLine="540"/>
        <w:jc w:val="both"/>
      </w:pPr>
    </w:p>
    <w:p w:rsidR="002E208B" w:rsidRDefault="002E208B">
      <w:pPr>
        <w:pStyle w:val="ConsPlusNormal"/>
        <w:jc w:val="right"/>
      </w:pPr>
      <w:r>
        <w:t>Таблица 5.13</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757"/>
        <w:gridCol w:w="2051"/>
      </w:tblGrid>
      <w:tr w:rsidR="002E208B">
        <w:tc>
          <w:tcPr>
            <w:tcW w:w="5272" w:type="dxa"/>
            <w:vMerge w:val="restart"/>
            <w:vAlign w:val="center"/>
          </w:tcPr>
          <w:p w:rsidR="002E208B" w:rsidRDefault="002E208B">
            <w:pPr>
              <w:pStyle w:val="ConsPlusNormal"/>
              <w:jc w:val="center"/>
            </w:pPr>
            <w:r>
              <w:t>Местонахождение путей</w:t>
            </w:r>
          </w:p>
        </w:tc>
        <w:tc>
          <w:tcPr>
            <w:tcW w:w="3808" w:type="dxa"/>
            <w:gridSpan w:val="2"/>
            <w:vAlign w:val="center"/>
          </w:tcPr>
          <w:p w:rsidR="002E208B" w:rsidRDefault="002E208B">
            <w:pPr>
              <w:pStyle w:val="ConsPlusNormal"/>
              <w:jc w:val="center"/>
            </w:pPr>
            <w:r>
              <w:t>Наименьший радиус кривой в плане, м</w:t>
            </w:r>
          </w:p>
        </w:tc>
      </w:tr>
      <w:tr w:rsidR="002E208B">
        <w:tc>
          <w:tcPr>
            <w:tcW w:w="5272" w:type="dxa"/>
            <w:vMerge/>
          </w:tcPr>
          <w:p w:rsidR="002E208B" w:rsidRDefault="002E208B">
            <w:pPr>
              <w:pStyle w:val="ConsPlusNormal"/>
            </w:pPr>
          </w:p>
        </w:tc>
        <w:tc>
          <w:tcPr>
            <w:tcW w:w="1757" w:type="dxa"/>
            <w:vAlign w:val="center"/>
          </w:tcPr>
          <w:p w:rsidR="002E208B" w:rsidRDefault="002E208B">
            <w:pPr>
              <w:pStyle w:val="ConsPlusNormal"/>
              <w:jc w:val="center"/>
            </w:pPr>
            <w:r>
              <w:t>основной</w:t>
            </w:r>
          </w:p>
        </w:tc>
        <w:tc>
          <w:tcPr>
            <w:tcW w:w="2051" w:type="dxa"/>
            <w:vAlign w:val="center"/>
          </w:tcPr>
          <w:p w:rsidR="002E208B" w:rsidRDefault="002E208B">
            <w:pPr>
              <w:pStyle w:val="ConsPlusNormal"/>
              <w:jc w:val="center"/>
            </w:pPr>
            <w:r>
              <w:t>допускаемый в трудных условиях</w:t>
            </w:r>
          </w:p>
        </w:tc>
      </w:tr>
      <w:tr w:rsidR="002E208B">
        <w:tc>
          <w:tcPr>
            <w:tcW w:w="5272" w:type="dxa"/>
          </w:tcPr>
          <w:p w:rsidR="002E208B" w:rsidRDefault="002E208B">
            <w:pPr>
              <w:pStyle w:val="ConsPlusNormal"/>
            </w:pPr>
            <w:r>
              <w:t>В забоях карьеров при работе в них многоковшовых экскаваторов</w:t>
            </w:r>
          </w:p>
        </w:tc>
        <w:tc>
          <w:tcPr>
            <w:tcW w:w="1757" w:type="dxa"/>
          </w:tcPr>
          <w:p w:rsidR="002E208B" w:rsidRDefault="002E208B">
            <w:pPr>
              <w:pStyle w:val="ConsPlusNormal"/>
              <w:jc w:val="center"/>
            </w:pPr>
            <w:r>
              <w:t>350</w:t>
            </w:r>
          </w:p>
        </w:tc>
        <w:tc>
          <w:tcPr>
            <w:tcW w:w="2051" w:type="dxa"/>
          </w:tcPr>
          <w:p w:rsidR="002E208B" w:rsidRDefault="002E208B">
            <w:pPr>
              <w:pStyle w:val="ConsPlusNormal"/>
              <w:jc w:val="center"/>
            </w:pPr>
            <w:r>
              <w:t>250</w:t>
            </w:r>
          </w:p>
        </w:tc>
      </w:tr>
      <w:tr w:rsidR="002E208B">
        <w:tc>
          <w:tcPr>
            <w:tcW w:w="5272" w:type="dxa"/>
          </w:tcPr>
          <w:p w:rsidR="002E208B" w:rsidRDefault="002E208B">
            <w:pPr>
              <w:pStyle w:val="ConsPlusNormal"/>
            </w:pPr>
            <w:r>
              <w:t>На породных отвалах при работе на них отвальных плугов, а также на шлаковых отвалах металлургических заводов</w:t>
            </w:r>
          </w:p>
        </w:tc>
        <w:tc>
          <w:tcPr>
            <w:tcW w:w="1757" w:type="dxa"/>
          </w:tcPr>
          <w:p w:rsidR="002E208B" w:rsidRDefault="002E208B">
            <w:pPr>
              <w:pStyle w:val="ConsPlusNormal"/>
              <w:jc w:val="center"/>
            </w:pPr>
            <w:r>
              <w:t>250</w:t>
            </w:r>
          </w:p>
        </w:tc>
        <w:tc>
          <w:tcPr>
            <w:tcW w:w="2051" w:type="dxa"/>
          </w:tcPr>
          <w:p w:rsidR="002E208B" w:rsidRDefault="002E208B">
            <w:pPr>
              <w:pStyle w:val="ConsPlusNormal"/>
              <w:jc w:val="center"/>
            </w:pPr>
            <w:r>
              <w:t>200</w:t>
            </w:r>
          </w:p>
        </w:tc>
      </w:tr>
      <w:tr w:rsidR="002E208B">
        <w:tc>
          <w:tcPr>
            <w:tcW w:w="5272" w:type="dxa"/>
          </w:tcPr>
          <w:p w:rsidR="002E208B" w:rsidRDefault="002E208B">
            <w:pPr>
              <w:pStyle w:val="ConsPlusNormal"/>
            </w:pPr>
            <w:r>
              <w:t>То же, при переустройстве путей, а также в забоях карьеров и на породных отвалах при работе на них одноковшовых экскаваторов</w:t>
            </w:r>
          </w:p>
        </w:tc>
        <w:tc>
          <w:tcPr>
            <w:tcW w:w="1757" w:type="dxa"/>
          </w:tcPr>
          <w:p w:rsidR="002E208B" w:rsidRDefault="002E208B">
            <w:pPr>
              <w:pStyle w:val="ConsPlusNormal"/>
              <w:jc w:val="center"/>
            </w:pPr>
            <w:r>
              <w:t>200</w:t>
            </w:r>
          </w:p>
        </w:tc>
        <w:tc>
          <w:tcPr>
            <w:tcW w:w="2051" w:type="dxa"/>
          </w:tcPr>
          <w:p w:rsidR="002E208B" w:rsidRDefault="002E208B">
            <w:pPr>
              <w:pStyle w:val="ConsPlusNormal"/>
              <w:jc w:val="center"/>
            </w:pPr>
            <w:r>
              <w:t>150</w:t>
            </w:r>
          </w:p>
        </w:tc>
      </w:tr>
    </w:tbl>
    <w:p w:rsidR="002E208B" w:rsidRDefault="002E208B">
      <w:pPr>
        <w:pStyle w:val="ConsPlusNormal"/>
        <w:ind w:firstLine="540"/>
        <w:jc w:val="both"/>
      </w:pPr>
    </w:p>
    <w:p w:rsidR="002E208B" w:rsidRDefault="002E208B">
      <w:pPr>
        <w:pStyle w:val="ConsPlusNormal"/>
        <w:ind w:firstLine="540"/>
        <w:jc w:val="both"/>
      </w:pPr>
      <w:r>
        <w:t>Пути в забоях карьеров и на отвалах должны заканчиваться предохранительными упорами, ограждаемыми сигналами, освещаемыми в темное время суток.</w:t>
      </w:r>
    </w:p>
    <w:p w:rsidR="002E208B" w:rsidRDefault="002E208B">
      <w:pPr>
        <w:pStyle w:val="ConsPlusNormal"/>
        <w:spacing w:before="220"/>
        <w:ind w:firstLine="540"/>
        <w:jc w:val="both"/>
      </w:pPr>
      <w:r>
        <w:t>5.3.41 Постоянные погрузочно-разгрузочные пути лесозаготовительных предприятий следует располагать на прямых участках. В трудных условиях для открытых площадок, не оборудованных стационарными перегрузчиками, допускается проектировать погрузочно-разгрузочные пути на кривых радиусом не менее 300 м.</w:t>
      </w:r>
    </w:p>
    <w:p w:rsidR="002E208B" w:rsidRDefault="002E208B">
      <w:pPr>
        <w:pStyle w:val="ConsPlusNormal"/>
        <w:spacing w:before="220"/>
        <w:ind w:firstLine="540"/>
        <w:jc w:val="both"/>
      </w:pPr>
      <w:r>
        <w:t>5.3.42 Переходные кривые на путях грузовых фронтов, в том числе передвижных и временных, не предусматриваются.</w:t>
      </w:r>
    </w:p>
    <w:p w:rsidR="002E208B" w:rsidRDefault="002E208B">
      <w:pPr>
        <w:pStyle w:val="ConsPlusNormal"/>
        <w:spacing w:before="220"/>
        <w:ind w:firstLine="540"/>
        <w:jc w:val="both"/>
      </w:pPr>
      <w:r>
        <w:t>Между смежными круговыми кривыми указанных путей, если радиус одной из кривых менее 200 м, следует предусматривать прямые вставки длиной не менее 20 м.</w:t>
      </w:r>
    </w:p>
    <w:p w:rsidR="002E208B" w:rsidRDefault="002E208B">
      <w:pPr>
        <w:pStyle w:val="ConsPlusNormal"/>
        <w:spacing w:before="220"/>
        <w:ind w:firstLine="540"/>
        <w:jc w:val="both"/>
      </w:pPr>
      <w:r>
        <w:t>Кривые участки погрузочно-разгрузочных путей следует проектировать без возвышения наружного рельса, за исключением путей перегрузочных пунктов, на которых производится выгрузка вагонов-самосвалов (думпкаров), и путей отвалов в пределах фронта разгрузки, где следует предусматривать возвышение рельса со стороны откоса независимо от плана пути. Значение такого возвышения следует принимать в зависимости от устойчивости кромки откоса отвала равным 100 - 150 мм.</w:t>
      </w:r>
    </w:p>
    <w:p w:rsidR="002E208B" w:rsidRDefault="002E208B">
      <w:pPr>
        <w:pStyle w:val="ConsPlusNormal"/>
        <w:jc w:val="both"/>
      </w:pPr>
      <w:r>
        <w:t xml:space="preserve">(п. 5.3.42 в ред. </w:t>
      </w:r>
      <w:hyperlink r:id="rId77">
        <w:r>
          <w:rPr>
            <w:color w:val="0000FF"/>
          </w:rPr>
          <w:t>Изменения N 1</w:t>
        </w:r>
      </w:hyperlink>
      <w:r>
        <w:t>, утв. Приказом Минстроя России от 18.08.2016 N 583/пр)</w:t>
      </w:r>
    </w:p>
    <w:p w:rsidR="002E208B" w:rsidRDefault="002E208B">
      <w:pPr>
        <w:pStyle w:val="ConsPlusNormal"/>
        <w:spacing w:before="220"/>
        <w:ind w:firstLine="540"/>
        <w:jc w:val="both"/>
      </w:pPr>
      <w:r>
        <w:t>5.3.43 Расстояние между осями погрузочно-разгрузочных путей грузовых пунктов и фронтов предприятий следует принимать не менее 4,8 м, а в трудных условиях - 4,5 м. В отдельных обоснованных случаях, вызываемых конструктивной особенностью погрузочно-разгрузочных устройств, расстояние между смежными погрузочно-разгрузочными путями допускается уменьшать по расчету или применять сплетение путей при условии запрещения одновременного приема подач на оба пути.</w:t>
      </w:r>
    </w:p>
    <w:p w:rsidR="002E208B" w:rsidRDefault="002E208B">
      <w:pPr>
        <w:pStyle w:val="ConsPlusNormal"/>
        <w:spacing w:before="220"/>
        <w:ind w:firstLine="540"/>
        <w:jc w:val="both"/>
      </w:pPr>
      <w:r>
        <w:lastRenderedPageBreak/>
        <w:t>Погрузочно-разгрузочные пути закрытых и открытых складов следует располагать так, чтобы зона действия грузоподъемной машины перекрывала ось пути не менее чем на 0,6 м.</w:t>
      </w:r>
    </w:p>
    <w:p w:rsidR="002E208B" w:rsidRDefault="002E208B">
      <w:pPr>
        <w:pStyle w:val="ConsPlusNormal"/>
        <w:spacing w:before="220"/>
        <w:ind w:firstLine="540"/>
        <w:jc w:val="both"/>
      </w:pPr>
      <w:r>
        <w:t>Расположение специализированных путей для погрузки и разгрузки взрывчатых материалов, легковоспламеняющихся и горючих жидкостей, сжиженных углеводородных газов и других грузов повышенной пожарной опасности следует принимать с учетом требований по проектированию соответствующих складов и грузовых фронтов.</w:t>
      </w:r>
    </w:p>
    <w:p w:rsidR="002E208B" w:rsidRDefault="002E208B">
      <w:pPr>
        <w:pStyle w:val="ConsPlusNormal"/>
        <w:spacing w:before="220"/>
        <w:ind w:firstLine="540"/>
        <w:jc w:val="both"/>
      </w:pPr>
      <w:bookmarkStart w:id="12" w:name="P926"/>
      <w:bookmarkEnd w:id="12"/>
      <w:r>
        <w:t>5.3.44 Полезная длина погрузочно-разгрузочных путей определяется длиной одновременно подаваемой под погрузку или разгрузку группы вагонов и должна обеспечивать при необходимости перемещение вагонов вдоль грузового пути для обеспечения возможности грузовой обработки любого вагона в этой группе.</w:t>
      </w:r>
    </w:p>
    <w:p w:rsidR="002E208B" w:rsidRDefault="002E208B">
      <w:pPr>
        <w:pStyle w:val="ConsPlusNormal"/>
        <w:spacing w:before="220"/>
        <w:ind w:firstLine="540"/>
        <w:jc w:val="both"/>
      </w:pPr>
      <w:r>
        <w:t xml:space="preserve">5.3.45 Пути подачи груженых вагонов на вагоноопрокидыватели в пределах зоны работы толкателя следует располагать на прямых и горизонтальных участках. Пути вне пределов зоны работы толкателя, а также в зоне работы электротолкателя и электротягача с верхним токосъемом допускается предусматривать на кривых радиусами не менее указанных в </w:t>
      </w:r>
      <w:hyperlink w:anchor="P793">
        <w:r>
          <w:rPr>
            <w:color w:val="0000FF"/>
          </w:rPr>
          <w:t>5.3.23</w:t>
        </w:r>
      </w:hyperlink>
      <w:r>
        <w:t xml:space="preserve"> и </w:t>
      </w:r>
      <w:hyperlink w:anchor="P796">
        <w:r>
          <w:rPr>
            <w:color w:val="0000FF"/>
          </w:rPr>
          <w:t>5.3.24</w:t>
        </w:r>
      </w:hyperlink>
      <w:r>
        <w:t>.</w:t>
      </w:r>
    </w:p>
    <w:p w:rsidR="002E208B" w:rsidRDefault="002E208B">
      <w:pPr>
        <w:pStyle w:val="ConsPlusNormal"/>
        <w:spacing w:before="220"/>
        <w:ind w:firstLine="540"/>
        <w:jc w:val="both"/>
      </w:pPr>
      <w:r>
        <w:t>При дистанционном управлении электротолкателями и электротягачами следует предусматривать ограждение зоны их работы с устройством проходов для обслуживающего персонала.</w:t>
      </w:r>
    </w:p>
    <w:p w:rsidR="002E208B" w:rsidRDefault="002E208B">
      <w:pPr>
        <w:pStyle w:val="ConsPlusNormal"/>
        <w:spacing w:before="220"/>
        <w:ind w:firstLine="540"/>
        <w:jc w:val="both"/>
      </w:pPr>
      <w:r>
        <w:t>5.3.46 Постоянные погрузочно-разгрузочные пути следует располагать на горизонтальной площадке.</w:t>
      </w:r>
    </w:p>
    <w:p w:rsidR="002E208B" w:rsidRDefault="002E208B">
      <w:pPr>
        <w:pStyle w:val="ConsPlusNormal"/>
        <w:spacing w:before="220"/>
        <w:ind w:firstLine="540"/>
        <w:jc w:val="both"/>
      </w:pPr>
      <w:r>
        <w:t xml:space="preserve">В трудных условиях допускается располагать эти пути на продольном уклоне не круче </w:t>
      </w:r>
      <w:r>
        <w:rPr>
          <w:noProof/>
          <w:position w:val="-6"/>
        </w:rPr>
        <w:drawing>
          <wp:inline distT="0" distB="0" distL="0" distR="0">
            <wp:extent cx="419100" cy="22098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19100" cy="220980"/>
                    </a:xfrm>
                    <a:prstGeom prst="rect">
                      <a:avLst/>
                    </a:prstGeom>
                    <a:noFill/>
                    <a:ln>
                      <a:noFill/>
                    </a:ln>
                  </pic:spPr>
                </pic:pic>
              </a:graphicData>
            </a:graphic>
          </wp:inline>
        </w:drawing>
      </w:r>
      <w:r>
        <w:t>, при этом должны быть предусмотрены устройства, препятствующие уходу отцепленных от локомотива вагонов.</w:t>
      </w:r>
    </w:p>
    <w:p w:rsidR="002E208B" w:rsidRDefault="002E208B">
      <w:pPr>
        <w:pStyle w:val="ConsPlusNormal"/>
        <w:spacing w:before="220"/>
        <w:ind w:firstLine="540"/>
        <w:jc w:val="both"/>
      </w:pPr>
      <w:r>
        <w:t xml:space="preserve">На постоянных путях карьеров при выполнении погрузочно-разгрузочных операций без отцепки локомотивов от состава и при условии обеспечения трогания состава с места допускается увеличение уклонов до </w:t>
      </w:r>
      <w:r>
        <w:rPr>
          <w:noProof/>
          <w:position w:val="-4"/>
        </w:rPr>
        <w:drawing>
          <wp:inline distT="0" distB="0" distL="0" distR="0">
            <wp:extent cx="377190" cy="19875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77190" cy="198755"/>
                    </a:xfrm>
                    <a:prstGeom prst="rect">
                      <a:avLst/>
                    </a:prstGeom>
                    <a:noFill/>
                    <a:ln>
                      <a:noFill/>
                    </a:ln>
                  </pic:spPr>
                </pic:pic>
              </a:graphicData>
            </a:graphic>
          </wp:inline>
        </w:drawing>
      </w:r>
      <w:r>
        <w:t xml:space="preserve"> на путях в забоях и до </w:t>
      </w:r>
      <w:r>
        <w:rPr>
          <w:noProof/>
          <w:position w:val="-4"/>
        </w:rPr>
        <w:drawing>
          <wp:inline distT="0" distB="0" distL="0" distR="0">
            <wp:extent cx="377190" cy="19875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77190" cy="198755"/>
                    </a:xfrm>
                    <a:prstGeom prst="rect">
                      <a:avLst/>
                    </a:prstGeom>
                    <a:noFill/>
                    <a:ln>
                      <a:noFill/>
                    </a:ln>
                  </pic:spPr>
                </pic:pic>
              </a:graphicData>
            </a:graphic>
          </wp:inline>
        </w:drawing>
      </w:r>
      <w:r>
        <w:t xml:space="preserve"> - на путях отвалов. При обращении на забойных и отвальных путях тяговых агрегатов в автономном режиме предусматриваемые значения уклонов не должны вызывать уменьшения весовых норм поездов при работе тяговых агрегатов в контактном режиме.</w:t>
      </w:r>
    </w:p>
    <w:p w:rsidR="002E208B" w:rsidRDefault="002E208B">
      <w:pPr>
        <w:pStyle w:val="ConsPlusNormal"/>
        <w:spacing w:before="220"/>
        <w:ind w:firstLine="540"/>
        <w:jc w:val="both"/>
      </w:pPr>
      <w:r>
        <w:t xml:space="preserve">Передвижные и временные погрузочные пути в карьерах, на которых погрузка выполняется без отцепки локомотива от состава, а также скользящие съезды допускается располагать на продольных уклонах до </w:t>
      </w:r>
      <w:r>
        <w:rPr>
          <w:noProof/>
          <w:position w:val="-4"/>
        </w:rPr>
        <w:drawing>
          <wp:inline distT="0" distB="0" distL="0" distR="0">
            <wp:extent cx="386715" cy="19875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86715" cy="198755"/>
                    </a:xfrm>
                    <a:prstGeom prst="rect">
                      <a:avLst/>
                    </a:prstGeom>
                    <a:noFill/>
                    <a:ln>
                      <a:noFill/>
                    </a:ln>
                  </pic:spPr>
                </pic:pic>
              </a:graphicData>
            </a:graphic>
          </wp:inline>
        </w:drawing>
      </w:r>
      <w:r>
        <w:t xml:space="preserve"> при условии обеспечения трогания состава с места.</w:t>
      </w:r>
    </w:p>
    <w:p w:rsidR="002E208B" w:rsidRDefault="002E208B">
      <w:pPr>
        <w:pStyle w:val="ConsPlusNormal"/>
        <w:spacing w:before="220"/>
        <w:ind w:firstLine="540"/>
        <w:jc w:val="both"/>
      </w:pPr>
      <w:r>
        <w:t>На перегрузочных складах в карьерах спуски, обращенные в сторону тупика, допускается в трудных условиях увеличивать до величины руководящего уклона с устройством в тупике земляной призмы.</w:t>
      </w:r>
    </w:p>
    <w:p w:rsidR="002E208B" w:rsidRDefault="002E208B">
      <w:pPr>
        <w:pStyle w:val="ConsPlusNormal"/>
        <w:spacing w:before="220"/>
        <w:ind w:firstLine="540"/>
        <w:jc w:val="both"/>
      </w:pPr>
      <w:r>
        <w:t xml:space="preserve">При возведении пионерных насыпей на подходах к отвалам и при проходке траншей в карьерах с погрузкой на уровне стояния экскаватора уклон погрузочно-разгрузочных путей при работе без отцепки локомотива и обеспечении трогания состава с места может приниматься равным руководящему, а при верхней погрузке - </w:t>
      </w:r>
      <w:r>
        <w:rPr>
          <w:noProof/>
          <w:position w:val="-4"/>
        </w:rPr>
        <w:drawing>
          <wp:inline distT="0" distB="0" distL="0" distR="0">
            <wp:extent cx="377190" cy="19875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77190" cy="198755"/>
                    </a:xfrm>
                    <a:prstGeom prst="rect">
                      <a:avLst/>
                    </a:prstGeom>
                    <a:noFill/>
                    <a:ln>
                      <a:noFill/>
                    </a:ln>
                  </pic:spPr>
                </pic:pic>
              </a:graphicData>
            </a:graphic>
          </wp:inline>
        </w:drawing>
      </w:r>
      <w:r>
        <w:t>.</w:t>
      </w:r>
    </w:p>
    <w:p w:rsidR="002E208B" w:rsidRDefault="002E208B">
      <w:pPr>
        <w:pStyle w:val="ConsPlusNormal"/>
        <w:spacing w:before="220"/>
        <w:ind w:firstLine="540"/>
        <w:jc w:val="both"/>
      </w:pPr>
      <w:r>
        <w:t>5.3.47 Во всех случаях расположения путей на уклоне следует предусматривать меры против самопроизвольного ухода вагонов с пути.</w:t>
      </w:r>
    </w:p>
    <w:p w:rsidR="002E208B" w:rsidRDefault="002E208B">
      <w:pPr>
        <w:pStyle w:val="ConsPlusNormal"/>
        <w:ind w:firstLine="540"/>
        <w:jc w:val="both"/>
      </w:pPr>
    </w:p>
    <w:p w:rsidR="002E208B" w:rsidRDefault="002E208B">
      <w:pPr>
        <w:pStyle w:val="ConsPlusTitle"/>
        <w:ind w:firstLine="540"/>
        <w:jc w:val="both"/>
        <w:outlineLvl w:val="2"/>
      </w:pPr>
      <w:r>
        <w:t>5.4 Земляное полотно</w:t>
      </w:r>
    </w:p>
    <w:p w:rsidR="002E208B" w:rsidRDefault="002E208B">
      <w:pPr>
        <w:pStyle w:val="ConsPlusNormal"/>
        <w:ind w:firstLine="540"/>
        <w:jc w:val="both"/>
      </w:pPr>
    </w:p>
    <w:p w:rsidR="002E208B" w:rsidRDefault="002E208B">
      <w:pPr>
        <w:pStyle w:val="ConsPlusNormal"/>
        <w:ind w:firstLine="540"/>
        <w:jc w:val="both"/>
      </w:pPr>
      <w:r>
        <w:t xml:space="preserve">5.4.1 Земляное полотно представляет собой комплекс земляных сооружений, включающих в </w:t>
      </w:r>
      <w:r>
        <w:lastRenderedPageBreak/>
        <w:t xml:space="preserve">себя насыпи, выемки, устройства для отвода поверхностных и грунтовых вод, сооружения инженерной защиты от опасных геологических процессов по </w:t>
      </w:r>
      <w:hyperlink r:id="rId82">
        <w:r>
          <w:rPr>
            <w:color w:val="0000FF"/>
          </w:rPr>
          <w:t>СП 116.13330</w:t>
        </w:r>
      </w:hyperlink>
      <w:r>
        <w:t>. Земляное полотно проектируется в соответствии с требованиями настоящего свода правил.</w:t>
      </w:r>
    </w:p>
    <w:p w:rsidR="002E208B" w:rsidRDefault="002E208B">
      <w:pPr>
        <w:pStyle w:val="ConsPlusNormal"/>
        <w:spacing w:before="220"/>
        <w:ind w:firstLine="540"/>
        <w:jc w:val="both"/>
      </w:pPr>
      <w:r>
        <w:t>Проектирование земляного полотна на планируемых территориях следует предусматривать, как правило, под укладку путей с заглубленным или полузаглубленным балластным слоем, на непланируемых территориях - под укладку путей с открытым балластным слоем.</w:t>
      </w:r>
    </w:p>
    <w:p w:rsidR="002E208B" w:rsidRDefault="002E208B">
      <w:pPr>
        <w:pStyle w:val="ConsPlusNormal"/>
        <w:spacing w:before="220"/>
        <w:ind w:firstLine="540"/>
        <w:jc w:val="both"/>
      </w:pPr>
      <w:r>
        <w:t>Земляное полотно подъездных и технологических путей следует проектировать в увязке с генеральным планом предприятия, вертикальной планировкой площадки и внутриплощадочным водоотводом и рассчитывать на прочность:</w:t>
      </w:r>
    </w:p>
    <w:p w:rsidR="002E208B" w:rsidRDefault="002E208B">
      <w:pPr>
        <w:pStyle w:val="ConsPlusNormal"/>
        <w:spacing w:before="220"/>
        <w:ind w:firstLine="540"/>
        <w:jc w:val="both"/>
      </w:pPr>
      <w:r>
        <w:t>при движении четырехосных грузовых вагонов - под осевую нагрузку 294 кН (30 тс);</w:t>
      </w:r>
    </w:p>
    <w:p w:rsidR="002E208B" w:rsidRDefault="002E208B">
      <w:pPr>
        <w:pStyle w:val="ConsPlusNormal"/>
        <w:spacing w:before="220"/>
        <w:ind w:firstLine="540"/>
        <w:jc w:val="both"/>
      </w:pPr>
      <w:r>
        <w:t>при движении шести- и восьмиосных вагонов - под погонную нагрузку 103 кН (10,5 тс).</w:t>
      </w:r>
    </w:p>
    <w:p w:rsidR="002E208B" w:rsidRDefault="002E208B">
      <w:pPr>
        <w:pStyle w:val="ConsPlusNormal"/>
        <w:spacing w:before="220"/>
        <w:ind w:firstLine="540"/>
        <w:jc w:val="both"/>
      </w:pPr>
      <w:r>
        <w:t>По индивидуальным проектам с проверкой прочности, стабильности и устойчивости основания и откосов следует проектировать земляное полотно в случаях, приведенных ниже:</w:t>
      </w:r>
    </w:p>
    <w:p w:rsidR="002E208B" w:rsidRDefault="002E208B">
      <w:pPr>
        <w:pStyle w:val="ConsPlusNormal"/>
        <w:spacing w:before="220"/>
        <w:ind w:firstLine="540"/>
        <w:jc w:val="both"/>
      </w:pPr>
      <w:r>
        <w:t>при движении специализированного подвижного состава повышенной грузоподъемности - в зависимости от типа подвижного состава и нагрузки на ось: до 450 кН (45 тс) - 480 кН (49 тс), более 450 кН (45 тс) - 600 кН (60 тс);</w:t>
      </w:r>
    </w:p>
    <w:p w:rsidR="002E208B" w:rsidRDefault="002E208B">
      <w:pPr>
        <w:pStyle w:val="ConsPlusNormal"/>
        <w:spacing w:before="220"/>
        <w:ind w:firstLine="540"/>
        <w:jc w:val="both"/>
      </w:pPr>
      <w:r>
        <w:t>под осевую нагрузку более 294 кН (30 тс) и погонную нагрузку более 103 кН (10,5 тс);</w:t>
      </w:r>
    </w:p>
    <w:p w:rsidR="002E208B" w:rsidRDefault="002E208B">
      <w:pPr>
        <w:pStyle w:val="ConsPlusNormal"/>
        <w:spacing w:before="220"/>
        <w:ind w:firstLine="540"/>
        <w:jc w:val="both"/>
      </w:pPr>
      <w:r>
        <w:t>в местах вибродинамического и ударного воздействий оборудования.</w:t>
      </w:r>
    </w:p>
    <w:p w:rsidR="002E208B" w:rsidRDefault="002E208B">
      <w:pPr>
        <w:pStyle w:val="ConsPlusNormal"/>
        <w:spacing w:before="220"/>
        <w:ind w:firstLine="540"/>
        <w:jc w:val="both"/>
      </w:pPr>
      <w:r>
        <w:t>Для обеспечения надежности земляного полотна следует предусматривать:</w:t>
      </w:r>
    </w:p>
    <w:p w:rsidR="002E208B" w:rsidRDefault="002E208B">
      <w:pPr>
        <w:pStyle w:val="ConsPlusNormal"/>
        <w:spacing w:before="220"/>
        <w:ind w:firstLine="540"/>
        <w:jc w:val="both"/>
      </w:pPr>
      <w:r>
        <w:t>уплотнение грунтов, в том числе выемок в зоне основной площадки, естественных оснований насыпей высотой до 0,5 м, а также оснований насыпей высотой до 2 м, возводимых на насыпных грунтах (породах) отвалов. Коэффициент уплотнения следует принимать 0,95 на участках периодического подтопления и 0,9 - во всех других случаях;</w:t>
      </w:r>
    </w:p>
    <w:p w:rsidR="002E208B" w:rsidRDefault="002E208B">
      <w:pPr>
        <w:pStyle w:val="ConsPlusNormal"/>
        <w:spacing w:before="220"/>
        <w:ind w:firstLine="540"/>
        <w:jc w:val="both"/>
      </w:pPr>
      <w:r>
        <w:t>- в случае пропуска поездов с осевой нагрузкой, превышающей стандартную, прочность рабочего слоя земляного полотна необходимо повышать, используя для этого средства укрепления и армирования грунтовых и минеральных оснований, в том числе допускаются использование армирующих геосинтетических материалов, а также стабилизация и укрепление грунта;</w:t>
      </w:r>
    </w:p>
    <w:p w:rsidR="002E208B" w:rsidRDefault="002E208B">
      <w:pPr>
        <w:pStyle w:val="ConsPlusNormal"/>
        <w:spacing w:before="220"/>
        <w:ind w:firstLine="540"/>
        <w:jc w:val="both"/>
      </w:pPr>
      <w:r>
        <w:t xml:space="preserve">- применение на основании технико-экономического обоснования геосинтетических материалов по </w:t>
      </w:r>
      <w:hyperlink w:anchor="P9909">
        <w:r>
          <w:rPr>
            <w:color w:val="0000FF"/>
          </w:rPr>
          <w:t>приложению П</w:t>
        </w:r>
      </w:hyperlink>
      <w:r>
        <w:t xml:space="preserve"> на основной площадке, под защитным слоем, на откосах, а также на слабом основании.</w:t>
      </w:r>
    </w:p>
    <w:p w:rsidR="002E208B" w:rsidRDefault="002E208B">
      <w:pPr>
        <w:pStyle w:val="ConsPlusNormal"/>
        <w:spacing w:before="220"/>
        <w:ind w:firstLine="540"/>
        <w:jc w:val="both"/>
      </w:pPr>
      <w:r>
        <w:t xml:space="preserve">Укрепление откосов выполняют в том числе с применением противоэрозионных геосинтетических материалов по </w:t>
      </w:r>
      <w:hyperlink r:id="rId83">
        <w:r>
          <w:rPr>
            <w:color w:val="0000FF"/>
          </w:rPr>
          <w:t>ГОСТ Р 59692</w:t>
        </w:r>
      </w:hyperlink>
      <w:r>
        <w:t>.</w:t>
      </w:r>
    </w:p>
    <w:p w:rsidR="002E208B" w:rsidRDefault="002E208B">
      <w:pPr>
        <w:pStyle w:val="ConsPlusNormal"/>
        <w:spacing w:before="220"/>
        <w:ind w:firstLine="540"/>
        <w:jc w:val="both"/>
      </w:pPr>
      <w:r>
        <w:t xml:space="preserve">Отвод поверхностных и подземных вод допускается выполнять с помощью дренирующих геосинтетических материалов по </w:t>
      </w:r>
      <w:hyperlink r:id="rId84">
        <w:r>
          <w:rPr>
            <w:color w:val="0000FF"/>
          </w:rPr>
          <w:t>ГОСТ 33068</w:t>
        </w:r>
      </w:hyperlink>
      <w:r>
        <w:t>;</w:t>
      </w:r>
    </w:p>
    <w:p w:rsidR="002E208B" w:rsidRDefault="002E208B">
      <w:pPr>
        <w:pStyle w:val="ConsPlusNormal"/>
        <w:spacing w:before="220"/>
        <w:ind w:firstLine="540"/>
        <w:jc w:val="both"/>
      </w:pPr>
      <w:r>
        <w:t>- предотвращение деформации морозного пучения, в том числе использование теплоизоляционных материалов (пенополистирола, шлаков, торфа);</w:t>
      </w:r>
    </w:p>
    <w:p w:rsidR="002E208B" w:rsidRDefault="002E208B">
      <w:pPr>
        <w:pStyle w:val="ConsPlusNormal"/>
        <w:spacing w:before="220"/>
        <w:ind w:firstLine="540"/>
        <w:jc w:val="both"/>
      </w:pPr>
      <w:r>
        <w:t>- укрепление откосов;</w:t>
      </w:r>
    </w:p>
    <w:p w:rsidR="002E208B" w:rsidRDefault="002E208B">
      <w:pPr>
        <w:pStyle w:val="ConsPlusNormal"/>
        <w:spacing w:before="220"/>
        <w:ind w:firstLine="540"/>
        <w:jc w:val="both"/>
      </w:pPr>
      <w:r>
        <w:t>- отвод поверхностных и подземных вод.</w:t>
      </w:r>
    </w:p>
    <w:p w:rsidR="002E208B" w:rsidRDefault="002E208B">
      <w:pPr>
        <w:pStyle w:val="ConsPlusNormal"/>
        <w:jc w:val="both"/>
      </w:pPr>
      <w:r>
        <w:t xml:space="preserve">(в ред. </w:t>
      </w:r>
      <w:hyperlink r:id="rId85">
        <w:r>
          <w:rPr>
            <w:color w:val="0000FF"/>
          </w:rPr>
          <w:t>Изменения N 5</w:t>
        </w:r>
      </w:hyperlink>
      <w:r>
        <w:t>, утв. Приказом Минстроя России от 14.12.2022 N 1060/пр)</w:t>
      </w:r>
    </w:p>
    <w:p w:rsidR="002E208B" w:rsidRDefault="002E208B">
      <w:pPr>
        <w:pStyle w:val="ConsPlusNormal"/>
        <w:spacing w:before="220"/>
        <w:ind w:firstLine="540"/>
        <w:jc w:val="both"/>
      </w:pPr>
      <w:r>
        <w:lastRenderedPageBreak/>
        <w:t xml:space="preserve">Для снижения влияния морозного пучения грунтов земляного полотна железнодорожного пути используют плитный пенопласт, гранулированный теплоизоляционный материал, а также геосинтетические материалы. Схемы земляного полотна железнодорожного пути в Арктической зоне с использованием гранулированного теплоизоляционного материала приведены в </w:t>
      </w:r>
      <w:hyperlink w:anchor="P9838">
        <w:r>
          <w:rPr>
            <w:color w:val="0000FF"/>
          </w:rPr>
          <w:t>приложении Н</w:t>
        </w:r>
      </w:hyperlink>
      <w:r>
        <w:t>.</w:t>
      </w:r>
    </w:p>
    <w:p w:rsidR="002E208B" w:rsidRDefault="002E208B">
      <w:pPr>
        <w:pStyle w:val="ConsPlusNormal"/>
        <w:spacing w:before="220"/>
        <w:ind w:firstLine="540"/>
        <w:jc w:val="both"/>
      </w:pPr>
      <w:r>
        <w:t>Физико-механические показатели пенополистирольных плит, применяемых в земляном полотне, должны удовлетворять требованиям таблицы 5.13а.</w:t>
      </w:r>
    </w:p>
    <w:p w:rsidR="002E208B" w:rsidRDefault="002E208B">
      <w:pPr>
        <w:pStyle w:val="ConsPlusNormal"/>
        <w:jc w:val="both"/>
      </w:pPr>
    </w:p>
    <w:p w:rsidR="002E208B" w:rsidRDefault="002E208B">
      <w:pPr>
        <w:pStyle w:val="ConsPlusNormal"/>
        <w:jc w:val="right"/>
      </w:pPr>
      <w:r>
        <w:t>Таблица 5.13а</w:t>
      </w:r>
    </w:p>
    <w:p w:rsidR="002E208B" w:rsidRDefault="002E208B">
      <w:pPr>
        <w:pStyle w:val="ConsPlusNormal"/>
        <w:jc w:val="both"/>
      </w:pPr>
    </w:p>
    <w:p w:rsidR="002E208B" w:rsidRDefault="002E208B">
      <w:pPr>
        <w:pStyle w:val="ConsPlusNormal"/>
        <w:jc w:val="center"/>
      </w:pPr>
      <w:r>
        <w:rPr>
          <w:b/>
        </w:rPr>
        <w:t>Требования к физико-механическим показателям</w:t>
      </w:r>
    </w:p>
    <w:p w:rsidR="002E208B" w:rsidRDefault="002E208B">
      <w:pPr>
        <w:pStyle w:val="ConsPlusNormal"/>
        <w:jc w:val="center"/>
      </w:pPr>
      <w:r>
        <w:rPr>
          <w:b/>
        </w:rPr>
        <w:t>пенополистирольных плит</w:t>
      </w:r>
    </w:p>
    <w:p w:rsidR="002E208B" w:rsidRDefault="002E20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85"/>
        <w:gridCol w:w="2268"/>
        <w:gridCol w:w="3110"/>
      </w:tblGrid>
      <w:tr w:rsidR="002E208B">
        <w:tc>
          <w:tcPr>
            <w:tcW w:w="3685" w:type="dxa"/>
          </w:tcPr>
          <w:p w:rsidR="002E208B" w:rsidRDefault="002E208B">
            <w:pPr>
              <w:pStyle w:val="ConsPlusNormal"/>
              <w:jc w:val="center"/>
            </w:pPr>
            <w:r>
              <w:t>Характеристика</w:t>
            </w:r>
          </w:p>
        </w:tc>
        <w:tc>
          <w:tcPr>
            <w:tcW w:w="2268" w:type="dxa"/>
          </w:tcPr>
          <w:p w:rsidR="002E208B" w:rsidRDefault="002E208B">
            <w:pPr>
              <w:pStyle w:val="ConsPlusNormal"/>
              <w:jc w:val="center"/>
            </w:pPr>
            <w:r>
              <w:t>Требуемое значение показателя</w:t>
            </w:r>
          </w:p>
        </w:tc>
        <w:tc>
          <w:tcPr>
            <w:tcW w:w="3110" w:type="dxa"/>
          </w:tcPr>
          <w:p w:rsidR="002E208B" w:rsidRDefault="002E208B">
            <w:pPr>
              <w:pStyle w:val="ConsPlusNormal"/>
              <w:jc w:val="center"/>
            </w:pPr>
            <w:r>
              <w:t>Метод испытаний</w:t>
            </w:r>
          </w:p>
        </w:tc>
      </w:tr>
      <w:tr w:rsidR="002E208B">
        <w:tc>
          <w:tcPr>
            <w:tcW w:w="3685" w:type="dxa"/>
          </w:tcPr>
          <w:p w:rsidR="002E208B" w:rsidRDefault="002E208B">
            <w:pPr>
              <w:pStyle w:val="ConsPlusNormal"/>
            </w:pPr>
            <w:r>
              <w:t>Прочность на сжатие при 5% линейной деформации, МПа, не менее</w:t>
            </w:r>
          </w:p>
        </w:tc>
        <w:tc>
          <w:tcPr>
            <w:tcW w:w="2268" w:type="dxa"/>
            <w:vAlign w:val="center"/>
          </w:tcPr>
          <w:p w:rsidR="002E208B" w:rsidRDefault="002E208B">
            <w:pPr>
              <w:pStyle w:val="ConsPlusNormal"/>
              <w:jc w:val="center"/>
            </w:pPr>
            <w:r>
              <w:t>0,45</w:t>
            </w:r>
          </w:p>
        </w:tc>
        <w:tc>
          <w:tcPr>
            <w:tcW w:w="3110" w:type="dxa"/>
            <w:vAlign w:val="center"/>
          </w:tcPr>
          <w:p w:rsidR="002E208B" w:rsidRDefault="002E208B">
            <w:pPr>
              <w:pStyle w:val="ConsPlusNormal"/>
              <w:jc w:val="center"/>
            </w:pPr>
            <w:hyperlink r:id="rId86">
              <w:r>
                <w:rPr>
                  <w:color w:val="0000FF"/>
                </w:rPr>
                <w:t>ГОСТ 17177</w:t>
              </w:r>
            </w:hyperlink>
            <w:r>
              <w:t xml:space="preserve">, </w:t>
            </w:r>
            <w:hyperlink r:id="rId87">
              <w:r>
                <w:rPr>
                  <w:color w:val="0000FF"/>
                </w:rPr>
                <w:t>ГОСТ EN 826</w:t>
              </w:r>
            </w:hyperlink>
          </w:p>
        </w:tc>
      </w:tr>
      <w:tr w:rsidR="002E208B">
        <w:tc>
          <w:tcPr>
            <w:tcW w:w="3685" w:type="dxa"/>
          </w:tcPr>
          <w:p w:rsidR="002E208B" w:rsidRDefault="002E208B">
            <w:pPr>
              <w:pStyle w:val="ConsPlusNormal"/>
            </w:pPr>
            <w:r>
              <w:t>Водопоглощение при длительном полном погружении, %, не более</w:t>
            </w:r>
          </w:p>
        </w:tc>
        <w:tc>
          <w:tcPr>
            <w:tcW w:w="2268" w:type="dxa"/>
            <w:vAlign w:val="center"/>
          </w:tcPr>
          <w:p w:rsidR="002E208B" w:rsidRDefault="002E208B">
            <w:pPr>
              <w:pStyle w:val="ConsPlusNormal"/>
              <w:jc w:val="center"/>
            </w:pPr>
            <w:r>
              <w:t>1,5</w:t>
            </w:r>
          </w:p>
        </w:tc>
        <w:tc>
          <w:tcPr>
            <w:tcW w:w="3110" w:type="dxa"/>
            <w:vAlign w:val="center"/>
          </w:tcPr>
          <w:p w:rsidR="002E208B" w:rsidRDefault="002E208B">
            <w:pPr>
              <w:pStyle w:val="ConsPlusNormal"/>
              <w:jc w:val="center"/>
            </w:pPr>
            <w:r>
              <w:t xml:space="preserve">ГОСТ EN 12087, </w:t>
            </w:r>
            <w:hyperlink r:id="rId88">
              <w:r>
                <w:rPr>
                  <w:color w:val="0000FF"/>
                </w:rPr>
                <w:t>метод 2A</w:t>
              </w:r>
            </w:hyperlink>
          </w:p>
        </w:tc>
      </w:tr>
      <w:tr w:rsidR="002E208B">
        <w:tc>
          <w:tcPr>
            <w:tcW w:w="3685" w:type="dxa"/>
          </w:tcPr>
          <w:p w:rsidR="002E208B" w:rsidRDefault="002E208B">
            <w:pPr>
              <w:pStyle w:val="ConsPlusNormal"/>
            </w:pPr>
            <w:r>
              <w:t>Теплопроводность при (10 +/- 0,3) °C, Вт/(м·К), не более</w:t>
            </w:r>
          </w:p>
        </w:tc>
        <w:tc>
          <w:tcPr>
            <w:tcW w:w="2268" w:type="dxa"/>
            <w:vAlign w:val="center"/>
          </w:tcPr>
          <w:p w:rsidR="002E208B" w:rsidRDefault="002E208B">
            <w:pPr>
              <w:pStyle w:val="ConsPlusNormal"/>
              <w:jc w:val="center"/>
            </w:pPr>
            <w:r>
              <w:t>0,040</w:t>
            </w:r>
          </w:p>
        </w:tc>
        <w:tc>
          <w:tcPr>
            <w:tcW w:w="3110" w:type="dxa"/>
            <w:vAlign w:val="center"/>
          </w:tcPr>
          <w:p w:rsidR="002E208B" w:rsidRDefault="002E208B">
            <w:pPr>
              <w:pStyle w:val="ConsPlusNormal"/>
              <w:jc w:val="center"/>
            </w:pPr>
            <w:hyperlink r:id="rId89">
              <w:r>
                <w:rPr>
                  <w:color w:val="0000FF"/>
                </w:rPr>
                <w:t>ГОСТ 7076</w:t>
              </w:r>
            </w:hyperlink>
          </w:p>
        </w:tc>
      </w:tr>
    </w:tbl>
    <w:p w:rsidR="002E208B" w:rsidRDefault="002E208B">
      <w:pPr>
        <w:pStyle w:val="ConsPlusNormal"/>
        <w:ind w:firstLine="540"/>
        <w:jc w:val="both"/>
      </w:pPr>
    </w:p>
    <w:p w:rsidR="002E208B" w:rsidRDefault="002E208B">
      <w:pPr>
        <w:pStyle w:val="ConsPlusNormal"/>
        <w:jc w:val="both"/>
      </w:pPr>
      <w:r>
        <w:t xml:space="preserve">(в ред. </w:t>
      </w:r>
      <w:hyperlink r:id="rId90">
        <w:r>
          <w:rPr>
            <w:color w:val="0000FF"/>
          </w:rPr>
          <w:t>Изменения N 5</w:t>
        </w:r>
      </w:hyperlink>
      <w:r>
        <w:t>, утв. Приказом Минстроя России от 14.12.2022 N 1060/пр)</w:t>
      </w:r>
    </w:p>
    <w:p w:rsidR="002E208B" w:rsidRDefault="002E208B">
      <w:pPr>
        <w:pStyle w:val="ConsPlusNormal"/>
        <w:ind w:firstLine="540"/>
        <w:jc w:val="both"/>
      </w:pPr>
    </w:p>
    <w:p w:rsidR="002E208B" w:rsidRDefault="002E208B">
      <w:pPr>
        <w:pStyle w:val="ConsPlusNormal"/>
        <w:ind w:firstLine="540"/>
        <w:jc w:val="both"/>
      </w:pPr>
      <w:r>
        <w:t>5.4.2 Ширину однопутного земляного полотна с открытым балластным слоем на прямых участках пути после полной осадки следует принимать по таблице 5.14, с учетом перспективы усиления верхнего строения пути.</w:t>
      </w:r>
    </w:p>
    <w:p w:rsidR="002E208B" w:rsidRDefault="002E208B">
      <w:pPr>
        <w:pStyle w:val="ConsPlusNormal"/>
        <w:ind w:firstLine="540"/>
        <w:jc w:val="both"/>
      </w:pPr>
    </w:p>
    <w:p w:rsidR="002E208B" w:rsidRDefault="002E208B">
      <w:pPr>
        <w:pStyle w:val="ConsPlusNormal"/>
        <w:jc w:val="right"/>
      </w:pPr>
      <w:bookmarkStart w:id="13" w:name="P983"/>
      <w:bookmarkEnd w:id="13"/>
      <w:r>
        <w:t>Таблица 5.14</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1"/>
        <w:gridCol w:w="1814"/>
        <w:gridCol w:w="2381"/>
        <w:gridCol w:w="3345"/>
      </w:tblGrid>
      <w:tr w:rsidR="002E208B">
        <w:tc>
          <w:tcPr>
            <w:tcW w:w="1531" w:type="dxa"/>
            <w:vMerge w:val="restart"/>
            <w:vAlign w:val="center"/>
          </w:tcPr>
          <w:p w:rsidR="002E208B" w:rsidRDefault="002E208B">
            <w:pPr>
              <w:pStyle w:val="ConsPlusNormal"/>
              <w:jc w:val="center"/>
            </w:pPr>
            <w:r>
              <w:t>Толщина балластного слоя под шпалой, см</w:t>
            </w:r>
          </w:p>
        </w:tc>
        <w:tc>
          <w:tcPr>
            <w:tcW w:w="7540" w:type="dxa"/>
            <w:gridSpan w:val="3"/>
            <w:vAlign w:val="center"/>
          </w:tcPr>
          <w:p w:rsidR="002E208B" w:rsidRDefault="002E208B">
            <w:pPr>
              <w:pStyle w:val="ConsPlusNormal"/>
              <w:jc w:val="center"/>
            </w:pPr>
            <w:r>
              <w:t>Ширина земляного полотна поверху, м, с использованием грунта</w:t>
            </w:r>
          </w:p>
        </w:tc>
      </w:tr>
      <w:tr w:rsidR="002E208B">
        <w:tc>
          <w:tcPr>
            <w:tcW w:w="1531" w:type="dxa"/>
            <w:vMerge/>
          </w:tcPr>
          <w:p w:rsidR="002E208B" w:rsidRDefault="002E208B">
            <w:pPr>
              <w:pStyle w:val="ConsPlusNormal"/>
            </w:pPr>
          </w:p>
        </w:tc>
        <w:tc>
          <w:tcPr>
            <w:tcW w:w="4195" w:type="dxa"/>
            <w:gridSpan w:val="2"/>
            <w:vAlign w:val="center"/>
          </w:tcPr>
          <w:p w:rsidR="002E208B" w:rsidRDefault="002E208B">
            <w:pPr>
              <w:pStyle w:val="ConsPlusNormal"/>
              <w:jc w:val="center"/>
            </w:pPr>
            <w:r>
              <w:t>Глинистый и недренирующий мелкий и пылеватый пески и технологические недренирующие отходы при категории пути</w:t>
            </w:r>
          </w:p>
        </w:tc>
        <w:tc>
          <w:tcPr>
            <w:tcW w:w="3345" w:type="dxa"/>
            <w:vMerge w:val="restart"/>
            <w:vAlign w:val="center"/>
          </w:tcPr>
          <w:p w:rsidR="002E208B" w:rsidRDefault="002E208B">
            <w:pPr>
              <w:pStyle w:val="ConsPlusNormal"/>
              <w:jc w:val="center"/>
            </w:pPr>
            <w:r>
              <w:t>Скальный, крупнообломочный, дренирующий песчаный грунт и приравниваемые к ним технологические отходы, а также при устройстве защитного слоя</w:t>
            </w:r>
          </w:p>
        </w:tc>
      </w:tr>
      <w:tr w:rsidR="002E208B">
        <w:tc>
          <w:tcPr>
            <w:tcW w:w="1531" w:type="dxa"/>
            <w:vMerge/>
          </w:tcPr>
          <w:p w:rsidR="002E208B" w:rsidRDefault="002E208B">
            <w:pPr>
              <w:pStyle w:val="ConsPlusNormal"/>
            </w:pPr>
          </w:p>
        </w:tc>
        <w:tc>
          <w:tcPr>
            <w:tcW w:w="1814" w:type="dxa"/>
            <w:vAlign w:val="center"/>
          </w:tcPr>
          <w:p w:rsidR="002E208B" w:rsidRDefault="002E208B">
            <w:pPr>
              <w:pStyle w:val="ConsPlusNormal"/>
              <w:jc w:val="center"/>
            </w:pPr>
            <w:r>
              <w:t>I-п</w:t>
            </w:r>
          </w:p>
        </w:tc>
        <w:tc>
          <w:tcPr>
            <w:tcW w:w="2381" w:type="dxa"/>
            <w:vAlign w:val="center"/>
          </w:tcPr>
          <w:p w:rsidR="002E208B" w:rsidRDefault="002E208B">
            <w:pPr>
              <w:pStyle w:val="ConsPlusNormal"/>
              <w:jc w:val="center"/>
            </w:pPr>
            <w:r>
              <w:t>II-п, III-п</w:t>
            </w:r>
          </w:p>
        </w:tc>
        <w:tc>
          <w:tcPr>
            <w:tcW w:w="3345" w:type="dxa"/>
            <w:vMerge/>
          </w:tcPr>
          <w:p w:rsidR="002E208B" w:rsidRDefault="002E208B">
            <w:pPr>
              <w:pStyle w:val="ConsPlusNormal"/>
            </w:pPr>
          </w:p>
        </w:tc>
      </w:tr>
      <w:tr w:rsidR="002E208B">
        <w:tc>
          <w:tcPr>
            <w:tcW w:w="1531" w:type="dxa"/>
          </w:tcPr>
          <w:p w:rsidR="002E208B" w:rsidRDefault="002E208B">
            <w:pPr>
              <w:pStyle w:val="ConsPlusNormal"/>
              <w:jc w:val="center"/>
            </w:pPr>
            <w:r>
              <w:t>25</w:t>
            </w:r>
          </w:p>
        </w:tc>
        <w:tc>
          <w:tcPr>
            <w:tcW w:w="1814" w:type="dxa"/>
          </w:tcPr>
          <w:p w:rsidR="002E208B" w:rsidRDefault="002E208B">
            <w:pPr>
              <w:pStyle w:val="ConsPlusNormal"/>
              <w:jc w:val="center"/>
            </w:pPr>
            <w:r>
              <w:t>5,8</w:t>
            </w:r>
          </w:p>
        </w:tc>
        <w:tc>
          <w:tcPr>
            <w:tcW w:w="2381" w:type="dxa"/>
          </w:tcPr>
          <w:p w:rsidR="002E208B" w:rsidRDefault="002E208B">
            <w:pPr>
              <w:pStyle w:val="ConsPlusNormal"/>
              <w:jc w:val="center"/>
            </w:pPr>
            <w:r>
              <w:t>5,8</w:t>
            </w:r>
          </w:p>
        </w:tc>
        <w:tc>
          <w:tcPr>
            <w:tcW w:w="3345" w:type="dxa"/>
          </w:tcPr>
          <w:p w:rsidR="002E208B" w:rsidRDefault="002E208B">
            <w:pPr>
              <w:pStyle w:val="ConsPlusNormal"/>
              <w:jc w:val="center"/>
            </w:pPr>
            <w:r>
              <w:t>5,5</w:t>
            </w:r>
          </w:p>
        </w:tc>
      </w:tr>
      <w:tr w:rsidR="002E208B">
        <w:tc>
          <w:tcPr>
            <w:tcW w:w="1531" w:type="dxa"/>
          </w:tcPr>
          <w:p w:rsidR="002E208B" w:rsidRDefault="002E208B">
            <w:pPr>
              <w:pStyle w:val="ConsPlusNormal"/>
              <w:jc w:val="center"/>
            </w:pPr>
            <w:r>
              <w:t>35</w:t>
            </w:r>
          </w:p>
        </w:tc>
        <w:tc>
          <w:tcPr>
            <w:tcW w:w="1814" w:type="dxa"/>
          </w:tcPr>
          <w:p w:rsidR="002E208B" w:rsidRDefault="002E208B">
            <w:pPr>
              <w:pStyle w:val="ConsPlusNormal"/>
              <w:jc w:val="center"/>
            </w:pPr>
            <w:r>
              <w:t>6,1</w:t>
            </w:r>
          </w:p>
        </w:tc>
        <w:tc>
          <w:tcPr>
            <w:tcW w:w="2381" w:type="dxa"/>
          </w:tcPr>
          <w:p w:rsidR="002E208B" w:rsidRDefault="002E208B">
            <w:pPr>
              <w:pStyle w:val="ConsPlusNormal"/>
              <w:jc w:val="center"/>
            </w:pPr>
            <w:r>
              <w:t>6,0</w:t>
            </w:r>
          </w:p>
        </w:tc>
        <w:tc>
          <w:tcPr>
            <w:tcW w:w="3345" w:type="dxa"/>
          </w:tcPr>
          <w:p w:rsidR="002E208B" w:rsidRDefault="002E208B">
            <w:pPr>
              <w:pStyle w:val="ConsPlusNormal"/>
              <w:jc w:val="center"/>
            </w:pPr>
            <w:r>
              <w:t>5,8</w:t>
            </w:r>
          </w:p>
        </w:tc>
      </w:tr>
      <w:tr w:rsidR="002E208B">
        <w:tc>
          <w:tcPr>
            <w:tcW w:w="1531" w:type="dxa"/>
          </w:tcPr>
          <w:p w:rsidR="002E208B" w:rsidRDefault="002E208B">
            <w:pPr>
              <w:pStyle w:val="ConsPlusNormal"/>
              <w:jc w:val="center"/>
            </w:pPr>
            <w:r>
              <w:t>45</w:t>
            </w:r>
          </w:p>
        </w:tc>
        <w:tc>
          <w:tcPr>
            <w:tcW w:w="1814" w:type="dxa"/>
          </w:tcPr>
          <w:p w:rsidR="002E208B" w:rsidRDefault="002E208B">
            <w:pPr>
              <w:pStyle w:val="ConsPlusNormal"/>
              <w:jc w:val="center"/>
            </w:pPr>
            <w:r>
              <w:t>6,4</w:t>
            </w:r>
          </w:p>
        </w:tc>
        <w:tc>
          <w:tcPr>
            <w:tcW w:w="2381" w:type="dxa"/>
          </w:tcPr>
          <w:p w:rsidR="002E208B" w:rsidRDefault="002E208B">
            <w:pPr>
              <w:pStyle w:val="ConsPlusNormal"/>
              <w:jc w:val="center"/>
            </w:pPr>
            <w:r>
              <w:t>6,1</w:t>
            </w:r>
          </w:p>
        </w:tc>
        <w:tc>
          <w:tcPr>
            <w:tcW w:w="3345" w:type="dxa"/>
          </w:tcPr>
          <w:p w:rsidR="002E208B" w:rsidRDefault="002E208B">
            <w:pPr>
              <w:pStyle w:val="ConsPlusNormal"/>
              <w:jc w:val="center"/>
            </w:pPr>
            <w:r>
              <w:t>-</w:t>
            </w:r>
          </w:p>
        </w:tc>
      </w:tr>
      <w:tr w:rsidR="002E208B">
        <w:tc>
          <w:tcPr>
            <w:tcW w:w="1531" w:type="dxa"/>
          </w:tcPr>
          <w:p w:rsidR="002E208B" w:rsidRDefault="002E208B">
            <w:pPr>
              <w:pStyle w:val="ConsPlusNormal"/>
              <w:jc w:val="center"/>
            </w:pPr>
            <w:r>
              <w:t>55</w:t>
            </w:r>
          </w:p>
        </w:tc>
        <w:tc>
          <w:tcPr>
            <w:tcW w:w="1814" w:type="dxa"/>
          </w:tcPr>
          <w:p w:rsidR="002E208B" w:rsidRDefault="002E208B">
            <w:pPr>
              <w:pStyle w:val="ConsPlusNormal"/>
              <w:jc w:val="center"/>
            </w:pPr>
            <w:r>
              <w:t>6,8</w:t>
            </w:r>
          </w:p>
        </w:tc>
        <w:tc>
          <w:tcPr>
            <w:tcW w:w="2381" w:type="dxa"/>
          </w:tcPr>
          <w:p w:rsidR="002E208B" w:rsidRDefault="002E208B">
            <w:pPr>
              <w:pStyle w:val="ConsPlusNormal"/>
              <w:jc w:val="center"/>
            </w:pPr>
            <w:r>
              <w:t>6,4</w:t>
            </w:r>
          </w:p>
        </w:tc>
        <w:tc>
          <w:tcPr>
            <w:tcW w:w="3345" w:type="dxa"/>
          </w:tcPr>
          <w:p w:rsidR="002E208B" w:rsidRDefault="002E208B">
            <w:pPr>
              <w:pStyle w:val="ConsPlusNormal"/>
              <w:jc w:val="center"/>
            </w:pPr>
            <w:r>
              <w:t>-</w:t>
            </w:r>
          </w:p>
        </w:tc>
      </w:tr>
      <w:tr w:rsidR="002E208B">
        <w:tc>
          <w:tcPr>
            <w:tcW w:w="1531" w:type="dxa"/>
          </w:tcPr>
          <w:p w:rsidR="002E208B" w:rsidRDefault="002E208B">
            <w:pPr>
              <w:pStyle w:val="ConsPlusNormal"/>
              <w:jc w:val="center"/>
            </w:pPr>
            <w:r>
              <w:t>65</w:t>
            </w:r>
          </w:p>
        </w:tc>
        <w:tc>
          <w:tcPr>
            <w:tcW w:w="1814" w:type="dxa"/>
          </w:tcPr>
          <w:p w:rsidR="002E208B" w:rsidRDefault="002E208B">
            <w:pPr>
              <w:pStyle w:val="ConsPlusNormal"/>
              <w:jc w:val="center"/>
            </w:pPr>
            <w:r>
              <w:t>7,1</w:t>
            </w:r>
          </w:p>
        </w:tc>
        <w:tc>
          <w:tcPr>
            <w:tcW w:w="2381" w:type="dxa"/>
          </w:tcPr>
          <w:p w:rsidR="002E208B" w:rsidRDefault="002E208B">
            <w:pPr>
              <w:pStyle w:val="ConsPlusNormal"/>
              <w:jc w:val="center"/>
            </w:pPr>
            <w:r>
              <w:t>6,6</w:t>
            </w:r>
          </w:p>
        </w:tc>
        <w:tc>
          <w:tcPr>
            <w:tcW w:w="3345" w:type="dxa"/>
          </w:tcPr>
          <w:p w:rsidR="002E208B" w:rsidRDefault="002E208B">
            <w:pPr>
              <w:pStyle w:val="ConsPlusNormal"/>
              <w:jc w:val="center"/>
            </w:pPr>
            <w:r>
              <w:t>-</w:t>
            </w:r>
          </w:p>
        </w:tc>
      </w:tr>
      <w:tr w:rsidR="002E208B">
        <w:tc>
          <w:tcPr>
            <w:tcW w:w="9071" w:type="dxa"/>
            <w:gridSpan w:val="4"/>
          </w:tcPr>
          <w:p w:rsidR="002E208B" w:rsidRDefault="002E208B">
            <w:pPr>
              <w:pStyle w:val="ConsPlusNormal"/>
              <w:ind w:firstLine="283"/>
              <w:jc w:val="both"/>
            </w:pPr>
            <w:r>
              <w:t xml:space="preserve">Примечание - На погрузочно-разгрузочных и прочих путях ширину земляного полотна с </w:t>
            </w:r>
            <w:r>
              <w:lastRenderedPageBreak/>
              <w:t>открытым балластным слоем принимают по нормам для категории II-п и III-п в зависимости от толщины балластного слоя под шпалой.</w:t>
            </w:r>
          </w:p>
        </w:tc>
      </w:tr>
    </w:tbl>
    <w:p w:rsidR="002E208B" w:rsidRDefault="002E208B">
      <w:pPr>
        <w:pStyle w:val="ConsPlusNormal"/>
        <w:ind w:firstLine="540"/>
        <w:jc w:val="both"/>
      </w:pPr>
    </w:p>
    <w:p w:rsidR="002E208B" w:rsidRDefault="002E208B">
      <w:pPr>
        <w:pStyle w:val="ConsPlusNormal"/>
        <w:ind w:firstLine="540"/>
        <w:jc w:val="both"/>
      </w:pPr>
      <w:r>
        <w:t>Ширину земляного полотна с заглубленным и полузаглубленным балластным слоем определяют по расчету в зависимости от толщины балластного слоя под шпалой и конструктивных решений по водоотводу, при этом ширина нижней части однопутного земляного полотна под балластным слоем должна быть не менее значений, указанных в таблице 5.15.</w:t>
      </w:r>
    </w:p>
    <w:p w:rsidR="002E208B" w:rsidRDefault="002E208B">
      <w:pPr>
        <w:pStyle w:val="ConsPlusNormal"/>
        <w:ind w:firstLine="540"/>
        <w:jc w:val="both"/>
      </w:pPr>
    </w:p>
    <w:p w:rsidR="002E208B" w:rsidRDefault="002E208B">
      <w:pPr>
        <w:pStyle w:val="ConsPlusNormal"/>
        <w:jc w:val="right"/>
      </w:pPr>
      <w:r>
        <w:t>Таблица 5.15</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1"/>
        <w:gridCol w:w="6022"/>
      </w:tblGrid>
      <w:tr w:rsidR="002E208B">
        <w:tc>
          <w:tcPr>
            <w:tcW w:w="3061" w:type="dxa"/>
            <w:vAlign w:val="center"/>
          </w:tcPr>
          <w:p w:rsidR="002E208B" w:rsidRDefault="002E208B">
            <w:pPr>
              <w:pStyle w:val="ConsPlusNormal"/>
              <w:jc w:val="center"/>
            </w:pPr>
            <w:r>
              <w:t>Толщина балластного слоя под шпалой, см</w:t>
            </w:r>
          </w:p>
        </w:tc>
        <w:tc>
          <w:tcPr>
            <w:tcW w:w="6022" w:type="dxa"/>
            <w:vAlign w:val="center"/>
          </w:tcPr>
          <w:p w:rsidR="002E208B" w:rsidRDefault="002E208B">
            <w:pPr>
              <w:pStyle w:val="ConsPlusNormal"/>
              <w:jc w:val="center"/>
            </w:pPr>
            <w:r>
              <w:t>Наименьшая ширина нижней части однопутного земляного полотна с заглубленным и полузаглубленным балластным слоем, м</w:t>
            </w:r>
          </w:p>
        </w:tc>
      </w:tr>
      <w:tr w:rsidR="002E208B">
        <w:tc>
          <w:tcPr>
            <w:tcW w:w="3061" w:type="dxa"/>
          </w:tcPr>
          <w:p w:rsidR="002E208B" w:rsidRDefault="002E208B">
            <w:pPr>
              <w:pStyle w:val="ConsPlusNormal"/>
              <w:jc w:val="center"/>
            </w:pPr>
            <w:r>
              <w:t>25</w:t>
            </w:r>
          </w:p>
        </w:tc>
        <w:tc>
          <w:tcPr>
            <w:tcW w:w="6022" w:type="dxa"/>
          </w:tcPr>
          <w:p w:rsidR="002E208B" w:rsidRDefault="002E208B">
            <w:pPr>
              <w:pStyle w:val="ConsPlusNormal"/>
              <w:jc w:val="center"/>
            </w:pPr>
            <w:r>
              <w:t>3,2</w:t>
            </w:r>
          </w:p>
        </w:tc>
      </w:tr>
      <w:tr w:rsidR="002E208B">
        <w:tc>
          <w:tcPr>
            <w:tcW w:w="3061" w:type="dxa"/>
          </w:tcPr>
          <w:p w:rsidR="002E208B" w:rsidRDefault="002E208B">
            <w:pPr>
              <w:pStyle w:val="ConsPlusNormal"/>
              <w:jc w:val="center"/>
            </w:pPr>
            <w:r>
              <w:t>35</w:t>
            </w:r>
          </w:p>
        </w:tc>
        <w:tc>
          <w:tcPr>
            <w:tcW w:w="6022" w:type="dxa"/>
          </w:tcPr>
          <w:p w:rsidR="002E208B" w:rsidRDefault="002E208B">
            <w:pPr>
              <w:pStyle w:val="ConsPlusNormal"/>
              <w:jc w:val="center"/>
            </w:pPr>
            <w:r>
              <w:t>3,4</w:t>
            </w:r>
          </w:p>
        </w:tc>
      </w:tr>
      <w:tr w:rsidR="002E208B">
        <w:tc>
          <w:tcPr>
            <w:tcW w:w="3061" w:type="dxa"/>
          </w:tcPr>
          <w:p w:rsidR="002E208B" w:rsidRDefault="002E208B">
            <w:pPr>
              <w:pStyle w:val="ConsPlusNormal"/>
              <w:jc w:val="center"/>
            </w:pPr>
            <w:r>
              <w:t>45</w:t>
            </w:r>
          </w:p>
        </w:tc>
        <w:tc>
          <w:tcPr>
            <w:tcW w:w="6022" w:type="dxa"/>
          </w:tcPr>
          <w:p w:rsidR="002E208B" w:rsidRDefault="002E208B">
            <w:pPr>
              <w:pStyle w:val="ConsPlusNormal"/>
              <w:jc w:val="center"/>
            </w:pPr>
            <w:r>
              <w:t>3,6</w:t>
            </w:r>
          </w:p>
        </w:tc>
      </w:tr>
      <w:tr w:rsidR="002E208B">
        <w:tc>
          <w:tcPr>
            <w:tcW w:w="3061" w:type="dxa"/>
          </w:tcPr>
          <w:p w:rsidR="002E208B" w:rsidRDefault="002E208B">
            <w:pPr>
              <w:pStyle w:val="ConsPlusNormal"/>
              <w:jc w:val="center"/>
            </w:pPr>
            <w:r>
              <w:t>55</w:t>
            </w:r>
          </w:p>
        </w:tc>
        <w:tc>
          <w:tcPr>
            <w:tcW w:w="6022" w:type="dxa"/>
          </w:tcPr>
          <w:p w:rsidR="002E208B" w:rsidRDefault="002E208B">
            <w:pPr>
              <w:pStyle w:val="ConsPlusNormal"/>
              <w:jc w:val="center"/>
            </w:pPr>
            <w:r>
              <w:t>3,8</w:t>
            </w:r>
          </w:p>
        </w:tc>
      </w:tr>
      <w:tr w:rsidR="002E208B">
        <w:tc>
          <w:tcPr>
            <w:tcW w:w="3061" w:type="dxa"/>
          </w:tcPr>
          <w:p w:rsidR="002E208B" w:rsidRDefault="002E208B">
            <w:pPr>
              <w:pStyle w:val="ConsPlusNormal"/>
              <w:jc w:val="center"/>
            </w:pPr>
            <w:r>
              <w:t>65</w:t>
            </w:r>
          </w:p>
        </w:tc>
        <w:tc>
          <w:tcPr>
            <w:tcW w:w="6022" w:type="dxa"/>
          </w:tcPr>
          <w:p w:rsidR="002E208B" w:rsidRDefault="002E208B">
            <w:pPr>
              <w:pStyle w:val="ConsPlusNormal"/>
              <w:jc w:val="center"/>
            </w:pPr>
            <w:r>
              <w:t>4,1</w:t>
            </w:r>
          </w:p>
        </w:tc>
      </w:tr>
    </w:tbl>
    <w:p w:rsidR="002E208B" w:rsidRDefault="002E208B">
      <w:pPr>
        <w:pStyle w:val="ConsPlusNormal"/>
        <w:ind w:firstLine="540"/>
        <w:jc w:val="both"/>
      </w:pPr>
    </w:p>
    <w:p w:rsidR="002E208B" w:rsidRDefault="002E208B">
      <w:pPr>
        <w:pStyle w:val="ConsPlusNormal"/>
        <w:ind w:firstLine="540"/>
        <w:jc w:val="both"/>
      </w:pPr>
      <w:r>
        <w:t>На двухпутных и многопутных участках ширина земляного полотна должна быть увеличена на ширину междупутий. Ширина земляного полотна, возводимого на участках распространения вечномерзлых грунтов, должна приниматься с учетом осадки всех оттаивающих слоев в соответствии с расчетом.</w:t>
      </w:r>
    </w:p>
    <w:p w:rsidR="002E208B" w:rsidRDefault="002E208B">
      <w:pPr>
        <w:pStyle w:val="ConsPlusNormal"/>
        <w:spacing w:before="220"/>
        <w:ind w:firstLine="540"/>
        <w:jc w:val="both"/>
      </w:pPr>
      <w:r>
        <w:t xml:space="preserve">5.4.3 Расстояние от оси вытяжных путей на раздельных пунктах, располагаемых вне застроенной территории, а также от оси пути стрелочной улицы до бровок земляного полотна должно быть не менее 3,25 м в обе стороны, а на раздельных пунктах, располагаемых в пределах застроенной территории, не менее 3,25 м в одну сторону и не менее половины ширины земляного полотна, указанной в </w:t>
      </w:r>
      <w:hyperlink w:anchor="P983">
        <w:r>
          <w:rPr>
            <w:color w:val="0000FF"/>
          </w:rPr>
          <w:t>таблице 5.14</w:t>
        </w:r>
      </w:hyperlink>
      <w:r>
        <w:t>, в другую.</w:t>
      </w:r>
    </w:p>
    <w:p w:rsidR="002E208B" w:rsidRDefault="002E208B">
      <w:pPr>
        <w:pStyle w:val="ConsPlusNormal"/>
        <w:spacing w:before="220"/>
        <w:ind w:firstLine="540"/>
        <w:jc w:val="both"/>
      </w:pPr>
      <w:r>
        <w:t xml:space="preserve">5.4.4 При расположении пути на общем земляном полотне с автомобильной дорогой необходимо предусмотреть мероприятия, обеспечивающие безопасность дорожного движения, а также проверку устойчивости и недеформативности земляного полотна от действия дополнительной подвижной нагрузки. Ширину земляного полотна определяют с учетом параметров поперечного профиля железнодорожного пути и автомобильной дороги и расстояния между ними, принимаемого по </w:t>
      </w:r>
      <w:hyperlink w:anchor="P639">
        <w:r>
          <w:rPr>
            <w:color w:val="0000FF"/>
          </w:rPr>
          <w:t>5.3.11</w:t>
        </w:r>
      </w:hyperlink>
      <w:r>
        <w:t>.</w:t>
      </w:r>
    </w:p>
    <w:p w:rsidR="002E208B" w:rsidRDefault="002E208B">
      <w:pPr>
        <w:pStyle w:val="ConsPlusNormal"/>
        <w:jc w:val="both"/>
      </w:pPr>
      <w:r>
        <w:t xml:space="preserve">(п. 5.4.4 в ред. </w:t>
      </w:r>
      <w:hyperlink r:id="rId91">
        <w:r>
          <w:rPr>
            <w:color w:val="0000FF"/>
          </w:rPr>
          <w:t>Изменения N 1</w:t>
        </w:r>
      </w:hyperlink>
      <w:r>
        <w:t>, утв. Приказом Минстроя России от 18.08.2016 N 583/пр)</w:t>
      </w:r>
    </w:p>
    <w:p w:rsidR="002E208B" w:rsidRDefault="002E208B">
      <w:pPr>
        <w:pStyle w:val="ConsPlusNormal"/>
        <w:spacing w:before="220"/>
        <w:ind w:firstLine="540"/>
        <w:jc w:val="both"/>
      </w:pPr>
      <w:r>
        <w:t xml:space="preserve">5.4.5 Ширину земляного полотна путей в забоях карьеров следует устанавливать проектом, но не менее указанной в </w:t>
      </w:r>
      <w:hyperlink w:anchor="P983">
        <w:r>
          <w:rPr>
            <w:color w:val="0000FF"/>
          </w:rPr>
          <w:t>таблице 5.14</w:t>
        </w:r>
      </w:hyperlink>
      <w:r>
        <w:t>.</w:t>
      </w:r>
    </w:p>
    <w:p w:rsidR="002E208B" w:rsidRDefault="002E208B">
      <w:pPr>
        <w:pStyle w:val="ConsPlusNormal"/>
        <w:spacing w:before="220"/>
        <w:ind w:firstLine="540"/>
        <w:jc w:val="both"/>
      </w:pPr>
      <w:r>
        <w:t>Ширина земляного полотна первичной насыпи передвижных путей на отвалах должна быть не менее 6 м, при этом расстояние от оси пути до бровки земляного полотна со стороны, противоположной отвалу, должно обеспечивать проход машин для передвижки пути и быть не менее 3,7 м.</w:t>
      </w:r>
    </w:p>
    <w:p w:rsidR="002E208B" w:rsidRDefault="002E208B">
      <w:pPr>
        <w:pStyle w:val="ConsPlusNormal"/>
        <w:spacing w:before="220"/>
        <w:ind w:firstLine="540"/>
        <w:jc w:val="both"/>
      </w:pPr>
      <w:r>
        <w:t>5.4.6 Ширину земляного полотна для кривых участков пути следует увеличивать с наружной стороны кривой по таблице 5.16.</w:t>
      </w:r>
    </w:p>
    <w:p w:rsidR="002E208B" w:rsidRDefault="002E208B">
      <w:pPr>
        <w:pStyle w:val="ConsPlusNormal"/>
        <w:ind w:firstLine="540"/>
        <w:jc w:val="both"/>
      </w:pPr>
    </w:p>
    <w:p w:rsidR="002E208B" w:rsidRDefault="002E208B">
      <w:pPr>
        <w:pStyle w:val="ConsPlusNormal"/>
        <w:jc w:val="right"/>
      </w:pPr>
      <w:r>
        <w:lastRenderedPageBreak/>
        <w:t>Таблица 5.16</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72"/>
        <w:gridCol w:w="3231"/>
        <w:gridCol w:w="2268"/>
      </w:tblGrid>
      <w:tr w:rsidR="002E208B">
        <w:tc>
          <w:tcPr>
            <w:tcW w:w="6803" w:type="dxa"/>
            <w:gridSpan w:val="2"/>
            <w:vAlign w:val="center"/>
          </w:tcPr>
          <w:p w:rsidR="002E208B" w:rsidRDefault="002E208B">
            <w:pPr>
              <w:pStyle w:val="ConsPlusNormal"/>
              <w:jc w:val="center"/>
            </w:pPr>
            <w:r>
              <w:t>Радиус кривого участка пути, м, расположенного</w:t>
            </w:r>
          </w:p>
        </w:tc>
        <w:tc>
          <w:tcPr>
            <w:tcW w:w="2268" w:type="dxa"/>
            <w:vMerge w:val="restart"/>
            <w:vAlign w:val="center"/>
          </w:tcPr>
          <w:p w:rsidR="002E208B" w:rsidRDefault="002E208B">
            <w:pPr>
              <w:pStyle w:val="ConsPlusNormal"/>
              <w:jc w:val="center"/>
            </w:pPr>
            <w:r>
              <w:t>Уширение земляного полотна, см</w:t>
            </w:r>
          </w:p>
        </w:tc>
      </w:tr>
      <w:tr w:rsidR="002E208B">
        <w:tc>
          <w:tcPr>
            <w:tcW w:w="3572" w:type="dxa"/>
            <w:vAlign w:val="center"/>
          </w:tcPr>
          <w:p w:rsidR="002E208B" w:rsidRDefault="002E208B">
            <w:pPr>
              <w:pStyle w:val="ConsPlusNormal"/>
              <w:jc w:val="center"/>
            </w:pPr>
            <w:r>
              <w:t>на территории предприятия</w:t>
            </w:r>
          </w:p>
        </w:tc>
        <w:tc>
          <w:tcPr>
            <w:tcW w:w="3231" w:type="dxa"/>
            <w:vAlign w:val="center"/>
          </w:tcPr>
          <w:p w:rsidR="002E208B" w:rsidRDefault="002E208B">
            <w:pPr>
              <w:pStyle w:val="ConsPlusNormal"/>
              <w:jc w:val="center"/>
            </w:pPr>
            <w:r>
              <w:t>за пределами территории предприятия</w:t>
            </w:r>
          </w:p>
        </w:tc>
        <w:tc>
          <w:tcPr>
            <w:tcW w:w="2268" w:type="dxa"/>
            <w:vMerge/>
          </w:tcPr>
          <w:p w:rsidR="002E208B" w:rsidRDefault="002E208B">
            <w:pPr>
              <w:pStyle w:val="ConsPlusNormal"/>
            </w:pPr>
          </w:p>
        </w:tc>
      </w:tr>
      <w:tr w:rsidR="002E208B">
        <w:tc>
          <w:tcPr>
            <w:tcW w:w="3572" w:type="dxa"/>
          </w:tcPr>
          <w:p w:rsidR="002E208B" w:rsidRDefault="002E208B">
            <w:pPr>
              <w:pStyle w:val="ConsPlusNormal"/>
              <w:jc w:val="center"/>
            </w:pPr>
            <w:r>
              <w:t>1000 - 350</w:t>
            </w:r>
          </w:p>
        </w:tc>
        <w:tc>
          <w:tcPr>
            <w:tcW w:w="3231" w:type="dxa"/>
          </w:tcPr>
          <w:p w:rsidR="002E208B" w:rsidRDefault="002E208B">
            <w:pPr>
              <w:pStyle w:val="ConsPlusNormal"/>
              <w:jc w:val="center"/>
            </w:pPr>
            <w:r>
              <w:t>1800 - 1200</w:t>
            </w:r>
          </w:p>
        </w:tc>
        <w:tc>
          <w:tcPr>
            <w:tcW w:w="2268" w:type="dxa"/>
          </w:tcPr>
          <w:p w:rsidR="002E208B" w:rsidRDefault="002E208B">
            <w:pPr>
              <w:pStyle w:val="ConsPlusNormal"/>
              <w:jc w:val="center"/>
            </w:pPr>
            <w:r>
              <w:t>10</w:t>
            </w:r>
          </w:p>
        </w:tc>
      </w:tr>
      <w:tr w:rsidR="002E208B">
        <w:tc>
          <w:tcPr>
            <w:tcW w:w="3572" w:type="dxa"/>
          </w:tcPr>
          <w:p w:rsidR="002E208B" w:rsidRDefault="002E208B">
            <w:pPr>
              <w:pStyle w:val="ConsPlusNormal"/>
              <w:jc w:val="center"/>
            </w:pPr>
            <w:r>
              <w:t>300 - 180</w:t>
            </w:r>
          </w:p>
        </w:tc>
        <w:tc>
          <w:tcPr>
            <w:tcW w:w="3231" w:type="dxa"/>
          </w:tcPr>
          <w:p w:rsidR="002E208B" w:rsidRDefault="002E208B">
            <w:pPr>
              <w:pStyle w:val="ConsPlusNormal"/>
              <w:jc w:val="center"/>
            </w:pPr>
            <w:r>
              <w:t>1000 - 700</w:t>
            </w:r>
          </w:p>
        </w:tc>
        <w:tc>
          <w:tcPr>
            <w:tcW w:w="2268" w:type="dxa"/>
          </w:tcPr>
          <w:p w:rsidR="002E208B" w:rsidRDefault="002E208B">
            <w:pPr>
              <w:pStyle w:val="ConsPlusNormal"/>
              <w:jc w:val="center"/>
            </w:pPr>
            <w:r>
              <w:t>20</w:t>
            </w:r>
          </w:p>
        </w:tc>
      </w:tr>
      <w:tr w:rsidR="002E208B">
        <w:tc>
          <w:tcPr>
            <w:tcW w:w="3572" w:type="dxa"/>
          </w:tcPr>
          <w:p w:rsidR="002E208B" w:rsidRDefault="002E208B">
            <w:pPr>
              <w:pStyle w:val="ConsPlusNormal"/>
              <w:jc w:val="center"/>
            </w:pPr>
            <w:r>
              <w:t>Менее 180</w:t>
            </w:r>
          </w:p>
        </w:tc>
        <w:tc>
          <w:tcPr>
            <w:tcW w:w="3231" w:type="dxa"/>
          </w:tcPr>
          <w:p w:rsidR="002E208B" w:rsidRDefault="002E208B">
            <w:pPr>
              <w:pStyle w:val="ConsPlusNormal"/>
              <w:jc w:val="center"/>
            </w:pPr>
            <w:r>
              <w:t>Менее 700</w:t>
            </w:r>
          </w:p>
        </w:tc>
        <w:tc>
          <w:tcPr>
            <w:tcW w:w="2268" w:type="dxa"/>
          </w:tcPr>
          <w:p w:rsidR="002E208B" w:rsidRDefault="002E208B">
            <w:pPr>
              <w:pStyle w:val="ConsPlusNormal"/>
              <w:jc w:val="center"/>
            </w:pPr>
            <w:r>
              <w:t>30</w:t>
            </w:r>
          </w:p>
        </w:tc>
      </w:tr>
    </w:tbl>
    <w:p w:rsidR="002E208B" w:rsidRDefault="002E208B">
      <w:pPr>
        <w:pStyle w:val="ConsPlusNormal"/>
        <w:ind w:firstLine="540"/>
        <w:jc w:val="both"/>
      </w:pPr>
    </w:p>
    <w:p w:rsidR="002E208B" w:rsidRDefault="002E208B">
      <w:pPr>
        <w:pStyle w:val="ConsPlusNormal"/>
        <w:ind w:firstLine="540"/>
        <w:jc w:val="both"/>
      </w:pPr>
      <w:r>
        <w:t>Необходимость и размер уширения земляного полотна на подходах к мостам и путепроводам устанавливают в проектах мостов и путепроводов.</w:t>
      </w:r>
    </w:p>
    <w:p w:rsidR="002E208B" w:rsidRDefault="002E208B">
      <w:pPr>
        <w:pStyle w:val="ConsPlusNormal"/>
        <w:spacing w:before="220"/>
        <w:ind w:firstLine="540"/>
        <w:jc w:val="both"/>
      </w:pPr>
      <w:r>
        <w:t>5.4.7 При конструировании земляного полотна на прочном основании под нагрузку на ось до 294 кН и погонную нагрузку до 103 кН применяют, как правило, типовые поперечные профили.</w:t>
      </w:r>
    </w:p>
    <w:p w:rsidR="002E208B" w:rsidRDefault="002E208B">
      <w:pPr>
        <w:pStyle w:val="ConsPlusNormal"/>
        <w:spacing w:before="220"/>
        <w:ind w:firstLine="540"/>
        <w:jc w:val="both"/>
      </w:pPr>
      <w:r>
        <w:t>В необходимых случаях следует предусматривать укрепление рабочего слоя земляного полотна с помощью стабилизации грунта для повышения влаго- и морозостойкости.</w:t>
      </w:r>
    </w:p>
    <w:p w:rsidR="002E208B" w:rsidRDefault="002E208B">
      <w:pPr>
        <w:pStyle w:val="ConsPlusNormal"/>
        <w:spacing w:before="220"/>
        <w:ind w:firstLine="540"/>
        <w:jc w:val="both"/>
      </w:pPr>
      <w:r>
        <w:t xml:space="preserve">Минимальный коэффициент устойчивости должен быть не менее 1,20. Для повышения коэффициента устойчивости рекомендуется применять армирующие геосинтетические материалы по </w:t>
      </w:r>
      <w:hyperlink w:anchor="P9909">
        <w:r>
          <w:rPr>
            <w:color w:val="0000FF"/>
          </w:rPr>
          <w:t>приложению П</w:t>
        </w:r>
      </w:hyperlink>
      <w:r>
        <w:t>.</w:t>
      </w:r>
    </w:p>
    <w:p w:rsidR="002E208B" w:rsidRDefault="002E208B">
      <w:pPr>
        <w:pStyle w:val="ConsPlusNormal"/>
        <w:jc w:val="both"/>
      </w:pPr>
      <w:r>
        <w:t xml:space="preserve">(п. 5.4.7 в ред. </w:t>
      </w:r>
      <w:hyperlink r:id="rId92">
        <w:r>
          <w:rPr>
            <w:color w:val="0000FF"/>
          </w:rPr>
          <w:t>Изменения N 5</w:t>
        </w:r>
      </w:hyperlink>
      <w:r>
        <w:t>, утв. Приказом Минстроя России от 14.12.2022 N 1060/пр)</w:t>
      </w:r>
    </w:p>
    <w:p w:rsidR="002E208B" w:rsidRDefault="002E208B">
      <w:pPr>
        <w:pStyle w:val="ConsPlusNormal"/>
        <w:spacing w:before="220"/>
        <w:ind w:firstLine="540"/>
        <w:jc w:val="both"/>
      </w:pPr>
      <w:r>
        <w:t>5.4.8 Если подушка при деревянных шпалах устраивается из карьерного гравия или ракушки, толщину щебня или смеси песчано-щебеночной из отсевов дробления серпентинитов для балластного слоя железнодорожного пути (хризотиловый балласт) следует уменьшать на 5 см без уменьшения общей толщины балластной призмы.</w:t>
      </w:r>
    </w:p>
    <w:p w:rsidR="002E208B" w:rsidRDefault="002E208B">
      <w:pPr>
        <w:pStyle w:val="ConsPlusNormal"/>
        <w:spacing w:before="220"/>
        <w:ind w:firstLine="540"/>
        <w:jc w:val="both"/>
      </w:pPr>
      <w:r>
        <w:t xml:space="preserve">5.4.9 Крутизну откосов земляного полотна на подходах к рабочим горизонтам карьеров допускается принимать для насыпей по таблице 5.17, для выемок - по </w:t>
      </w:r>
      <w:hyperlink w:anchor="P1099">
        <w:r>
          <w:rPr>
            <w:color w:val="0000FF"/>
          </w:rPr>
          <w:t>таблице 5.18</w:t>
        </w:r>
      </w:hyperlink>
      <w:r>
        <w:t>.</w:t>
      </w:r>
    </w:p>
    <w:p w:rsidR="002E208B" w:rsidRDefault="002E208B">
      <w:pPr>
        <w:pStyle w:val="ConsPlusNormal"/>
        <w:ind w:firstLine="540"/>
        <w:jc w:val="both"/>
      </w:pPr>
    </w:p>
    <w:p w:rsidR="002E208B" w:rsidRDefault="002E208B">
      <w:pPr>
        <w:pStyle w:val="ConsPlusNormal"/>
        <w:jc w:val="right"/>
      </w:pPr>
      <w:bookmarkStart w:id="14" w:name="P1062"/>
      <w:bookmarkEnd w:id="14"/>
      <w:r>
        <w:t>Таблица 5.17</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96"/>
        <w:gridCol w:w="1586"/>
        <w:gridCol w:w="1587"/>
      </w:tblGrid>
      <w:tr w:rsidR="002E208B">
        <w:tc>
          <w:tcPr>
            <w:tcW w:w="5896" w:type="dxa"/>
            <w:tcBorders>
              <w:top w:val="single" w:sz="4" w:space="0" w:color="auto"/>
              <w:bottom w:val="single" w:sz="4" w:space="0" w:color="auto"/>
            </w:tcBorders>
            <w:vAlign w:val="center"/>
          </w:tcPr>
          <w:p w:rsidR="002E208B" w:rsidRDefault="002E208B">
            <w:pPr>
              <w:pStyle w:val="ConsPlusNormal"/>
              <w:jc w:val="center"/>
            </w:pPr>
            <w:r>
              <w:t>Характеристика насыпи</w:t>
            </w:r>
          </w:p>
        </w:tc>
        <w:tc>
          <w:tcPr>
            <w:tcW w:w="1586" w:type="dxa"/>
            <w:tcBorders>
              <w:top w:val="single" w:sz="4" w:space="0" w:color="auto"/>
              <w:bottom w:val="single" w:sz="4" w:space="0" w:color="auto"/>
            </w:tcBorders>
            <w:vAlign w:val="center"/>
          </w:tcPr>
          <w:p w:rsidR="002E208B" w:rsidRDefault="002E208B">
            <w:pPr>
              <w:pStyle w:val="ConsPlusNormal"/>
              <w:jc w:val="center"/>
            </w:pPr>
            <w:r>
              <w:t>Высота откоса, м</w:t>
            </w:r>
          </w:p>
        </w:tc>
        <w:tc>
          <w:tcPr>
            <w:tcW w:w="1587" w:type="dxa"/>
            <w:tcBorders>
              <w:top w:val="single" w:sz="4" w:space="0" w:color="auto"/>
              <w:bottom w:val="single" w:sz="4" w:space="0" w:color="auto"/>
            </w:tcBorders>
            <w:vAlign w:val="center"/>
          </w:tcPr>
          <w:p w:rsidR="002E208B" w:rsidRDefault="002E208B">
            <w:pPr>
              <w:pStyle w:val="ConsPlusNormal"/>
              <w:jc w:val="center"/>
            </w:pPr>
            <w:r>
              <w:t>Крутизна откоса</w:t>
            </w:r>
          </w:p>
        </w:tc>
      </w:tr>
      <w:tr w:rsidR="002E208B">
        <w:tc>
          <w:tcPr>
            <w:tcW w:w="5896" w:type="dxa"/>
            <w:vMerge w:val="restart"/>
            <w:tcBorders>
              <w:top w:val="single" w:sz="4" w:space="0" w:color="auto"/>
              <w:bottom w:val="single" w:sz="4" w:space="0" w:color="auto"/>
            </w:tcBorders>
          </w:tcPr>
          <w:p w:rsidR="002E208B" w:rsidRDefault="002E208B">
            <w:pPr>
              <w:pStyle w:val="ConsPlusNormal"/>
            </w:pPr>
            <w:r>
              <w:t>Насыпи из камня слабовыветривающихся скальных пород</w:t>
            </w:r>
          </w:p>
        </w:tc>
        <w:tc>
          <w:tcPr>
            <w:tcW w:w="1586" w:type="dxa"/>
            <w:tcBorders>
              <w:top w:val="single" w:sz="4" w:space="0" w:color="auto"/>
              <w:bottom w:val="nil"/>
            </w:tcBorders>
          </w:tcPr>
          <w:p w:rsidR="002E208B" w:rsidRDefault="002E208B">
            <w:pPr>
              <w:pStyle w:val="ConsPlusNormal"/>
              <w:jc w:val="center"/>
            </w:pPr>
            <w:r>
              <w:t>До 12</w:t>
            </w:r>
          </w:p>
        </w:tc>
        <w:tc>
          <w:tcPr>
            <w:tcW w:w="1587" w:type="dxa"/>
            <w:tcBorders>
              <w:top w:val="single" w:sz="4" w:space="0" w:color="auto"/>
              <w:bottom w:val="nil"/>
            </w:tcBorders>
          </w:tcPr>
          <w:p w:rsidR="002E208B" w:rsidRDefault="002E208B">
            <w:pPr>
              <w:pStyle w:val="ConsPlusNormal"/>
              <w:jc w:val="center"/>
            </w:pPr>
            <w:r>
              <w:t>1:1,3</w:t>
            </w:r>
          </w:p>
        </w:tc>
      </w:tr>
      <w:tr w:rsidR="002E208B">
        <w:tc>
          <w:tcPr>
            <w:tcW w:w="5896" w:type="dxa"/>
            <w:vMerge/>
            <w:tcBorders>
              <w:top w:val="single" w:sz="4" w:space="0" w:color="auto"/>
              <w:bottom w:val="single" w:sz="4" w:space="0" w:color="auto"/>
            </w:tcBorders>
          </w:tcPr>
          <w:p w:rsidR="002E208B" w:rsidRDefault="002E208B">
            <w:pPr>
              <w:pStyle w:val="ConsPlusNormal"/>
            </w:pPr>
          </w:p>
        </w:tc>
        <w:tc>
          <w:tcPr>
            <w:tcW w:w="1586" w:type="dxa"/>
            <w:tcBorders>
              <w:top w:val="nil"/>
              <w:bottom w:val="single" w:sz="4" w:space="0" w:color="auto"/>
            </w:tcBorders>
          </w:tcPr>
          <w:p w:rsidR="002E208B" w:rsidRDefault="002E208B">
            <w:pPr>
              <w:pStyle w:val="ConsPlusNormal"/>
              <w:jc w:val="center"/>
            </w:pPr>
            <w:r>
              <w:t>До 20</w:t>
            </w:r>
          </w:p>
        </w:tc>
        <w:tc>
          <w:tcPr>
            <w:tcW w:w="1587" w:type="dxa"/>
            <w:tcBorders>
              <w:top w:val="nil"/>
              <w:bottom w:val="single" w:sz="4" w:space="0" w:color="auto"/>
            </w:tcBorders>
          </w:tcPr>
          <w:p w:rsidR="002E208B" w:rsidRDefault="002E208B">
            <w:pPr>
              <w:pStyle w:val="ConsPlusNormal"/>
              <w:jc w:val="center"/>
            </w:pPr>
            <w:r>
              <w:t>1:1,5</w:t>
            </w:r>
          </w:p>
        </w:tc>
      </w:tr>
      <w:tr w:rsidR="002E208B">
        <w:tc>
          <w:tcPr>
            <w:tcW w:w="5896" w:type="dxa"/>
            <w:tcBorders>
              <w:top w:val="single" w:sz="4" w:space="0" w:color="auto"/>
              <w:bottom w:val="single" w:sz="4" w:space="0" w:color="auto"/>
            </w:tcBorders>
          </w:tcPr>
          <w:p w:rsidR="002E208B" w:rsidRDefault="002E208B">
            <w:pPr>
              <w:pStyle w:val="ConsPlusNormal"/>
            </w:pPr>
            <w:r>
              <w:t>Насыпи из крупного и средней крупности песка, гравия, дресвы, гальки и щебенистых грунтов слабовыветривающихся пород</w:t>
            </w:r>
          </w:p>
        </w:tc>
        <w:tc>
          <w:tcPr>
            <w:tcW w:w="1586" w:type="dxa"/>
            <w:tcBorders>
              <w:top w:val="single" w:sz="4" w:space="0" w:color="auto"/>
              <w:bottom w:val="single" w:sz="4" w:space="0" w:color="auto"/>
            </w:tcBorders>
          </w:tcPr>
          <w:p w:rsidR="002E208B" w:rsidRDefault="002E208B">
            <w:pPr>
              <w:pStyle w:val="ConsPlusNormal"/>
              <w:jc w:val="center"/>
            </w:pPr>
            <w:r>
              <w:t>До 10</w:t>
            </w:r>
          </w:p>
        </w:tc>
        <w:tc>
          <w:tcPr>
            <w:tcW w:w="1587" w:type="dxa"/>
            <w:tcBorders>
              <w:top w:val="single" w:sz="4" w:space="0" w:color="auto"/>
              <w:bottom w:val="single" w:sz="4" w:space="0" w:color="auto"/>
            </w:tcBorders>
          </w:tcPr>
          <w:p w:rsidR="002E208B" w:rsidRDefault="002E208B">
            <w:pPr>
              <w:pStyle w:val="ConsPlusNormal"/>
              <w:jc w:val="center"/>
            </w:pPr>
            <w:r>
              <w:t>1:1,3</w:t>
            </w:r>
          </w:p>
        </w:tc>
      </w:tr>
      <w:tr w:rsidR="002E208B">
        <w:tblPrEx>
          <w:tblBorders>
            <w:insideH w:val="none" w:sz="0" w:space="0" w:color="auto"/>
          </w:tblBorders>
        </w:tblPrEx>
        <w:tc>
          <w:tcPr>
            <w:tcW w:w="5896" w:type="dxa"/>
            <w:tcBorders>
              <w:top w:val="single" w:sz="4" w:space="0" w:color="auto"/>
              <w:bottom w:val="nil"/>
            </w:tcBorders>
          </w:tcPr>
          <w:p w:rsidR="002E208B" w:rsidRDefault="002E208B">
            <w:pPr>
              <w:pStyle w:val="ConsPlusNormal"/>
            </w:pPr>
            <w:r>
              <w:t>То же, при высоте откоса до 20 м:</w:t>
            </w:r>
          </w:p>
        </w:tc>
        <w:tc>
          <w:tcPr>
            <w:tcW w:w="1586" w:type="dxa"/>
            <w:tcBorders>
              <w:top w:val="single" w:sz="4" w:space="0" w:color="auto"/>
              <w:bottom w:val="nil"/>
            </w:tcBorders>
          </w:tcPr>
          <w:p w:rsidR="002E208B" w:rsidRDefault="002E208B">
            <w:pPr>
              <w:pStyle w:val="ConsPlusNormal"/>
              <w:jc w:val="both"/>
            </w:pPr>
          </w:p>
        </w:tc>
        <w:tc>
          <w:tcPr>
            <w:tcW w:w="1587" w:type="dxa"/>
            <w:tcBorders>
              <w:top w:val="single" w:sz="4" w:space="0" w:color="auto"/>
              <w:bottom w:val="nil"/>
            </w:tcBorders>
          </w:tcPr>
          <w:p w:rsidR="002E208B" w:rsidRDefault="002E208B">
            <w:pPr>
              <w:pStyle w:val="ConsPlusNormal"/>
              <w:jc w:val="both"/>
            </w:pPr>
          </w:p>
        </w:tc>
      </w:tr>
      <w:tr w:rsidR="002E208B">
        <w:tblPrEx>
          <w:tblBorders>
            <w:insideH w:val="none" w:sz="0" w:space="0" w:color="auto"/>
          </w:tblBorders>
        </w:tblPrEx>
        <w:tc>
          <w:tcPr>
            <w:tcW w:w="5896" w:type="dxa"/>
            <w:tcBorders>
              <w:top w:val="nil"/>
              <w:bottom w:val="nil"/>
            </w:tcBorders>
          </w:tcPr>
          <w:p w:rsidR="002E208B" w:rsidRDefault="002E208B">
            <w:pPr>
              <w:pStyle w:val="ConsPlusNormal"/>
              <w:ind w:left="283"/>
            </w:pPr>
            <w:r>
              <w:t>верхней части</w:t>
            </w:r>
          </w:p>
        </w:tc>
        <w:tc>
          <w:tcPr>
            <w:tcW w:w="1586" w:type="dxa"/>
            <w:tcBorders>
              <w:top w:val="nil"/>
              <w:bottom w:val="nil"/>
            </w:tcBorders>
          </w:tcPr>
          <w:p w:rsidR="002E208B" w:rsidRDefault="002E208B">
            <w:pPr>
              <w:pStyle w:val="ConsPlusNormal"/>
              <w:jc w:val="center"/>
            </w:pPr>
            <w:r>
              <w:t>10</w:t>
            </w:r>
          </w:p>
        </w:tc>
        <w:tc>
          <w:tcPr>
            <w:tcW w:w="1587" w:type="dxa"/>
            <w:tcBorders>
              <w:top w:val="nil"/>
              <w:bottom w:val="nil"/>
            </w:tcBorders>
          </w:tcPr>
          <w:p w:rsidR="002E208B" w:rsidRDefault="002E208B">
            <w:pPr>
              <w:pStyle w:val="ConsPlusNormal"/>
              <w:jc w:val="center"/>
            </w:pPr>
            <w:r>
              <w:t>1:1,3</w:t>
            </w:r>
          </w:p>
        </w:tc>
      </w:tr>
      <w:tr w:rsidR="002E208B">
        <w:tblPrEx>
          <w:tblBorders>
            <w:insideH w:val="none" w:sz="0" w:space="0" w:color="auto"/>
          </w:tblBorders>
        </w:tblPrEx>
        <w:tc>
          <w:tcPr>
            <w:tcW w:w="5896" w:type="dxa"/>
            <w:tcBorders>
              <w:top w:val="nil"/>
              <w:bottom w:val="nil"/>
            </w:tcBorders>
          </w:tcPr>
          <w:p w:rsidR="002E208B" w:rsidRDefault="002E208B">
            <w:pPr>
              <w:pStyle w:val="ConsPlusNormal"/>
              <w:ind w:left="283"/>
            </w:pPr>
            <w:r>
              <w:t>средней части</w:t>
            </w:r>
          </w:p>
        </w:tc>
        <w:tc>
          <w:tcPr>
            <w:tcW w:w="1586" w:type="dxa"/>
            <w:tcBorders>
              <w:top w:val="nil"/>
              <w:bottom w:val="nil"/>
            </w:tcBorders>
          </w:tcPr>
          <w:p w:rsidR="002E208B" w:rsidRDefault="002E208B">
            <w:pPr>
              <w:pStyle w:val="ConsPlusNormal"/>
              <w:jc w:val="center"/>
            </w:pPr>
            <w:r>
              <w:t>5</w:t>
            </w:r>
          </w:p>
        </w:tc>
        <w:tc>
          <w:tcPr>
            <w:tcW w:w="1587" w:type="dxa"/>
            <w:tcBorders>
              <w:top w:val="nil"/>
              <w:bottom w:val="nil"/>
            </w:tcBorders>
          </w:tcPr>
          <w:p w:rsidR="002E208B" w:rsidRDefault="002E208B">
            <w:pPr>
              <w:pStyle w:val="ConsPlusNormal"/>
              <w:jc w:val="center"/>
            </w:pPr>
            <w:r>
              <w:t>1:1,5</w:t>
            </w:r>
          </w:p>
        </w:tc>
      </w:tr>
      <w:tr w:rsidR="002E208B">
        <w:tblPrEx>
          <w:tblBorders>
            <w:insideH w:val="none" w:sz="0" w:space="0" w:color="auto"/>
          </w:tblBorders>
        </w:tblPrEx>
        <w:tc>
          <w:tcPr>
            <w:tcW w:w="5896" w:type="dxa"/>
            <w:tcBorders>
              <w:top w:val="nil"/>
              <w:bottom w:val="single" w:sz="4" w:space="0" w:color="auto"/>
            </w:tcBorders>
          </w:tcPr>
          <w:p w:rsidR="002E208B" w:rsidRDefault="002E208B">
            <w:pPr>
              <w:pStyle w:val="ConsPlusNormal"/>
              <w:ind w:left="283"/>
            </w:pPr>
            <w:r>
              <w:t>нижней части</w:t>
            </w:r>
          </w:p>
        </w:tc>
        <w:tc>
          <w:tcPr>
            <w:tcW w:w="1586" w:type="dxa"/>
            <w:tcBorders>
              <w:top w:val="nil"/>
              <w:bottom w:val="single" w:sz="4" w:space="0" w:color="auto"/>
            </w:tcBorders>
          </w:tcPr>
          <w:p w:rsidR="002E208B" w:rsidRDefault="002E208B">
            <w:pPr>
              <w:pStyle w:val="ConsPlusNormal"/>
              <w:jc w:val="center"/>
            </w:pPr>
            <w:r>
              <w:t>5</w:t>
            </w:r>
          </w:p>
        </w:tc>
        <w:tc>
          <w:tcPr>
            <w:tcW w:w="1587" w:type="dxa"/>
            <w:tcBorders>
              <w:top w:val="nil"/>
              <w:bottom w:val="single" w:sz="4" w:space="0" w:color="auto"/>
            </w:tcBorders>
          </w:tcPr>
          <w:p w:rsidR="002E208B" w:rsidRDefault="002E208B">
            <w:pPr>
              <w:pStyle w:val="ConsPlusNormal"/>
              <w:jc w:val="center"/>
            </w:pPr>
            <w:r>
              <w:t>1:1,75</w:t>
            </w:r>
          </w:p>
        </w:tc>
      </w:tr>
      <w:tr w:rsidR="002E208B">
        <w:tc>
          <w:tcPr>
            <w:tcW w:w="5896" w:type="dxa"/>
            <w:tcBorders>
              <w:top w:val="single" w:sz="4" w:space="0" w:color="auto"/>
              <w:bottom w:val="single" w:sz="4" w:space="0" w:color="auto"/>
            </w:tcBorders>
          </w:tcPr>
          <w:p w:rsidR="002E208B" w:rsidRDefault="002E208B">
            <w:pPr>
              <w:pStyle w:val="ConsPlusNormal"/>
            </w:pPr>
            <w:r>
              <w:lastRenderedPageBreak/>
              <w:t>Насыпи из мелких окатанных песков</w:t>
            </w:r>
          </w:p>
        </w:tc>
        <w:tc>
          <w:tcPr>
            <w:tcW w:w="3173" w:type="dxa"/>
            <w:gridSpan w:val="2"/>
            <w:tcBorders>
              <w:top w:val="single" w:sz="4" w:space="0" w:color="auto"/>
              <w:bottom w:val="single" w:sz="4" w:space="0" w:color="auto"/>
            </w:tcBorders>
          </w:tcPr>
          <w:p w:rsidR="002E208B" w:rsidRDefault="002E208B">
            <w:pPr>
              <w:pStyle w:val="ConsPlusNormal"/>
              <w:jc w:val="center"/>
            </w:pPr>
            <w:r>
              <w:t>По расчету</w:t>
            </w:r>
          </w:p>
        </w:tc>
      </w:tr>
      <w:tr w:rsidR="002E208B">
        <w:tblPrEx>
          <w:tblBorders>
            <w:insideH w:val="none" w:sz="0" w:space="0" w:color="auto"/>
          </w:tblBorders>
        </w:tblPrEx>
        <w:tc>
          <w:tcPr>
            <w:tcW w:w="5896" w:type="dxa"/>
            <w:tcBorders>
              <w:top w:val="single" w:sz="4" w:space="0" w:color="auto"/>
              <w:bottom w:val="nil"/>
            </w:tcBorders>
          </w:tcPr>
          <w:p w:rsidR="002E208B" w:rsidRDefault="002E208B">
            <w:pPr>
              <w:pStyle w:val="ConsPlusNormal"/>
            </w:pPr>
            <w:r>
              <w:t>Насыпи из прочих грунтов при высоте откоса до 12 м:</w:t>
            </w:r>
          </w:p>
        </w:tc>
        <w:tc>
          <w:tcPr>
            <w:tcW w:w="1586" w:type="dxa"/>
            <w:tcBorders>
              <w:top w:val="single" w:sz="4" w:space="0" w:color="auto"/>
              <w:bottom w:val="nil"/>
            </w:tcBorders>
          </w:tcPr>
          <w:p w:rsidR="002E208B" w:rsidRDefault="002E208B">
            <w:pPr>
              <w:pStyle w:val="ConsPlusNormal"/>
              <w:jc w:val="both"/>
            </w:pPr>
          </w:p>
        </w:tc>
        <w:tc>
          <w:tcPr>
            <w:tcW w:w="1587" w:type="dxa"/>
            <w:tcBorders>
              <w:top w:val="single" w:sz="4" w:space="0" w:color="auto"/>
              <w:bottom w:val="nil"/>
            </w:tcBorders>
          </w:tcPr>
          <w:p w:rsidR="002E208B" w:rsidRDefault="002E208B">
            <w:pPr>
              <w:pStyle w:val="ConsPlusNormal"/>
              <w:jc w:val="both"/>
            </w:pPr>
          </w:p>
        </w:tc>
      </w:tr>
      <w:tr w:rsidR="002E208B">
        <w:tblPrEx>
          <w:tblBorders>
            <w:insideH w:val="none" w:sz="0" w:space="0" w:color="auto"/>
          </w:tblBorders>
        </w:tblPrEx>
        <w:tc>
          <w:tcPr>
            <w:tcW w:w="5896" w:type="dxa"/>
            <w:tcBorders>
              <w:top w:val="nil"/>
              <w:bottom w:val="nil"/>
            </w:tcBorders>
          </w:tcPr>
          <w:p w:rsidR="002E208B" w:rsidRDefault="002E208B">
            <w:pPr>
              <w:pStyle w:val="ConsPlusNormal"/>
              <w:ind w:left="283"/>
            </w:pPr>
            <w:r>
              <w:t>верхней части</w:t>
            </w:r>
          </w:p>
        </w:tc>
        <w:tc>
          <w:tcPr>
            <w:tcW w:w="1586" w:type="dxa"/>
            <w:tcBorders>
              <w:top w:val="nil"/>
              <w:bottom w:val="nil"/>
            </w:tcBorders>
          </w:tcPr>
          <w:p w:rsidR="002E208B" w:rsidRDefault="002E208B">
            <w:pPr>
              <w:pStyle w:val="ConsPlusNormal"/>
              <w:jc w:val="center"/>
            </w:pPr>
            <w:r>
              <w:t>10</w:t>
            </w:r>
          </w:p>
        </w:tc>
        <w:tc>
          <w:tcPr>
            <w:tcW w:w="1587" w:type="dxa"/>
            <w:tcBorders>
              <w:top w:val="nil"/>
              <w:bottom w:val="nil"/>
            </w:tcBorders>
          </w:tcPr>
          <w:p w:rsidR="002E208B" w:rsidRDefault="002E208B">
            <w:pPr>
              <w:pStyle w:val="ConsPlusNormal"/>
              <w:jc w:val="center"/>
            </w:pPr>
            <w:r>
              <w:t>1:1,5</w:t>
            </w:r>
          </w:p>
        </w:tc>
      </w:tr>
      <w:tr w:rsidR="002E208B">
        <w:tblPrEx>
          <w:tblBorders>
            <w:insideH w:val="none" w:sz="0" w:space="0" w:color="auto"/>
          </w:tblBorders>
        </w:tblPrEx>
        <w:tc>
          <w:tcPr>
            <w:tcW w:w="5896" w:type="dxa"/>
            <w:tcBorders>
              <w:top w:val="nil"/>
              <w:bottom w:val="single" w:sz="4" w:space="0" w:color="auto"/>
            </w:tcBorders>
          </w:tcPr>
          <w:p w:rsidR="002E208B" w:rsidRDefault="002E208B">
            <w:pPr>
              <w:pStyle w:val="ConsPlusNormal"/>
              <w:ind w:left="283"/>
            </w:pPr>
            <w:r>
              <w:t>нижней части</w:t>
            </w:r>
          </w:p>
        </w:tc>
        <w:tc>
          <w:tcPr>
            <w:tcW w:w="1586" w:type="dxa"/>
            <w:tcBorders>
              <w:top w:val="nil"/>
              <w:bottom w:val="single" w:sz="4" w:space="0" w:color="auto"/>
            </w:tcBorders>
          </w:tcPr>
          <w:p w:rsidR="002E208B" w:rsidRDefault="002E208B">
            <w:pPr>
              <w:pStyle w:val="ConsPlusNormal"/>
              <w:jc w:val="center"/>
            </w:pPr>
            <w:r>
              <w:t>2</w:t>
            </w:r>
          </w:p>
        </w:tc>
        <w:tc>
          <w:tcPr>
            <w:tcW w:w="1587" w:type="dxa"/>
            <w:tcBorders>
              <w:top w:val="nil"/>
              <w:bottom w:val="single" w:sz="4" w:space="0" w:color="auto"/>
            </w:tcBorders>
          </w:tcPr>
          <w:p w:rsidR="002E208B" w:rsidRDefault="002E208B">
            <w:pPr>
              <w:pStyle w:val="ConsPlusNormal"/>
              <w:jc w:val="center"/>
            </w:pPr>
            <w:r>
              <w:t>1:1,75</w:t>
            </w:r>
          </w:p>
        </w:tc>
      </w:tr>
    </w:tbl>
    <w:p w:rsidR="002E208B" w:rsidRDefault="002E208B">
      <w:pPr>
        <w:pStyle w:val="ConsPlusNormal"/>
        <w:ind w:firstLine="540"/>
        <w:jc w:val="both"/>
      </w:pPr>
    </w:p>
    <w:p w:rsidR="002E208B" w:rsidRDefault="002E208B">
      <w:pPr>
        <w:pStyle w:val="ConsPlusNormal"/>
        <w:jc w:val="right"/>
      </w:pPr>
      <w:bookmarkStart w:id="15" w:name="P1099"/>
      <w:bookmarkEnd w:id="15"/>
      <w:r>
        <w:t>Таблица 5.18</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180"/>
        <w:gridCol w:w="2891"/>
      </w:tblGrid>
      <w:tr w:rsidR="002E208B">
        <w:tc>
          <w:tcPr>
            <w:tcW w:w="6180" w:type="dxa"/>
            <w:vAlign w:val="center"/>
          </w:tcPr>
          <w:p w:rsidR="002E208B" w:rsidRDefault="002E208B">
            <w:pPr>
              <w:pStyle w:val="ConsPlusNormal"/>
              <w:jc w:val="center"/>
            </w:pPr>
            <w:r>
              <w:t>Характеристика выемки</w:t>
            </w:r>
          </w:p>
        </w:tc>
        <w:tc>
          <w:tcPr>
            <w:tcW w:w="2891" w:type="dxa"/>
            <w:vAlign w:val="center"/>
          </w:tcPr>
          <w:p w:rsidR="002E208B" w:rsidRDefault="002E208B">
            <w:pPr>
              <w:pStyle w:val="ConsPlusNormal"/>
              <w:jc w:val="center"/>
            </w:pPr>
            <w:r>
              <w:t>Крутизна откоса выемки глубиной до 12 м</w:t>
            </w:r>
          </w:p>
        </w:tc>
      </w:tr>
      <w:tr w:rsidR="002E208B">
        <w:tc>
          <w:tcPr>
            <w:tcW w:w="6180" w:type="dxa"/>
          </w:tcPr>
          <w:p w:rsidR="002E208B" w:rsidRDefault="002E208B">
            <w:pPr>
              <w:pStyle w:val="ConsPlusNormal"/>
            </w:pPr>
            <w:r>
              <w:t>Выемки в глинах, суглинках, супесях и песках однородного напластования</w:t>
            </w:r>
          </w:p>
        </w:tc>
        <w:tc>
          <w:tcPr>
            <w:tcW w:w="2891" w:type="dxa"/>
          </w:tcPr>
          <w:p w:rsidR="002E208B" w:rsidRDefault="002E208B">
            <w:pPr>
              <w:pStyle w:val="ConsPlusNormal"/>
              <w:jc w:val="center"/>
            </w:pPr>
            <w:r>
              <w:t>1:1,3</w:t>
            </w:r>
          </w:p>
        </w:tc>
      </w:tr>
      <w:tr w:rsidR="002E208B">
        <w:tc>
          <w:tcPr>
            <w:tcW w:w="6180" w:type="dxa"/>
          </w:tcPr>
          <w:p w:rsidR="002E208B" w:rsidRDefault="002E208B">
            <w:pPr>
              <w:pStyle w:val="ConsPlusNormal"/>
            </w:pPr>
            <w:r>
              <w:t>Выемки в сухих лессах в условиях засушливого климата</w:t>
            </w:r>
          </w:p>
        </w:tc>
        <w:tc>
          <w:tcPr>
            <w:tcW w:w="2891" w:type="dxa"/>
          </w:tcPr>
          <w:p w:rsidR="002E208B" w:rsidRDefault="002E208B">
            <w:pPr>
              <w:pStyle w:val="ConsPlusNormal"/>
              <w:jc w:val="center"/>
            </w:pPr>
            <w:r>
              <w:t>1:0,1</w:t>
            </w:r>
          </w:p>
        </w:tc>
      </w:tr>
      <w:tr w:rsidR="002E208B">
        <w:tc>
          <w:tcPr>
            <w:tcW w:w="6180" w:type="dxa"/>
          </w:tcPr>
          <w:p w:rsidR="002E208B" w:rsidRDefault="002E208B">
            <w:pPr>
              <w:pStyle w:val="ConsPlusNormal"/>
            </w:pPr>
            <w:r>
              <w:t>Выемки в лессах в остальных случаях: выемки в лессовидных грунтах, а также выемки в крупнообломочных (щебенистых, гравелистых и т.п.) грунтах в зависимости от их свойств, характера напластования и высоты откосов</w:t>
            </w:r>
          </w:p>
        </w:tc>
        <w:tc>
          <w:tcPr>
            <w:tcW w:w="2891" w:type="dxa"/>
          </w:tcPr>
          <w:p w:rsidR="002E208B" w:rsidRDefault="002E208B">
            <w:pPr>
              <w:pStyle w:val="ConsPlusNormal"/>
              <w:jc w:val="center"/>
            </w:pPr>
            <w:r>
              <w:t>1:0,5 - 1:1,5</w:t>
            </w:r>
          </w:p>
        </w:tc>
      </w:tr>
      <w:tr w:rsidR="002E208B">
        <w:tc>
          <w:tcPr>
            <w:tcW w:w="6180" w:type="dxa"/>
          </w:tcPr>
          <w:p w:rsidR="002E208B" w:rsidRDefault="002E208B">
            <w:pPr>
              <w:pStyle w:val="ConsPlusNormal"/>
            </w:pPr>
            <w:r>
              <w:t>Выемки в слабовыветривающейся скале при отсутствии падения пластов в сторону полотна и отсутствии трещиноватости</w:t>
            </w:r>
          </w:p>
        </w:tc>
        <w:tc>
          <w:tcPr>
            <w:tcW w:w="2891" w:type="dxa"/>
          </w:tcPr>
          <w:p w:rsidR="002E208B" w:rsidRDefault="002E208B">
            <w:pPr>
              <w:pStyle w:val="ConsPlusNormal"/>
              <w:jc w:val="center"/>
            </w:pPr>
            <w:r>
              <w:t>1:0,1</w:t>
            </w:r>
          </w:p>
        </w:tc>
      </w:tr>
      <w:tr w:rsidR="002E208B">
        <w:tc>
          <w:tcPr>
            <w:tcW w:w="6180" w:type="dxa"/>
          </w:tcPr>
          <w:p w:rsidR="002E208B" w:rsidRDefault="002E208B">
            <w:pPr>
              <w:pStyle w:val="ConsPlusNormal"/>
            </w:pPr>
            <w:r>
              <w:t>Прочие скальные выемки в зависимости от свойств грунтов, характера их напластовывания и высоты откоса</w:t>
            </w:r>
          </w:p>
        </w:tc>
        <w:tc>
          <w:tcPr>
            <w:tcW w:w="2891" w:type="dxa"/>
          </w:tcPr>
          <w:p w:rsidR="002E208B" w:rsidRDefault="002E208B">
            <w:pPr>
              <w:pStyle w:val="ConsPlusNormal"/>
              <w:jc w:val="center"/>
            </w:pPr>
            <w:r>
              <w:t>1:0,2 - 1:1</w:t>
            </w:r>
          </w:p>
        </w:tc>
      </w:tr>
      <w:tr w:rsidR="002E208B">
        <w:tc>
          <w:tcPr>
            <w:tcW w:w="9071" w:type="dxa"/>
            <w:gridSpan w:val="2"/>
          </w:tcPr>
          <w:p w:rsidR="002E208B" w:rsidRDefault="002E208B">
            <w:pPr>
              <w:pStyle w:val="ConsPlusNormal"/>
              <w:ind w:firstLine="283"/>
              <w:jc w:val="both"/>
            </w:pPr>
            <w:r>
              <w:t>Примечания</w:t>
            </w:r>
          </w:p>
          <w:p w:rsidR="002E208B" w:rsidRDefault="002E208B">
            <w:pPr>
              <w:pStyle w:val="ConsPlusNormal"/>
              <w:ind w:firstLine="283"/>
              <w:jc w:val="both"/>
            </w:pPr>
            <w:r>
              <w:t xml:space="preserve">1 При высоте откосов насыпей и глубине выемок более указанных в </w:t>
            </w:r>
            <w:hyperlink w:anchor="P1062">
              <w:r>
                <w:rPr>
                  <w:color w:val="0000FF"/>
                </w:rPr>
                <w:t>таблицах 5.17</w:t>
              </w:r>
            </w:hyperlink>
            <w:r>
              <w:t xml:space="preserve"> и </w:t>
            </w:r>
            <w:hyperlink w:anchor="P1099">
              <w:r>
                <w:rPr>
                  <w:color w:val="0000FF"/>
                </w:rPr>
                <w:t>5.18</w:t>
              </w:r>
            </w:hyperlink>
            <w:r>
              <w:t xml:space="preserve"> крутизна откосов назначается по индивидуальным проектам.</w:t>
            </w:r>
          </w:p>
          <w:p w:rsidR="002E208B" w:rsidRDefault="002E208B">
            <w:pPr>
              <w:pStyle w:val="ConsPlusNormal"/>
              <w:ind w:firstLine="283"/>
              <w:jc w:val="both"/>
            </w:pPr>
            <w:r>
              <w:t>2 При расчетах следует учитывать ухудшение характеристик прочности грунтов под влиянием вибродинамических воздействий.</w:t>
            </w:r>
          </w:p>
        </w:tc>
      </w:tr>
    </w:tbl>
    <w:p w:rsidR="002E208B" w:rsidRDefault="002E208B">
      <w:pPr>
        <w:pStyle w:val="ConsPlusNormal"/>
        <w:ind w:firstLine="540"/>
        <w:jc w:val="both"/>
      </w:pPr>
    </w:p>
    <w:p w:rsidR="002E208B" w:rsidRDefault="002E208B">
      <w:pPr>
        <w:pStyle w:val="ConsPlusNormal"/>
        <w:ind w:firstLine="540"/>
        <w:jc w:val="both"/>
      </w:pPr>
      <w:r>
        <w:t xml:space="preserve">Крутизна откосов насыпей при высоте более указанной в </w:t>
      </w:r>
      <w:hyperlink w:anchor="P1062">
        <w:r>
          <w:rPr>
            <w:color w:val="0000FF"/>
          </w:rPr>
          <w:t>таблице 5.17</w:t>
        </w:r>
      </w:hyperlink>
      <w:r>
        <w:t>, насыпей, сооружаемых из отходов промышленных производств, независимо от высоты, а также крутизна откосов выемок глубиной более 12 м и выемок, разрабатываемых взрывами на выброс или с применением гидромеханизации, назначается по индивидуальным проектам.</w:t>
      </w:r>
    </w:p>
    <w:p w:rsidR="002E208B" w:rsidRDefault="002E208B">
      <w:pPr>
        <w:pStyle w:val="ConsPlusNormal"/>
        <w:spacing w:before="220"/>
        <w:ind w:firstLine="540"/>
        <w:jc w:val="both"/>
      </w:pPr>
      <w:r>
        <w:t>Во всех случаях принимаемая крутизна откоса должна обеспечивать его устойчивость.</w:t>
      </w:r>
    </w:p>
    <w:p w:rsidR="002E208B" w:rsidRDefault="002E208B">
      <w:pPr>
        <w:pStyle w:val="ConsPlusNormal"/>
        <w:spacing w:before="220"/>
        <w:ind w:firstLine="540"/>
        <w:jc w:val="both"/>
      </w:pPr>
      <w:r>
        <w:t xml:space="preserve">5.4.10 При подвижном составе с нагрузкой на ось более 294 кН и погонной нагрузкой более 103 кН крутизну откосов в пылевато-глинистых грунтах полутвердой консистенции, а также в песках мелких и пылевато-глинистых следует принимать по </w:t>
      </w:r>
      <w:hyperlink r:id="rId93">
        <w:r>
          <w:rPr>
            <w:color w:val="0000FF"/>
          </w:rPr>
          <w:t>СП 119.13330</w:t>
        </w:r>
      </w:hyperlink>
      <w:r>
        <w:t xml:space="preserve"> и проверять расчетом.</w:t>
      </w:r>
    </w:p>
    <w:p w:rsidR="002E208B" w:rsidRDefault="002E208B">
      <w:pPr>
        <w:pStyle w:val="ConsPlusNormal"/>
        <w:spacing w:before="220"/>
        <w:ind w:firstLine="540"/>
        <w:jc w:val="both"/>
      </w:pPr>
      <w:r>
        <w:t>При расчете необходимо учитывать снижение характеристик прочности и деформации грунтов под влиянием вибродинамического воздействия, в том числе от вибрации и ударного оборудования вблизи расположенных зданий, копров и др.</w:t>
      </w:r>
    </w:p>
    <w:p w:rsidR="002E208B" w:rsidRDefault="002E208B">
      <w:pPr>
        <w:pStyle w:val="ConsPlusNormal"/>
        <w:spacing w:before="220"/>
        <w:ind w:firstLine="540"/>
        <w:jc w:val="both"/>
      </w:pPr>
      <w:r>
        <w:t xml:space="preserve">5.4.11 Ширина бермы между подошвой откоса насыпи и бровкой резерва или водоотводной канавы должна быть не менее 2 м, а на болотах - не менее 3 м. Для насыпей высотой до 2 м при благоприятных климатических и геологических условиях ширину бермы допускается уменьшать до 1 м. Поверхность бермы между насыпью и канавой должна иметь поперечный уклон </w:t>
      </w:r>
      <w:r>
        <w:rPr>
          <w:noProof/>
          <w:position w:val="-4"/>
        </w:rPr>
        <w:lastRenderedPageBreak/>
        <w:drawing>
          <wp:inline distT="0" distB="0" distL="0" distR="0">
            <wp:extent cx="704850" cy="19875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04850" cy="198755"/>
                    </a:xfrm>
                    <a:prstGeom prst="rect">
                      <a:avLst/>
                    </a:prstGeom>
                    <a:noFill/>
                    <a:ln>
                      <a:noFill/>
                    </a:ln>
                  </pic:spPr>
                </pic:pic>
              </a:graphicData>
            </a:graphic>
          </wp:inline>
        </w:drawing>
      </w:r>
      <w:r>
        <w:t xml:space="preserve"> в сторону канавы.</w:t>
      </w:r>
    </w:p>
    <w:p w:rsidR="002E208B" w:rsidRDefault="002E208B">
      <w:pPr>
        <w:pStyle w:val="ConsPlusNormal"/>
        <w:spacing w:before="220"/>
        <w:ind w:firstLine="540"/>
        <w:jc w:val="both"/>
      </w:pPr>
      <w:r>
        <w:t>5.4.12 Земляное полотно с водоотводными сооружениями и устройствами, возводимое в сложных инженерно-геологических условиях и предназначенное для укладки нескольких путей при строительстве по этапам, следует проектировать под многопутный участок пути в период первой очереди строительства.</w:t>
      </w:r>
    </w:p>
    <w:p w:rsidR="002E208B" w:rsidRDefault="002E208B">
      <w:pPr>
        <w:pStyle w:val="ConsPlusNormal"/>
        <w:spacing w:before="220"/>
        <w:ind w:firstLine="540"/>
        <w:jc w:val="both"/>
      </w:pPr>
      <w:r>
        <w:t>5.4.13 При использовании местных грунтов и отходов промышленности, их следует укреплять стабилизаторами и модификаторами.</w:t>
      </w:r>
    </w:p>
    <w:p w:rsidR="002E208B" w:rsidRDefault="002E208B">
      <w:pPr>
        <w:pStyle w:val="ConsPlusNormal"/>
        <w:jc w:val="both"/>
      </w:pPr>
      <w:r>
        <w:t xml:space="preserve">(п. 5.4.13 в ред. </w:t>
      </w:r>
      <w:hyperlink r:id="rId95">
        <w:r>
          <w:rPr>
            <w:color w:val="0000FF"/>
          </w:rPr>
          <w:t>Изменения N 4</w:t>
        </w:r>
      </w:hyperlink>
      <w:r>
        <w:t>, утв. Приказом Минстроя России от 29.12.2020 N 889/пр)</w:t>
      </w:r>
    </w:p>
    <w:p w:rsidR="002E208B" w:rsidRDefault="002E208B">
      <w:pPr>
        <w:pStyle w:val="ConsPlusNormal"/>
        <w:spacing w:before="220"/>
        <w:ind w:firstLine="540"/>
        <w:jc w:val="both"/>
      </w:pPr>
      <w:r>
        <w:t>5.4.14 При использовании для земляного полотна глинистых грунтов всех видов (кроме супесей, содержащих песчаные частицы размером 0,05 - 2,0 мм в количестве более 50% массы) в выемках, нулевых местах и насыпях следует предусматривать устройство под балластной призмой защитного слоя (подушки) из дренирующего грунта (возможно в комбинации с нетканым геотекстилем с прочностью при растяжении не менее 16 кН/м и с коэффициентом фильтрации не менее 40 м/сут). Толщина защитных слоев из дренирующего грунта без применения геотекстильных материалов в основании должна назначаться по расчету, но не менее 0,8 м - для суглинков и глин и 0,5 м - для супесей.</w:t>
      </w:r>
    </w:p>
    <w:p w:rsidR="002E208B" w:rsidRDefault="002E208B">
      <w:pPr>
        <w:pStyle w:val="ConsPlusNormal"/>
        <w:jc w:val="both"/>
      </w:pPr>
      <w:r>
        <w:t xml:space="preserve">(в ред. </w:t>
      </w:r>
      <w:hyperlink r:id="rId96">
        <w:r>
          <w:rPr>
            <w:color w:val="0000FF"/>
          </w:rPr>
          <w:t>Изменения N 4</w:t>
        </w:r>
      </w:hyperlink>
      <w:r>
        <w:t xml:space="preserve">, утв. Приказом Минстроя России от 29.12.2020 N 889/пр, </w:t>
      </w:r>
      <w:hyperlink r:id="rId97">
        <w:r>
          <w:rPr>
            <w:color w:val="0000FF"/>
          </w:rPr>
          <w:t>Изменения N 5</w:t>
        </w:r>
      </w:hyperlink>
      <w:r>
        <w:t>, утв. Приказом Минстроя России от 14.12.2022 N 1060/пр)</w:t>
      </w:r>
    </w:p>
    <w:p w:rsidR="002E208B" w:rsidRDefault="002E208B">
      <w:pPr>
        <w:pStyle w:val="ConsPlusNormal"/>
        <w:spacing w:before="220"/>
        <w:ind w:firstLine="540"/>
        <w:jc w:val="both"/>
      </w:pPr>
      <w:r>
        <w:t xml:space="preserve">На путях с земляным полотном из глинистых грунтов необходимо предусматривать отвод воды с основной площадки, в том числе возможно с помощью дренирующих геосинтетических материалов по </w:t>
      </w:r>
      <w:hyperlink r:id="rId98">
        <w:r>
          <w:rPr>
            <w:color w:val="0000FF"/>
          </w:rPr>
          <w:t>ГОСТ 33068</w:t>
        </w:r>
      </w:hyperlink>
      <w:r>
        <w:t>, и, в необходимых случаях, противопучинные мероприятия.</w:t>
      </w:r>
    </w:p>
    <w:p w:rsidR="002E208B" w:rsidRDefault="002E208B">
      <w:pPr>
        <w:pStyle w:val="ConsPlusNormal"/>
        <w:jc w:val="both"/>
      </w:pPr>
      <w:r>
        <w:t xml:space="preserve">(в ред. </w:t>
      </w:r>
      <w:hyperlink r:id="rId99">
        <w:r>
          <w:rPr>
            <w:color w:val="0000FF"/>
          </w:rPr>
          <w:t>Изменения N 5</w:t>
        </w:r>
      </w:hyperlink>
      <w:r>
        <w:t>, утв. Приказом Минстроя России от 14.12.2022 N 1060/пр)</w:t>
      </w:r>
    </w:p>
    <w:p w:rsidR="002E208B" w:rsidRDefault="002E208B">
      <w:pPr>
        <w:pStyle w:val="ConsPlusNormal"/>
        <w:spacing w:before="220"/>
        <w:ind w:firstLine="540"/>
        <w:jc w:val="both"/>
      </w:pPr>
      <w:r>
        <w:t>Конструкцию земляного полотна при показателе текучести грунтов более 0,5 на участках обращения подвижного состава, имеющего осевую нагрузку более 294 кН, на участках с возможным увлажнением пучинистых грунтов, насыпей, примыкающих к мостам в сложных инженерно-геологических и гидрогеологических условиях, следует проектировать индивидуально и, при необходимости, проверять расчетом на устойчивость.</w:t>
      </w:r>
    </w:p>
    <w:p w:rsidR="002E208B" w:rsidRDefault="002E208B">
      <w:pPr>
        <w:pStyle w:val="ConsPlusNormal"/>
        <w:spacing w:before="220"/>
        <w:ind w:firstLine="540"/>
        <w:jc w:val="both"/>
      </w:pPr>
      <w:r>
        <w:t>5.4.15 Снегозаносимые участки путей, располагаемые на открытых незастроенных территориях, следует проектировать преимущественно в насыпях высотой, превышающей расчетную толщину снежного покрова на 25 см. За расчетную принимается толщина снежного покрова, имеющая вероятность превышения 5%.</w:t>
      </w:r>
    </w:p>
    <w:p w:rsidR="002E208B" w:rsidRDefault="002E208B">
      <w:pPr>
        <w:pStyle w:val="ConsPlusNormal"/>
        <w:spacing w:before="220"/>
        <w:ind w:firstLine="540"/>
        <w:jc w:val="both"/>
      </w:pPr>
      <w:r>
        <w:t>5.4.16 Бровка земляного полотна должна возвышаться над наивысшим уровнем грунтовых вод или уровнем длительного состояния поверхностных вод на величину, достаточную для предохранения пути от пучения и просадок. При проектировании земляного полотна на слабых основаниях, водонасыщенных глинистых, лессовых и других просадочных грунтах следует предусматривать возвышение бровки насыпи над уровнем длительного (более 20 сут) стояния поверхностных вод или над уровнем грунтовых вод с учетом опыта эксплуатации дорог в районе строительства. При отсутствии такого опыта минимальное возвышение бровки в зависимости от вида грунтов земляного полотна и глубины сезонного промерзания грунтов следует принимать по таблице 5.19.</w:t>
      </w:r>
    </w:p>
    <w:p w:rsidR="002E208B" w:rsidRDefault="002E208B">
      <w:pPr>
        <w:pStyle w:val="ConsPlusNormal"/>
        <w:ind w:firstLine="540"/>
        <w:jc w:val="both"/>
      </w:pPr>
    </w:p>
    <w:p w:rsidR="002E208B" w:rsidRDefault="002E208B">
      <w:pPr>
        <w:pStyle w:val="ConsPlusNormal"/>
        <w:jc w:val="right"/>
      </w:pPr>
      <w:r>
        <w:t>Таблица 5.19</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28"/>
        <w:gridCol w:w="1359"/>
        <w:gridCol w:w="1359"/>
        <w:gridCol w:w="1359"/>
        <w:gridCol w:w="1362"/>
      </w:tblGrid>
      <w:tr w:rsidR="002E208B">
        <w:tc>
          <w:tcPr>
            <w:tcW w:w="3628" w:type="dxa"/>
            <w:vMerge w:val="restart"/>
            <w:vAlign w:val="center"/>
          </w:tcPr>
          <w:p w:rsidR="002E208B" w:rsidRDefault="002E208B">
            <w:pPr>
              <w:pStyle w:val="ConsPlusNormal"/>
              <w:jc w:val="center"/>
            </w:pPr>
            <w:r>
              <w:t>Грунт земляного полотна</w:t>
            </w:r>
          </w:p>
        </w:tc>
        <w:tc>
          <w:tcPr>
            <w:tcW w:w="5439" w:type="dxa"/>
            <w:gridSpan w:val="4"/>
            <w:vAlign w:val="center"/>
          </w:tcPr>
          <w:p w:rsidR="002E208B" w:rsidRDefault="002E208B">
            <w:pPr>
              <w:pStyle w:val="ConsPlusNormal"/>
              <w:jc w:val="center"/>
            </w:pPr>
            <w:r>
              <w:t>Возвышение бровки земляного полотна, м, над уровнем длительного (более 20 сут) стояния поверхностных вод или над уровнем грунтовых вод при глубине промерзания грунта, м</w:t>
            </w:r>
          </w:p>
        </w:tc>
      </w:tr>
      <w:tr w:rsidR="002E208B">
        <w:tc>
          <w:tcPr>
            <w:tcW w:w="3628" w:type="dxa"/>
            <w:vMerge/>
          </w:tcPr>
          <w:p w:rsidR="002E208B" w:rsidRDefault="002E208B">
            <w:pPr>
              <w:pStyle w:val="ConsPlusNormal"/>
            </w:pPr>
          </w:p>
        </w:tc>
        <w:tc>
          <w:tcPr>
            <w:tcW w:w="1359" w:type="dxa"/>
            <w:vAlign w:val="center"/>
          </w:tcPr>
          <w:p w:rsidR="002E208B" w:rsidRDefault="002E208B">
            <w:pPr>
              <w:pStyle w:val="ConsPlusNormal"/>
              <w:jc w:val="center"/>
            </w:pPr>
            <w:r>
              <w:t>1,0</w:t>
            </w:r>
          </w:p>
        </w:tc>
        <w:tc>
          <w:tcPr>
            <w:tcW w:w="1359" w:type="dxa"/>
            <w:vAlign w:val="center"/>
          </w:tcPr>
          <w:p w:rsidR="002E208B" w:rsidRDefault="002E208B">
            <w:pPr>
              <w:pStyle w:val="ConsPlusNormal"/>
              <w:jc w:val="center"/>
            </w:pPr>
            <w:r>
              <w:t>1,5</w:t>
            </w:r>
          </w:p>
        </w:tc>
        <w:tc>
          <w:tcPr>
            <w:tcW w:w="1359" w:type="dxa"/>
            <w:vAlign w:val="center"/>
          </w:tcPr>
          <w:p w:rsidR="002E208B" w:rsidRDefault="002E208B">
            <w:pPr>
              <w:pStyle w:val="ConsPlusNormal"/>
              <w:jc w:val="center"/>
            </w:pPr>
            <w:r>
              <w:t>2,0</w:t>
            </w:r>
          </w:p>
        </w:tc>
        <w:tc>
          <w:tcPr>
            <w:tcW w:w="1362" w:type="dxa"/>
            <w:vAlign w:val="center"/>
          </w:tcPr>
          <w:p w:rsidR="002E208B" w:rsidRDefault="002E208B">
            <w:pPr>
              <w:pStyle w:val="ConsPlusNormal"/>
              <w:jc w:val="center"/>
            </w:pPr>
            <w:r>
              <w:t>2,5 и более</w:t>
            </w:r>
          </w:p>
        </w:tc>
      </w:tr>
      <w:tr w:rsidR="002E208B">
        <w:tc>
          <w:tcPr>
            <w:tcW w:w="3628" w:type="dxa"/>
          </w:tcPr>
          <w:p w:rsidR="002E208B" w:rsidRDefault="002E208B">
            <w:pPr>
              <w:pStyle w:val="ConsPlusNormal"/>
            </w:pPr>
            <w:r>
              <w:t>Дренирующие грунты</w:t>
            </w:r>
          </w:p>
        </w:tc>
        <w:tc>
          <w:tcPr>
            <w:tcW w:w="1359" w:type="dxa"/>
          </w:tcPr>
          <w:p w:rsidR="002E208B" w:rsidRDefault="002E208B">
            <w:pPr>
              <w:pStyle w:val="ConsPlusNormal"/>
              <w:jc w:val="center"/>
            </w:pPr>
            <w:r>
              <w:t>0,40</w:t>
            </w:r>
          </w:p>
        </w:tc>
        <w:tc>
          <w:tcPr>
            <w:tcW w:w="1359" w:type="dxa"/>
          </w:tcPr>
          <w:p w:rsidR="002E208B" w:rsidRDefault="002E208B">
            <w:pPr>
              <w:pStyle w:val="ConsPlusNormal"/>
              <w:jc w:val="center"/>
            </w:pPr>
            <w:r>
              <w:t>0,70</w:t>
            </w:r>
          </w:p>
        </w:tc>
        <w:tc>
          <w:tcPr>
            <w:tcW w:w="1359" w:type="dxa"/>
          </w:tcPr>
          <w:p w:rsidR="002E208B" w:rsidRDefault="002E208B">
            <w:pPr>
              <w:pStyle w:val="ConsPlusNormal"/>
              <w:jc w:val="center"/>
            </w:pPr>
            <w:r>
              <w:t>0,90</w:t>
            </w:r>
          </w:p>
        </w:tc>
        <w:tc>
          <w:tcPr>
            <w:tcW w:w="1362" w:type="dxa"/>
          </w:tcPr>
          <w:p w:rsidR="002E208B" w:rsidRDefault="002E208B">
            <w:pPr>
              <w:pStyle w:val="ConsPlusNormal"/>
              <w:jc w:val="center"/>
            </w:pPr>
            <w:r>
              <w:t>1,00</w:t>
            </w:r>
          </w:p>
        </w:tc>
      </w:tr>
      <w:tr w:rsidR="002E208B">
        <w:tc>
          <w:tcPr>
            <w:tcW w:w="3628" w:type="dxa"/>
          </w:tcPr>
          <w:p w:rsidR="002E208B" w:rsidRDefault="002E208B">
            <w:pPr>
              <w:pStyle w:val="ConsPlusNormal"/>
            </w:pPr>
            <w:r>
              <w:t>Недренирующие грунты, мелкие пылеватые пески и супеси</w:t>
            </w:r>
          </w:p>
        </w:tc>
        <w:tc>
          <w:tcPr>
            <w:tcW w:w="1359" w:type="dxa"/>
          </w:tcPr>
          <w:p w:rsidR="002E208B" w:rsidRDefault="002E208B">
            <w:pPr>
              <w:pStyle w:val="ConsPlusNormal"/>
              <w:jc w:val="center"/>
            </w:pPr>
            <w:r>
              <w:t>0,70</w:t>
            </w:r>
          </w:p>
        </w:tc>
        <w:tc>
          <w:tcPr>
            <w:tcW w:w="1359" w:type="dxa"/>
          </w:tcPr>
          <w:p w:rsidR="002E208B" w:rsidRDefault="002E208B">
            <w:pPr>
              <w:pStyle w:val="ConsPlusNormal"/>
              <w:jc w:val="center"/>
            </w:pPr>
            <w:r>
              <w:t>1,00</w:t>
            </w:r>
          </w:p>
        </w:tc>
        <w:tc>
          <w:tcPr>
            <w:tcW w:w="1359" w:type="dxa"/>
          </w:tcPr>
          <w:p w:rsidR="002E208B" w:rsidRDefault="002E208B">
            <w:pPr>
              <w:pStyle w:val="ConsPlusNormal"/>
              <w:jc w:val="center"/>
            </w:pPr>
            <w:r>
              <w:t>1,20</w:t>
            </w:r>
          </w:p>
        </w:tc>
        <w:tc>
          <w:tcPr>
            <w:tcW w:w="1362" w:type="dxa"/>
          </w:tcPr>
          <w:p w:rsidR="002E208B" w:rsidRDefault="002E208B">
            <w:pPr>
              <w:pStyle w:val="ConsPlusNormal"/>
              <w:jc w:val="center"/>
            </w:pPr>
            <w:r>
              <w:t>1,35</w:t>
            </w:r>
          </w:p>
        </w:tc>
      </w:tr>
      <w:tr w:rsidR="002E208B">
        <w:tc>
          <w:tcPr>
            <w:tcW w:w="3628" w:type="dxa"/>
          </w:tcPr>
          <w:p w:rsidR="002E208B" w:rsidRDefault="002E208B">
            <w:pPr>
              <w:pStyle w:val="ConsPlusNormal"/>
            </w:pPr>
            <w:r>
              <w:t>Суглинки и глины</w:t>
            </w:r>
          </w:p>
        </w:tc>
        <w:tc>
          <w:tcPr>
            <w:tcW w:w="1359" w:type="dxa"/>
          </w:tcPr>
          <w:p w:rsidR="002E208B" w:rsidRDefault="002E208B">
            <w:pPr>
              <w:pStyle w:val="ConsPlusNormal"/>
              <w:jc w:val="center"/>
            </w:pPr>
            <w:r>
              <w:t>0,80</w:t>
            </w:r>
          </w:p>
        </w:tc>
        <w:tc>
          <w:tcPr>
            <w:tcW w:w="1359" w:type="dxa"/>
          </w:tcPr>
          <w:p w:rsidR="002E208B" w:rsidRDefault="002E208B">
            <w:pPr>
              <w:pStyle w:val="ConsPlusNormal"/>
              <w:jc w:val="center"/>
            </w:pPr>
            <w:r>
              <w:t>1,20</w:t>
            </w:r>
          </w:p>
        </w:tc>
        <w:tc>
          <w:tcPr>
            <w:tcW w:w="1359" w:type="dxa"/>
          </w:tcPr>
          <w:p w:rsidR="002E208B" w:rsidRDefault="002E208B">
            <w:pPr>
              <w:pStyle w:val="ConsPlusNormal"/>
              <w:jc w:val="center"/>
            </w:pPr>
            <w:r>
              <w:t>1,35</w:t>
            </w:r>
          </w:p>
        </w:tc>
        <w:tc>
          <w:tcPr>
            <w:tcW w:w="1362" w:type="dxa"/>
          </w:tcPr>
          <w:p w:rsidR="002E208B" w:rsidRDefault="002E208B">
            <w:pPr>
              <w:pStyle w:val="ConsPlusNormal"/>
              <w:jc w:val="center"/>
            </w:pPr>
            <w:r>
              <w:t>1,70</w:t>
            </w:r>
          </w:p>
        </w:tc>
      </w:tr>
    </w:tbl>
    <w:p w:rsidR="002E208B" w:rsidRDefault="002E208B">
      <w:pPr>
        <w:pStyle w:val="ConsPlusNormal"/>
        <w:ind w:firstLine="540"/>
        <w:jc w:val="both"/>
      </w:pPr>
    </w:p>
    <w:p w:rsidR="002E208B" w:rsidRDefault="002E208B">
      <w:pPr>
        <w:pStyle w:val="ConsPlusNormal"/>
        <w:ind w:firstLine="540"/>
        <w:jc w:val="both"/>
      </w:pPr>
      <w:r>
        <w:t>При этом необходимо учитывать величину осадки грунтов основания в процессе консолидации их в период эксплуатации.</w:t>
      </w:r>
    </w:p>
    <w:p w:rsidR="002E208B" w:rsidRDefault="002E208B">
      <w:pPr>
        <w:pStyle w:val="ConsPlusNormal"/>
        <w:spacing w:before="220"/>
        <w:ind w:firstLine="540"/>
        <w:jc w:val="both"/>
      </w:pPr>
      <w:r>
        <w:t>Для насыпей на болотах нормативную величину конечной осадки следует определять расчетом.</w:t>
      </w:r>
    </w:p>
    <w:p w:rsidR="002E208B" w:rsidRDefault="002E208B">
      <w:pPr>
        <w:pStyle w:val="ConsPlusNormal"/>
        <w:spacing w:before="220"/>
        <w:ind w:firstLine="540"/>
        <w:jc w:val="both"/>
      </w:pPr>
      <w:r>
        <w:t xml:space="preserve">Расчетный уровень стояния воды приведен в </w:t>
      </w:r>
      <w:hyperlink w:anchor="P10066">
        <w:r>
          <w:rPr>
            <w:color w:val="0000FF"/>
          </w:rPr>
          <w:t>[50]</w:t>
        </w:r>
      </w:hyperlink>
      <w:r>
        <w:t>, исходя из вероятности превышения:</w:t>
      </w:r>
    </w:p>
    <w:p w:rsidR="002E208B" w:rsidRDefault="002E208B">
      <w:pPr>
        <w:pStyle w:val="ConsPlusNormal"/>
        <w:spacing w:before="220"/>
        <w:ind w:firstLine="540"/>
        <w:jc w:val="both"/>
      </w:pPr>
      <w:r>
        <w:t>1:100 (1%) - на путях, где по технологическим причинам не допускается перерыв движения;</w:t>
      </w:r>
    </w:p>
    <w:p w:rsidR="002E208B" w:rsidRDefault="002E208B">
      <w:pPr>
        <w:pStyle w:val="ConsPlusNormal"/>
        <w:spacing w:before="220"/>
        <w:ind w:firstLine="540"/>
        <w:jc w:val="both"/>
      </w:pPr>
      <w:r>
        <w:t>1:50 (2%) - на остальных путях.</w:t>
      </w:r>
    </w:p>
    <w:p w:rsidR="002E208B" w:rsidRDefault="002E208B">
      <w:pPr>
        <w:pStyle w:val="ConsPlusNormal"/>
        <w:spacing w:before="220"/>
        <w:ind w:firstLine="540"/>
        <w:jc w:val="both"/>
      </w:pPr>
      <w:r>
        <w:t>Возвышение бровки земляного полотна над уровнем воды (с учетом подпора и аккумуляции) при паводках на подходах к малым мостам и трубам должно быть при полунапорном режиме работы не менее 1,0 м.</w:t>
      </w:r>
    </w:p>
    <w:p w:rsidR="002E208B" w:rsidRDefault="002E208B">
      <w:pPr>
        <w:pStyle w:val="ConsPlusNormal"/>
        <w:spacing w:before="220"/>
        <w:ind w:firstLine="540"/>
        <w:jc w:val="both"/>
      </w:pPr>
      <w:r>
        <w:t>5.4.17 В качестве основного средства повышения прочности и устойчивости земляного полотна основной площадки следует предусматривать замену глинистого переувлажненного грунта дренирующим. Толщину дренирующего грунта следует определять расчетом в зависимости от высоты насыпи, состояния и свойств заменяемого грунта с учетом запаса на осадку земляного полотна и основания. При решении вопроса замены грунта необходимо рассматривать укрепление переувлажненных глинистых грунтов органическими или неорганическими вяжущими с полимерно-минеральными добавками или их стабилизацию.</w:t>
      </w:r>
    </w:p>
    <w:p w:rsidR="002E208B" w:rsidRDefault="002E208B">
      <w:pPr>
        <w:pStyle w:val="ConsPlusNormal"/>
        <w:spacing w:before="220"/>
        <w:ind w:firstLine="540"/>
        <w:jc w:val="both"/>
      </w:pPr>
      <w:r>
        <w:t xml:space="preserve">В качестве нижних слоев основания необходимо использовать местные грунты или отходы промышленности, укрепленные органическими или неорганическими вяжущими, а также средства укрепления и армирования грунтовых и минеральных оснований, например, армирующие геосинтетические материалы по </w:t>
      </w:r>
      <w:hyperlink r:id="rId100">
        <w:r>
          <w:rPr>
            <w:color w:val="0000FF"/>
          </w:rPr>
          <w:t>ГОСТ Р 56338</w:t>
        </w:r>
      </w:hyperlink>
      <w:r>
        <w:t xml:space="preserve"> и конструкции, выполненные на их основе.</w:t>
      </w:r>
    </w:p>
    <w:p w:rsidR="002E208B" w:rsidRDefault="002E208B">
      <w:pPr>
        <w:pStyle w:val="ConsPlusNormal"/>
        <w:jc w:val="both"/>
      </w:pPr>
      <w:r>
        <w:t xml:space="preserve">(п. 5.4.17 в ред. </w:t>
      </w:r>
      <w:hyperlink r:id="rId101">
        <w:r>
          <w:rPr>
            <w:color w:val="0000FF"/>
          </w:rPr>
          <w:t>Изменения N 7</w:t>
        </w:r>
      </w:hyperlink>
      <w:r>
        <w:t>, утв. Приказом Минстроя России от 14.12.2023 N 919/пр)</w:t>
      </w:r>
    </w:p>
    <w:p w:rsidR="002E208B" w:rsidRDefault="002E208B">
      <w:pPr>
        <w:pStyle w:val="ConsPlusNormal"/>
        <w:spacing w:before="220"/>
        <w:ind w:firstLine="540"/>
        <w:jc w:val="both"/>
      </w:pPr>
      <w:r>
        <w:t>5.4.18 При проектировании путей вблизи зданий и сооружений на просадочных и набухающих грунтах следует учитывать возможность переувлажнения основания земляного полотна за счет поднятия уровня подземных вод после ввода в эксплуатацию зданий и сооружений и в необходимых случаях предусматривать меры по его защите.</w:t>
      </w:r>
    </w:p>
    <w:p w:rsidR="002E208B" w:rsidRDefault="002E208B">
      <w:pPr>
        <w:pStyle w:val="ConsPlusNormal"/>
        <w:spacing w:before="220"/>
        <w:ind w:firstLine="540"/>
        <w:jc w:val="both"/>
      </w:pPr>
      <w:r>
        <w:t>5.4.19 При расположении путей вдоль подземных коммуникаций (водопровода, канализации, технологических трубопроводов), а также вдоль каналов орошения, водоотводных русел, прудов и других водоемов в необходимых случаях следует предусматривать мероприятия по защите земляного полотна от возможного переувлажнения, в том числе допускается устройство гидроизоляционных прослоек из геомембраны.</w:t>
      </w:r>
    </w:p>
    <w:p w:rsidR="002E208B" w:rsidRDefault="002E208B">
      <w:pPr>
        <w:pStyle w:val="ConsPlusNormal"/>
        <w:jc w:val="both"/>
      </w:pPr>
      <w:r>
        <w:t xml:space="preserve">(в ред. </w:t>
      </w:r>
      <w:hyperlink r:id="rId102">
        <w:r>
          <w:rPr>
            <w:color w:val="0000FF"/>
          </w:rPr>
          <w:t>Изменения N 5</w:t>
        </w:r>
      </w:hyperlink>
      <w:r>
        <w:t>, утв. Приказом Минстроя России от 14.12.2022 N 1060/пр)</w:t>
      </w:r>
    </w:p>
    <w:p w:rsidR="002E208B" w:rsidRDefault="002E208B">
      <w:pPr>
        <w:pStyle w:val="ConsPlusNormal"/>
        <w:spacing w:before="220"/>
        <w:ind w:firstLine="540"/>
        <w:jc w:val="both"/>
      </w:pPr>
      <w:r>
        <w:t xml:space="preserve">5.4.20 На участках с просадочными грунтами расстояние от возможных источников водонасыщения до основания основной площадки земляного полотна должно определяться расчетом в зависимости от свойств грунта, интенсивности водонасыщения, глубины залегания </w:t>
      </w:r>
      <w:r>
        <w:lastRenderedPageBreak/>
        <w:t>источника водонасыщения и приниматься не менее 5,0 м.</w:t>
      </w:r>
    </w:p>
    <w:p w:rsidR="002E208B" w:rsidRDefault="002E208B">
      <w:pPr>
        <w:pStyle w:val="ConsPlusNormal"/>
        <w:spacing w:before="220"/>
        <w:ind w:firstLine="540"/>
        <w:jc w:val="both"/>
      </w:pPr>
      <w:r>
        <w:t>При меньшем расстоянии земляное полотно должно быть защищено лотками, дренажами или заменой просадочного грунта дренирующим.</w:t>
      </w:r>
    </w:p>
    <w:p w:rsidR="002E208B" w:rsidRDefault="002E208B">
      <w:pPr>
        <w:pStyle w:val="ConsPlusNormal"/>
        <w:spacing w:before="220"/>
        <w:ind w:firstLine="540"/>
        <w:jc w:val="both"/>
      </w:pPr>
      <w:r>
        <w:t>5.4.21 При пересечении путей с трубопроводами, в которых температура перемещаемой жидкости или газа более 5 °C или менее 0 °C, на участках с пучинистыми либо вечномерзлыми грунтами, конструкцию земляного полотна следует проектировать индивидуально. При этом на основании теплотехнических расчетов необходимо предусматривать меры, направленные на исключение теплового воздействия трубопроводов на равномерность морозного пучения или осадки земляного полотна при оттаивании.</w:t>
      </w:r>
    </w:p>
    <w:p w:rsidR="002E208B" w:rsidRDefault="002E208B">
      <w:pPr>
        <w:pStyle w:val="ConsPlusNormal"/>
        <w:spacing w:before="220"/>
        <w:ind w:firstLine="540"/>
        <w:jc w:val="both"/>
      </w:pPr>
      <w:r>
        <w:t>5.4.22 При проектировании земляного полотна с заглубленным балластным слоем в просадочных грунтах вдоль зданий и сооружений следует предусматривать гидроизоляцию корыта и надежный отвод воды из него для предотвращения инфильтрации воды из корыта к фундаментам зданий и сооружений. Допускается использование соответствующих геосинтетических материалов (геомембран, геокомпозитов, дренирующих геокомпозитов).</w:t>
      </w:r>
    </w:p>
    <w:p w:rsidR="002E208B" w:rsidRDefault="002E208B">
      <w:pPr>
        <w:pStyle w:val="ConsPlusNormal"/>
        <w:jc w:val="both"/>
      </w:pPr>
      <w:r>
        <w:t xml:space="preserve">(в ред. </w:t>
      </w:r>
      <w:hyperlink r:id="rId103">
        <w:r>
          <w:rPr>
            <w:color w:val="0000FF"/>
          </w:rPr>
          <w:t>Изменения N 5</w:t>
        </w:r>
      </w:hyperlink>
      <w:r>
        <w:t>, утв. Приказом Минстроя России от 14.12.2022 N 1060/пр)</w:t>
      </w:r>
    </w:p>
    <w:p w:rsidR="002E208B" w:rsidRDefault="002E208B">
      <w:pPr>
        <w:pStyle w:val="ConsPlusNormal"/>
        <w:spacing w:before="220"/>
        <w:ind w:firstLine="540"/>
        <w:jc w:val="both"/>
      </w:pPr>
      <w:r>
        <w:t>5.4.23 При проектировании земляного полотна на планируемой территории предприятия отвод поверхностной воды следует предусматривать в ливневую канализацию. При отсутствии ливневой канализации для отвода поверхностной воды следует предусматривать открытые и закрытые лотки, канавы, а в необходимых случаях и дренажные устройства, в том числе с применением геосинтетических материалов.</w:t>
      </w:r>
    </w:p>
    <w:p w:rsidR="002E208B" w:rsidRDefault="002E208B">
      <w:pPr>
        <w:pStyle w:val="ConsPlusNormal"/>
        <w:jc w:val="both"/>
      </w:pPr>
      <w:r>
        <w:t xml:space="preserve">(в ред. </w:t>
      </w:r>
      <w:hyperlink r:id="rId104">
        <w:r>
          <w:rPr>
            <w:color w:val="0000FF"/>
          </w:rPr>
          <w:t>Изменения N 5</w:t>
        </w:r>
      </w:hyperlink>
      <w:r>
        <w:t>, утв. Приказом Минстроя России от 14.12.2022 N 1060/пр)</w:t>
      </w:r>
    </w:p>
    <w:p w:rsidR="002E208B" w:rsidRDefault="002E208B">
      <w:pPr>
        <w:pStyle w:val="ConsPlusNormal"/>
        <w:spacing w:before="220"/>
        <w:ind w:firstLine="540"/>
        <w:jc w:val="both"/>
      </w:pPr>
      <w:r>
        <w:t>При расположении площадки предприятия на уклоне и инфильтрации подземных вод в сторону земляного полотна, нарушающих его устойчивость, должны предусматриваться дренажи для перехвата или понижения уровня и отвода подземной воды.</w:t>
      </w:r>
    </w:p>
    <w:p w:rsidR="002E208B" w:rsidRDefault="002E208B">
      <w:pPr>
        <w:pStyle w:val="ConsPlusNormal"/>
        <w:spacing w:before="220"/>
        <w:ind w:firstLine="540"/>
        <w:jc w:val="both"/>
      </w:pPr>
      <w:r>
        <w:t xml:space="preserve">Продольный уклон дна дренажей должен быть </w:t>
      </w:r>
      <w:r>
        <w:rPr>
          <w:noProof/>
          <w:position w:val="-4"/>
        </w:rPr>
        <w:drawing>
          <wp:inline distT="0" distB="0" distL="0" distR="0">
            <wp:extent cx="593725" cy="19875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3725" cy="198755"/>
                    </a:xfrm>
                    <a:prstGeom prst="rect">
                      <a:avLst/>
                    </a:prstGeom>
                    <a:noFill/>
                    <a:ln>
                      <a:noFill/>
                    </a:ln>
                  </pic:spPr>
                </pic:pic>
              </a:graphicData>
            </a:graphic>
          </wp:inline>
        </w:drawing>
      </w:r>
      <w:r>
        <w:t>.</w:t>
      </w:r>
    </w:p>
    <w:p w:rsidR="002E208B" w:rsidRDefault="002E208B">
      <w:pPr>
        <w:pStyle w:val="ConsPlusNormal"/>
        <w:spacing w:before="220"/>
        <w:ind w:firstLine="540"/>
        <w:jc w:val="both"/>
      </w:pPr>
      <w:r>
        <w:t>Дренажи следует проектировать с применением трубчатых дрен диаметром не менее 150 мм и устройств для их прочистки. Возможно использование разделяющих и фильтрующих прослоек из геотекстильных материалов для обертывания.</w:t>
      </w:r>
    </w:p>
    <w:p w:rsidR="002E208B" w:rsidRDefault="002E208B">
      <w:pPr>
        <w:pStyle w:val="ConsPlusNormal"/>
        <w:jc w:val="both"/>
      </w:pPr>
      <w:r>
        <w:t xml:space="preserve">(в ред. </w:t>
      </w:r>
      <w:hyperlink r:id="rId106">
        <w:r>
          <w:rPr>
            <w:color w:val="0000FF"/>
          </w:rPr>
          <w:t>Изменения N 5</w:t>
        </w:r>
      </w:hyperlink>
      <w:r>
        <w:t>, утв. Приказом Минстроя России от 14.12.2022 N 1060/пр)</w:t>
      </w:r>
    </w:p>
    <w:p w:rsidR="002E208B" w:rsidRDefault="002E208B">
      <w:pPr>
        <w:pStyle w:val="ConsPlusNormal"/>
        <w:spacing w:before="220"/>
        <w:ind w:firstLine="540"/>
        <w:jc w:val="both"/>
      </w:pPr>
      <w:r>
        <w:t>В отдельных случаях при значительном притоке воды и в районах с суровым климатом, при среднемесячной температуре наружного воздуха наиболее холодного месяца ниже минус 15 °C, дренажи необходимо укладывать на глубине ниже глубины промерзания или предусматривать их утепление в соответствии с теплотехническими расчетами.</w:t>
      </w:r>
    </w:p>
    <w:p w:rsidR="002E208B" w:rsidRDefault="002E208B">
      <w:pPr>
        <w:pStyle w:val="ConsPlusNormal"/>
        <w:spacing w:before="220"/>
        <w:ind w:firstLine="540"/>
        <w:jc w:val="both"/>
      </w:pPr>
      <w:r>
        <w:t xml:space="preserve">5.4.24 Кюветы, лотки и дренажи в выемках, а также водоотводы в выемках и на насыпях между вторым и третьим путями на общем земляном полотне должны быть, как правило, с продольным уклоном, принятым для земляного полотна. В выемках, располагаемых на горизонтальных площадках и на участках с уклоном менее </w:t>
      </w:r>
      <w:r>
        <w:rPr>
          <w:noProof/>
          <w:position w:val="-4"/>
        </w:rPr>
        <w:drawing>
          <wp:inline distT="0" distB="0" distL="0" distR="0">
            <wp:extent cx="303530" cy="19875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 xml:space="preserve">, уклон водоотводов должен быть не менее </w:t>
      </w:r>
      <w:r>
        <w:rPr>
          <w:noProof/>
          <w:position w:val="-4"/>
        </w:rPr>
        <w:drawing>
          <wp:inline distT="0" distB="0" distL="0" distR="0">
            <wp:extent cx="303530" cy="19875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 Глубина кюветов должна быть не менее 0,6 м, а ширина по дну 0,4 м.</w:t>
      </w:r>
    </w:p>
    <w:p w:rsidR="002E208B" w:rsidRDefault="002E208B">
      <w:pPr>
        <w:pStyle w:val="ConsPlusNormal"/>
        <w:spacing w:before="220"/>
        <w:ind w:firstLine="540"/>
        <w:jc w:val="both"/>
      </w:pPr>
      <w:r>
        <w:t>Для коротких (до 100 м) и неглубоких (до 2 м) выемок в районах с сухим климатом при соответствующем обосновании глубину кюветов допускается уменьшать до 0,4 м, а ширину по дну до 0,3 м.</w:t>
      </w:r>
    </w:p>
    <w:p w:rsidR="002E208B" w:rsidRDefault="002E208B">
      <w:pPr>
        <w:pStyle w:val="ConsPlusNormal"/>
        <w:spacing w:before="220"/>
        <w:ind w:firstLine="540"/>
        <w:jc w:val="both"/>
      </w:pPr>
      <w:r>
        <w:t>В выемках в слабовыветривающихся скальных породах вместо кюветов допускается устраивать бордюры из камня или бетонных блоков.</w:t>
      </w:r>
    </w:p>
    <w:p w:rsidR="002E208B" w:rsidRDefault="002E208B">
      <w:pPr>
        <w:pStyle w:val="ConsPlusNormal"/>
        <w:spacing w:before="220"/>
        <w:ind w:firstLine="540"/>
        <w:jc w:val="both"/>
      </w:pPr>
      <w:r>
        <w:lastRenderedPageBreak/>
        <w:t xml:space="preserve">Продольный уклон нагорных и водоотводных канав должен быть не менее </w:t>
      </w:r>
      <w:r>
        <w:rPr>
          <w:noProof/>
          <w:position w:val="-4"/>
        </w:rPr>
        <w:drawing>
          <wp:inline distT="0" distB="0" distL="0" distR="0">
            <wp:extent cx="303530" cy="19875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 xml:space="preserve">, на болотах и речных поймах - не менее </w:t>
      </w:r>
      <w:r>
        <w:rPr>
          <w:noProof/>
          <w:position w:val="-4"/>
        </w:rPr>
        <w:drawing>
          <wp:inline distT="0" distB="0" distL="0" distR="0">
            <wp:extent cx="303530" cy="19875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 xml:space="preserve">, а в трудных и особо трудных условиях - </w:t>
      </w:r>
      <w:r>
        <w:rPr>
          <w:noProof/>
          <w:position w:val="-4"/>
        </w:rPr>
        <w:drawing>
          <wp:inline distT="0" distB="0" distL="0" distR="0">
            <wp:extent cx="293370" cy="19875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93370" cy="198755"/>
                    </a:xfrm>
                    <a:prstGeom prst="rect">
                      <a:avLst/>
                    </a:prstGeom>
                    <a:noFill/>
                    <a:ln>
                      <a:noFill/>
                    </a:ln>
                  </pic:spPr>
                </pic:pic>
              </a:graphicData>
            </a:graphic>
          </wp:inline>
        </w:drawing>
      </w:r>
      <w:r>
        <w:t>. Наибольший уклон дна и сечение канавы следует определять по расчетному расходу воды с вероятностью превышения 1:20 (5%), а на планируемых территориях 1:10 (10%). Бровка канавы должна возвышаться не менее чем на 0,2 м над уровнем воды, соответствующим расходу указанной вероятности превышения. Глубина водоотводных и нагорных канав и ширина их по дну должна быть не менее 0,6 м, на болотах - не менее 0,8 м.</w:t>
      </w:r>
    </w:p>
    <w:p w:rsidR="002E208B" w:rsidRDefault="002E208B">
      <w:pPr>
        <w:pStyle w:val="ConsPlusNormal"/>
        <w:spacing w:before="220"/>
        <w:ind w:firstLine="540"/>
        <w:jc w:val="both"/>
      </w:pPr>
      <w:r>
        <w:t xml:space="preserve">5.4.25 Земляное полотно и водоотводные сооружения в условиях вечной мерзлоты следует проектировать по </w:t>
      </w:r>
      <w:hyperlink r:id="rId110">
        <w:r>
          <w:rPr>
            <w:color w:val="0000FF"/>
          </w:rPr>
          <w:t>СП 119.13330</w:t>
        </w:r>
      </w:hyperlink>
      <w:r>
        <w:t>.</w:t>
      </w:r>
    </w:p>
    <w:p w:rsidR="002E208B" w:rsidRDefault="002E208B">
      <w:pPr>
        <w:pStyle w:val="ConsPlusNormal"/>
        <w:jc w:val="both"/>
      </w:pPr>
      <w:r>
        <w:t xml:space="preserve">(в ред. </w:t>
      </w:r>
      <w:hyperlink r:id="rId111">
        <w:r>
          <w:rPr>
            <w:color w:val="0000FF"/>
          </w:rPr>
          <w:t>Изменения N 5</w:t>
        </w:r>
      </w:hyperlink>
      <w:r>
        <w:t>, утв. Приказом Минстроя России от 14.12.2022 N 1060/пр)</w:t>
      </w:r>
    </w:p>
    <w:p w:rsidR="002E208B" w:rsidRDefault="002E208B">
      <w:pPr>
        <w:pStyle w:val="ConsPlusNormal"/>
        <w:ind w:firstLine="540"/>
        <w:jc w:val="both"/>
      </w:pPr>
    </w:p>
    <w:p w:rsidR="002E208B" w:rsidRDefault="002E208B">
      <w:pPr>
        <w:pStyle w:val="ConsPlusTitle"/>
        <w:ind w:firstLine="540"/>
        <w:jc w:val="both"/>
        <w:outlineLvl w:val="2"/>
      </w:pPr>
      <w:r>
        <w:t>5.5 Верхнее строение пути</w:t>
      </w:r>
    </w:p>
    <w:p w:rsidR="002E208B" w:rsidRDefault="002E208B">
      <w:pPr>
        <w:pStyle w:val="ConsPlusNormal"/>
        <w:ind w:firstLine="540"/>
        <w:jc w:val="both"/>
      </w:pPr>
    </w:p>
    <w:p w:rsidR="002E208B" w:rsidRDefault="002E208B">
      <w:pPr>
        <w:pStyle w:val="ConsPlusNormal"/>
        <w:ind w:firstLine="540"/>
        <w:jc w:val="both"/>
      </w:pPr>
      <w:r>
        <w:t>5.5.1 Мощность верхнего строения пути, кроме передвижных путей, следует принимать по таблице 5.20 в зависимости от подкатегории пути, объема перевозок грузов и осевой нагрузки подвижного состава.</w:t>
      </w:r>
    </w:p>
    <w:p w:rsidR="002E208B" w:rsidRDefault="002E208B">
      <w:pPr>
        <w:pStyle w:val="ConsPlusNormal"/>
        <w:ind w:firstLine="540"/>
        <w:jc w:val="both"/>
      </w:pPr>
    </w:p>
    <w:p w:rsidR="002E208B" w:rsidRDefault="002E208B">
      <w:pPr>
        <w:pStyle w:val="ConsPlusNormal"/>
        <w:jc w:val="right"/>
      </w:pPr>
      <w:bookmarkStart w:id="16" w:name="P1192"/>
      <w:bookmarkEnd w:id="16"/>
      <w:r>
        <w:t>Таблица 5.20</w:t>
      </w:r>
    </w:p>
    <w:p w:rsidR="002E208B" w:rsidRDefault="002E208B">
      <w:pPr>
        <w:pStyle w:val="ConsPlusNormal"/>
        <w:jc w:val="center"/>
      </w:pPr>
    </w:p>
    <w:p w:rsidR="002E208B" w:rsidRDefault="002E208B">
      <w:pPr>
        <w:pStyle w:val="ConsPlusNormal"/>
        <w:jc w:val="center"/>
      </w:pPr>
      <w:r>
        <w:t xml:space="preserve">(таблица 5.20 в ред. </w:t>
      </w:r>
      <w:hyperlink r:id="rId112">
        <w:r>
          <w:rPr>
            <w:color w:val="0000FF"/>
          </w:rPr>
          <w:t>Изменения N 5</w:t>
        </w:r>
      </w:hyperlink>
      <w:r>
        <w:t>, утв. Приказом</w:t>
      </w:r>
    </w:p>
    <w:p w:rsidR="002E208B" w:rsidRDefault="002E208B">
      <w:pPr>
        <w:pStyle w:val="ConsPlusNormal"/>
        <w:jc w:val="center"/>
      </w:pPr>
      <w:r>
        <w:t>Минстроя России от 14.12.2022 N 1060/пр)</w:t>
      </w:r>
    </w:p>
    <w:p w:rsidR="002E208B" w:rsidRDefault="002E208B">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6"/>
        <w:gridCol w:w="725"/>
        <w:gridCol w:w="1080"/>
        <w:gridCol w:w="1267"/>
        <w:gridCol w:w="672"/>
        <w:gridCol w:w="835"/>
        <w:gridCol w:w="931"/>
        <w:gridCol w:w="926"/>
        <w:gridCol w:w="1008"/>
        <w:gridCol w:w="912"/>
      </w:tblGrid>
      <w:tr w:rsidR="002E208B">
        <w:tc>
          <w:tcPr>
            <w:tcW w:w="686" w:type="dxa"/>
            <w:vMerge w:val="restart"/>
            <w:vAlign w:val="center"/>
          </w:tcPr>
          <w:p w:rsidR="002E208B" w:rsidRDefault="002E208B">
            <w:pPr>
              <w:pStyle w:val="ConsPlusNormal"/>
              <w:jc w:val="center"/>
            </w:pPr>
            <w:r>
              <w:t>Категория пути</w:t>
            </w:r>
          </w:p>
        </w:tc>
        <w:tc>
          <w:tcPr>
            <w:tcW w:w="725" w:type="dxa"/>
            <w:vMerge w:val="restart"/>
            <w:vAlign w:val="center"/>
          </w:tcPr>
          <w:p w:rsidR="002E208B" w:rsidRDefault="002E208B">
            <w:pPr>
              <w:pStyle w:val="ConsPlusNormal"/>
              <w:jc w:val="center"/>
            </w:pPr>
            <w:r>
              <w:t>Подкатегории пути</w:t>
            </w:r>
          </w:p>
        </w:tc>
        <w:tc>
          <w:tcPr>
            <w:tcW w:w="2347" w:type="dxa"/>
            <w:gridSpan w:val="2"/>
            <w:vAlign w:val="center"/>
          </w:tcPr>
          <w:p w:rsidR="002E208B" w:rsidRDefault="002E208B">
            <w:pPr>
              <w:pStyle w:val="ConsPlusNormal"/>
              <w:jc w:val="center"/>
            </w:pPr>
            <w:r>
              <w:t>Условия эксплуатации</w:t>
            </w:r>
          </w:p>
        </w:tc>
        <w:tc>
          <w:tcPr>
            <w:tcW w:w="5284" w:type="dxa"/>
            <w:gridSpan w:val="6"/>
            <w:vAlign w:val="center"/>
          </w:tcPr>
          <w:p w:rsidR="002E208B" w:rsidRDefault="002E208B">
            <w:pPr>
              <w:pStyle w:val="ConsPlusNormal"/>
              <w:jc w:val="center"/>
            </w:pPr>
            <w:r>
              <w:t>Характеристика верхнего строения пути</w:t>
            </w:r>
          </w:p>
        </w:tc>
      </w:tr>
      <w:tr w:rsidR="002E208B">
        <w:tc>
          <w:tcPr>
            <w:tcW w:w="686" w:type="dxa"/>
            <w:vMerge/>
          </w:tcPr>
          <w:p w:rsidR="002E208B" w:rsidRDefault="002E208B">
            <w:pPr>
              <w:pStyle w:val="ConsPlusNormal"/>
            </w:pPr>
          </w:p>
        </w:tc>
        <w:tc>
          <w:tcPr>
            <w:tcW w:w="725" w:type="dxa"/>
            <w:vMerge/>
          </w:tcPr>
          <w:p w:rsidR="002E208B" w:rsidRDefault="002E208B">
            <w:pPr>
              <w:pStyle w:val="ConsPlusNormal"/>
            </w:pPr>
          </w:p>
        </w:tc>
        <w:tc>
          <w:tcPr>
            <w:tcW w:w="1080" w:type="dxa"/>
            <w:vMerge w:val="restart"/>
            <w:vAlign w:val="center"/>
          </w:tcPr>
          <w:p w:rsidR="002E208B" w:rsidRDefault="002E208B">
            <w:pPr>
              <w:pStyle w:val="ConsPlusNormal"/>
              <w:jc w:val="center"/>
            </w:pPr>
            <w:r>
              <w:t>Осевая нагрузка, кН</w:t>
            </w:r>
          </w:p>
        </w:tc>
        <w:tc>
          <w:tcPr>
            <w:tcW w:w="1267" w:type="dxa"/>
            <w:vMerge w:val="restart"/>
            <w:vAlign w:val="center"/>
          </w:tcPr>
          <w:p w:rsidR="002E208B" w:rsidRDefault="002E208B">
            <w:pPr>
              <w:pStyle w:val="ConsPlusNormal"/>
              <w:jc w:val="center"/>
            </w:pPr>
            <w:r>
              <w:t>Объем перевозок, млн т брутто в год</w:t>
            </w:r>
          </w:p>
        </w:tc>
        <w:tc>
          <w:tcPr>
            <w:tcW w:w="672" w:type="dxa"/>
            <w:vMerge w:val="restart"/>
            <w:vAlign w:val="center"/>
          </w:tcPr>
          <w:p w:rsidR="002E208B" w:rsidRDefault="002E208B">
            <w:pPr>
              <w:pStyle w:val="ConsPlusNormal"/>
              <w:jc w:val="center"/>
            </w:pPr>
            <w:r>
              <w:t>Тип рельса</w:t>
            </w:r>
          </w:p>
        </w:tc>
        <w:tc>
          <w:tcPr>
            <w:tcW w:w="835" w:type="dxa"/>
            <w:vMerge w:val="restart"/>
            <w:vAlign w:val="center"/>
          </w:tcPr>
          <w:p w:rsidR="002E208B" w:rsidRDefault="002E208B">
            <w:pPr>
              <w:pStyle w:val="ConsPlusNormal"/>
              <w:jc w:val="center"/>
            </w:pPr>
            <w:r>
              <w:t>Число шпал, шт./км</w:t>
            </w:r>
          </w:p>
        </w:tc>
        <w:tc>
          <w:tcPr>
            <w:tcW w:w="3777" w:type="dxa"/>
            <w:gridSpan w:val="4"/>
            <w:vAlign w:val="center"/>
          </w:tcPr>
          <w:p w:rsidR="002E208B" w:rsidRDefault="002E208B">
            <w:pPr>
              <w:pStyle w:val="ConsPlusNormal"/>
              <w:jc w:val="center"/>
            </w:pPr>
            <w:r>
              <w:t>Толщина балластного слоя под шпалами, см</w:t>
            </w:r>
          </w:p>
        </w:tc>
      </w:tr>
      <w:tr w:rsidR="002E208B">
        <w:tc>
          <w:tcPr>
            <w:tcW w:w="686" w:type="dxa"/>
            <w:vMerge/>
          </w:tcPr>
          <w:p w:rsidR="002E208B" w:rsidRDefault="002E208B">
            <w:pPr>
              <w:pStyle w:val="ConsPlusNormal"/>
            </w:pPr>
          </w:p>
        </w:tc>
        <w:tc>
          <w:tcPr>
            <w:tcW w:w="725" w:type="dxa"/>
            <w:vMerge/>
          </w:tcPr>
          <w:p w:rsidR="002E208B" w:rsidRDefault="002E208B">
            <w:pPr>
              <w:pStyle w:val="ConsPlusNormal"/>
            </w:pPr>
          </w:p>
        </w:tc>
        <w:tc>
          <w:tcPr>
            <w:tcW w:w="1080" w:type="dxa"/>
            <w:vMerge/>
          </w:tcPr>
          <w:p w:rsidR="002E208B" w:rsidRDefault="002E208B">
            <w:pPr>
              <w:pStyle w:val="ConsPlusNormal"/>
            </w:pPr>
          </w:p>
        </w:tc>
        <w:tc>
          <w:tcPr>
            <w:tcW w:w="1267" w:type="dxa"/>
            <w:vMerge/>
          </w:tcPr>
          <w:p w:rsidR="002E208B" w:rsidRDefault="002E208B">
            <w:pPr>
              <w:pStyle w:val="ConsPlusNormal"/>
            </w:pPr>
          </w:p>
        </w:tc>
        <w:tc>
          <w:tcPr>
            <w:tcW w:w="672" w:type="dxa"/>
            <w:vMerge/>
          </w:tcPr>
          <w:p w:rsidR="002E208B" w:rsidRDefault="002E208B">
            <w:pPr>
              <w:pStyle w:val="ConsPlusNormal"/>
            </w:pPr>
          </w:p>
        </w:tc>
        <w:tc>
          <w:tcPr>
            <w:tcW w:w="835" w:type="dxa"/>
            <w:vMerge/>
          </w:tcPr>
          <w:p w:rsidR="002E208B" w:rsidRDefault="002E208B">
            <w:pPr>
              <w:pStyle w:val="ConsPlusNormal"/>
            </w:pPr>
          </w:p>
        </w:tc>
        <w:tc>
          <w:tcPr>
            <w:tcW w:w="1857" w:type="dxa"/>
            <w:gridSpan w:val="2"/>
            <w:vAlign w:val="center"/>
          </w:tcPr>
          <w:p w:rsidR="002E208B" w:rsidRDefault="002E208B">
            <w:pPr>
              <w:pStyle w:val="ConsPlusNormal"/>
              <w:jc w:val="center"/>
            </w:pPr>
            <w:r>
              <w:t>деревянными</w:t>
            </w:r>
          </w:p>
        </w:tc>
        <w:tc>
          <w:tcPr>
            <w:tcW w:w="1920" w:type="dxa"/>
            <w:gridSpan w:val="2"/>
            <w:vAlign w:val="center"/>
          </w:tcPr>
          <w:p w:rsidR="002E208B" w:rsidRDefault="002E208B">
            <w:pPr>
              <w:pStyle w:val="ConsPlusNormal"/>
              <w:jc w:val="center"/>
            </w:pPr>
            <w:r>
              <w:t>железобетонными</w:t>
            </w:r>
          </w:p>
        </w:tc>
      </w:tr>
      <w:tr w:rsidR="002E208B">
        <w:tc>
          <w:tcPr>
            <w:tcW w:w="686" w:type="dxa"/>
            <w:vMerge/>
          </w:tcPr>
          <w:p w:rsidR="002E208B" w:rsidRDefault="002E208B">
            <w:pPr>
              <w:pStyle w:val="ConsPlusNormal"/>
            </w:pPr>
          </w:p>
        </w:tc>
        <w:tc>
          <w:tcPr>
            <w:tcW w:w="725" w:type="dxa"/>
            <w:vMerge/>
          </w:tcPr>
          <w:p w:rsidR="002E208B" w:rsidRDefault="002E208B">
            <w:pPr>
              <w:pStyle w:val="ConsPlusNormal"/>
            </w:pPr>
          </w:p>
        </w:tc>
        <w:tc>
          <w:tcPr>
            <w:tcW w:w="1080" w:type="dxa"/>
            <w:vMerge/>
          </w:tcPr>
          <w:p w:rsidR="002E208B" w:rsidRDefault="002E208B">
            <w:pPr>
              <w:pStyle w:val="ConsPlusNormal"/>
            </w:pPr>
          </w:p>
        </w:tc>
        <w:tc>
          <w:tcPr>
            <w:tcW w:w="1267" w:type="dxa"/>
            <w:vMerge/>
          </w:tcPr>
          <w:p w:rsidR="002E208B" w:rsidRDefault="002E208B">
            <w:pPr>
              <w:pStyle w:val="ConsPlusNormal"/>
            </w:pPr>
          </w:p>
        </w:tc>
        <w:tc>
          <w:tcPr>
            <w:tcW w:w="672" w:type="dxa"/>
            <w:vMerge/>
          </w:tcPr>
          <w:p w:rsidR="002E208B" w:rsidRDefault="002E208B">
            <w:pPr>
              <w:pStyle w:val="ConsPlusNormal"/>
            </w:pPr>
          </w:p>
        </w:tc>
        <w:tc>
          <w:tcPr>
            <w:tcW w:w="835" w:type="dxa"/>
            <w:vMerge/>
          </w:tcPr>
          <w:p w:rsidR="002E208B" w:rsidRDefault="002E208B">
            <w:pPr>
              <w:pStyle w:val="ConsPlusNormal"/>
            </w:pPr>
          </w:p>
        </w:tc>
        <w:tc>
          <w:tcPr>
            <w:tcW w:w="931" w:type="dxa"/>
            <w:vAlign w:val="center"/>
          </w:tcPr>
          <w:p w:rsidR="002E208B" w:rsidRDefault="002E208B">
            <w:pPr>
              <w:pStyle w:val="ConsPlusNormal"/>
              <w:jc w:val="center"/>
            </w:pPr>
            <w:r>
              <w:t>Однослойный</w:t>
            </w:r>
          </w:p>
        </w:tc>
        <w:tc>
          <w:tcPr>
            <w:tcW w:w="926" w:type="dxa"/>
            <w:vAlign w:val="center"/>
          </w:tcPr>
          <w:p w:rsidR="002E208B" w:rsidRDefault="002E208B">
            <w:pPr>
              <w:pStyle w:val="ConsPlusNormal"/>
              <w:jc w:val="center"/>
            </w:pPr>
            <w:r>
              <w:t>Двухслойный</w:t>
            </w:r>
          </w:p>
        </w:tc>
        <w:tc>
          <w:tcPr>
            <w:tcW w:w="1008" w:type="dxa"/>
            <w:vAlign w:val="center"/>
          </w:tcPr>
          <w:p w:rsidR="002E208B" w:rsidRDefault="002E208B">
            <w:pPr>
              <w:pStyle w:val="ConsPlusNormal"/>
              <w:jc w:val="center"/>
            </w:pPr>
            <w:r>
              <w:t>Однослойный</w:t>
            </w:r>
          </w:p>
        </w:tc>
        <w:tc>
          <w:tcPr>
            <w:tcW w:w="912" w:type="dxa"/>
            <w:vAlign w:val="center"/>
          </w:tcPr>
          <w:p w:rsidR="002E208B" w:rsidRDefault="002E208B">
            <w:pPr>
              <w:pStyle w:val="ConsPlusNormal"/>
              <w:jc w:val="center"/>
            </w:pPr>
            <w:r>
              <w:t>Двухслойный</w:t>
            </w:r>
          </w:p>
        </w:tc>
      </w:tr>
      <w:tr w:rsidR="002E208B">
        <w:tc>
          <w:tcPr>
            <w:tcW w:w="686" w:type="dxa"/>
            <w:vMerge w:val="restart"/>
          </w:tcPr>
          <w:p w:rsidR="002E208B" w:rsidRDefault="002E208B">
            <w:pPr>
              <w:pStyle w:val="ConsPlusNormal"/>
            </w:pPr>
            <w:r>
              <w:t>СП</w:t>
            </w:r>
          </w:p>
        </w:tc>
        <w:tc>
          <w:tcPr>
            <w:tcW w:w="725" w:type="dxa"/>
          </w:tcPr>
          <w:p w:rsidR="002E208B" w:rsidRDefault="002E208B">
            <w:pPr>
              <w:pStyle w:val="ConsPlusNormal"/>
            </w:pPr>
            <w:r>
              <w:t>СП1</w:t>
            </w:r>
          </w:p>
        </w:tc>
        <w:tc>
          <w:tcPr>
            <w:tcW w:w="1080" w:type="dxa"/>
            <w:vAlign w:val="center"/>
          </w:tcPr>
          <w:p w:rsidR="002E208B" w:rsidRDefault="002E208B">
            <w:pPr>
              <w:pStyle w:val="ConsPlusNormal"/>
              <w:jc w:val="center"/>
            </w:pPr>
            <w:r>
              <w:t>Более 450</w:t>
            </w:r>
          </w:p>
        </w:tc>
        <w:tc>
          <w:tcPr>
            <w:tcW w:w="1267" w:type="dxa"/>
            <w:vAlign w:val="center"/>
          </w:tcPr>
          <w:p w:rsidR="002E208B" w:rsidRDefault="002E208B">
            <w:pPr>
              <w:pStyle w:val="ConsPlusNormal"/>
              <w:jc w:val="center"/>
            </w:pPr>
            <w:r>
              <w:t>-</w:t>
            </w:r>
          </w:p>
        </w:tc>
        <w:tc>
          <w:tcPr>
            <w:tcW w:w="672" w:type="dxa"/>
            <w:vAlign w:val="center"/>
          </w:tcPr>
          <w:p w:rsidR="002E208B" w:rsidRDefault="002E208B">
            <w:pPr>
              <w:pStyle w:val="ConsPlusNormal"/>
            </w:pPr>
            <w:r>
              <w:t>Р75, Р65</w:t>
            </w:r>
          </w:p>
        </w:tc>
        <w:tc>
          <w:tcPr>
            <w:tcW w:w="4612" w:type="dxa"/>
            <w:gridSpan w:val="5"/>
            <w:vAlign w:val="center"/>
          </w:tcPr>
          <w:p w:rsidR="002E208B" w:rsidRDefault="002E208B">
            <w:pPr>
              <w:pStyle w:val="ConsPlusNormal"/>
              <w:jc w:val="center"/>
            </w:pPr>
            <w:r>
              <w:t>Подрельсовое основание индивидуального проектирования со специальными мерами по его усилению</w:t>
            </w:r>
          </w:p>
        </w:tc>
      </w:tr>
      <w:tr w:rsidR="002E208B">
        <w:tc>
          <w:tcPr>
            <w:tcW w:w="686" w:type="dxa"/>
            <w:vMerge/>
          </w:tcPr>
          <w:p w:rsidR="002E208B" w:rsidRDefault="002E208B">
            <w:pPr>
              <w:pStyle w:val="ConsPlusNormal"/>
            </w:pPr>
          </w:p>
        </w:tc>
        <w:tc>
          <w:tcPr>
            <w:tcW w:w="725" w:type="dxa"/>
          </w:tcPr>
          <w:p w:rsidR="002E208B" w:rsidRDefault="002E208B">
            <w:pPr>
              <w:pStyle w:val="ConsPlusNormal"/>
            </w:pPr>
            <w:r>
              <w:t>СП2</w:t>
            </w:r>
          </w:p>
        </w:tc>
        <w:tc>
          <w:tcPr>
            <w:tcW w:w="2347" w:type="dxa"/>
            <w:gridSpan w:val="2"/>
            <w:vAlign w:val="center"/>
          </w:tcPr>
          <w:p w:rsidR="002E208B" w:rsidRDefault="002E208B">
            <w:pPr>
              <w:pStyle w:val="ConsPlusNormal"/>
            </w:pPr>
            <w:r>
              <w:t>Особые технологические и эксплуатационные условия</w:t>
            </w:r>
          </w:p>
        </w:tc>
        <w:tc>
          <w:tcPr>
            <w:tcW w:w="672" w:type="dxa"/>
            <w:vAlign w:val="center"/>
          </w:tcPr>
          <w:p w:rsidR="002E208B" w:rsidRDefault="002E208B">
            <w:pPr>
              <w:pStyle w:val="ConsPlusNormal"/>
            </w:pPr>
            <w:r>
              <w:t>Р65, Р50</w:t>
            </w:r>
          </w:p>
        </w:tc>
        <w:tc>
          <w:tcPr>
            <w:tcW w:w="4612" w:type="dxa"/>
            <w:gridSpan w:val="5"/>
            <w:vAlign w:val="center"/>
          </w:tcPr>
          <w:p w:rsidR="002E208B" w:rsidRDefault="002E208B">
            <w:pPr>
              <w:pStyle w:val="ConsPlusNormal"/>
              <w:jc w:val="center"/>
            </w:pPr>
            <w:r>
              <w:t>Индивидуальное проектирование</w:t>
            </w:r>
          </w:p>
        </w:tc>
      </w:tr>
      <w:tr w:rsidR="002E208B">
        <w:tc>
          <w:tcPr>
            <w:tcW w:w="686" w:type="dxa"/>
            <w:vMerge w:val="restart"/>
          </w:tcPr>
          <w:p w:rsidR="002E208B" w:rsidRDefault="002E208B">
            <w:pPr>
              <w:pStyle w:val="ConsPlusNormal"/>
            </w:pPr>
            <w:r>
              <w:t>I-п</w:t>
            </w:r>
          </w:p>
        </w:tc>
        <w:tc>
          <w:tcPr>
            <w:tcW w:w="725" w:type="dxa"/>
            <w:vMerge w:val="restart"/>
          </w:tcPr>
          <w:p w:rsidR="002E208B" w:rsidRDefault="002E208B">
            <w:pPr>
              <w:pStyle w:val="ConsPlusNormal"/>
            </w:pPr>
            <w:r>
              <w:t>I-п1</w:t>
            </w:r>
          </w:p>
        </w:tc>
        <w:tc>
          <w:tcPr>
            <w:tcW w:w="1080" w:type="dxa"/>
          </w:tcPr>
          <w:p w:rsidR="002E208B" w:rsidRDefault="002E208B">
            <w:pPr>
              <w:pStyle w:val="ConsPlusNormal"/>
              <w:jc w:val="center"/>
            </w:pPr>
            <w:r>
              <w:t>294 - 450</w:t>
            </w:r>
          </w:p>
        </w:tc>
        <w:tc>
          <w:tcPr>
            <w:tcW w:w="1267" w:type="dxa"/>
          </w:tcPr>
          <w:p w:rsidR="002E208B" w:rsidRDefault="002E208B">
            <w:pPr>
              <w:pStyle w:val="ConsPlusNormal"/>
              <w:jc w:val="center"/>
            </w:pPr>
            <w:r>
              <w:t>10 и более</w:t>
            </w:r>
          </w:p>
        </w:tc>
        <w:tc>
          <w:tcPr>
            <w:tcW w:w="672" w:type="dxa"/>
            <w:vMerge w:val="restart"/>
            <w:vAlign w:val="center"/>
          </w:tcPr>
          <w:p w:rsidR="002E208B" w:rsidRDefault="002E208B">
            <w:pPr>
              <w:pStyle w:val="ConsPlusNormal"/>
            </w:pPr>
            <w:r>
              <w:t>Р65</w:t>
            </w:r>
          </w:p>
        </w:tc>
        <w:tc>
          <w:tcPr>
            <w:tcW w:w="835" w:type="dxa"/>
            <w:vMerge w:val="restart"/>
            <w:vAlign w:val="center"/>
          </w:tcPr>
          <w:p w:rsidR="002E208B" w:rsidRDefault="002E208B">
            <w:pPr>
              <w:pStyle w:val="ConsPlusNormal"/>
              <w:jc w:val="center"/>
            </w:pPr>
            <w:r>
              <w:t>2000</w:t>
            </w:r>
          </w:p>
        </w:tc>
        <w:tc>
          <w:tcPr>
            <w:tcW w:w="931" w:type="dxa"/>
            <w:vMerge w:val="restart"/>
            <w:vAlign w:val="center"/>
          </w:tcPr>
          <w:p w:rsidR="002E208B" w:rsidRDefault="002E208B">
            <w:pPr>
              <w:pStyle w:val="ConsPlusNormal"/>
              <w:jc w:val="center"/>
            </w:pPr>
            <w:r>
              <w:t>35</w:t>
            </w:r>
          </w:p>
        </w:tc>
        <w:tc>
          <w:tcPr>
            <w:tcW w:w="926" w:type="dxa"/>
            <w:vMerge w:val="restart"/>
            <w:vAlign w:val="center"/>
          </w:tcPr>
          <w:p w:rsidR="002E208B" w:rsidRDefault="002E208B">
            <w:pPr>
              <w:pStyle w:val="ConsPlusNormal"/>
              <w:jc w:val="center"/>
            </w:pPr>
            <w:r>
              <w:t>30</w:t>
            </w:r>
          </w:p>
          <w:p w:rsidR="002E208B" w:rsidRDefault="002E208B">
            <w:pPr>
              <w:pStyle w:val="ConsPlusNormal"/>
              <w:jc w:val="center"/>
            </w:pPr>
            <w:r>
              <w:t>---</w:t>
            </w:r>
          </w:p>
          <w:p w:rsidR="002E208B" w:rsidRDefault="002E208B">
            <w:pPr>
              <w:pStyle w:val="ConsPlusNormal"/>
              <w:jc w:val="center"/>
            </w:pPr>
            <w:r>
              <w:t>20</w:t>
            </w:r>
          </w:p>
        </w:tc>
        <w:tc>
          <w:tcPr>
            <w:tcW w:w="1008" w:type="dxa"/>
            <w:vMerge w:val="restart"/>
            <w:vAlign w:val="center"/>
          </w:tcPr>
          <w:p w:rsidR="002E208B" w:rsidRDefault="002E208B">
            <w:pPr>
              <w:pStyle w:val="ConsPlusNormal"/>
              <w:jc w:val="center"/>
            </w:pPr>
            <w:r>
              <w:t>40</w:t>
            </w:r>
          </w:p>
        </w:tc>
        <w:tc>
          <w:tcPr>
            <w:tcW w:w="912" w:type="dxa"/>
            <w:vMerge w:val="restart"/>
            <w:vAlign w:val="center"/>
          </w:tcPr>
          <w:p w:rsidR="002E208B" w:rsidRDefault="002E208B">
            <w:pPr>
              <w:pStyle w:val="ConsPlusNormal"/>
              <w:jc w:val="center"/>
            </w:pPr>
            <w:r>
              <w:t>35</w:t>
            </w:r>
          </w:p>
          <w:p w:rsidR="002E208B" w:rsidRDefault="002E208B">
            <w:pPr>
              <w:pStyle w:val="ConsPlusNormal"/>
              <w:jc w:val="center"/>
            </w:pPr>
            <w:r>
              <w:t>---</w:t>
            </w:r>
          </w:p>
          <w:p w:rsidR="002E208B" w:rsidRDefault="002E208B">
            <w:pPr>
              <w:pStyle w:val="ConsPlusNormal"/>
              <w:jc w:val="center"/>
            </w:pPr>
            <w:r>
              <w:t>20</w:t>
            </w:r>
          </w:p>
        </w:tc>
      </w:tr>
      <w:tr w:rsidR="002E208B">
        <w:tc>
          <w:tcPr>
            <w:tcW w:w="686" w:type="dxa"/>
            <w:vMerge/>
          </w:tcPr>
          <w:p w:rsidR="002E208B" w:rsidRDefault="002E208B">
            <w:pPr>
              <w:pStyle w:val="ConsPlusNormal"/>
            </w:pPr>
          </w:p>
        </w:tc>
        <w:tc>
          <w:tcPr>
            <w:tcW w:w="725" w:type="dxa"/>
            <w:vMerge/>
          </w:tcPr>
          <w:p w:rsidR="002E208B" w:rsidRDefault="002E208B">
            <w:pPr>
              <w:pStyle w:val="ConsPlusNormal"/>
            </w:pPr>
          </w:p>
        </w:tc>
        <w:tc>
          <w:tcPr>
            <w:tcW w:w="1080" w:type="dxa"/>
          </w:tcPr>
          <w:p w:rsidR="002E208B" w:rsidRDefault="002E208B">
            <w:pPr>
              <w:pStyle w:val="ConsPlusNormal"/>
              <w:jc w:val="center"/>
            </w:pPr>
            <w:r>
              <w:t>265 - 294</w:t>
            </w:r>
          </w:p>
        </w:tc>
        <w:tc>
          <w:tcPr>
            <w:tcW w:w="1267" w:type="dxa"/>
          </w:tcPr>
          <w:p w:rsidR="002E208B" w:rsidRDefault="002E208B">
            <w:pPr>
              <w:pStyle w:val="ConsPlusNormal"/>
              <w:jc w:val="center"/>
            </w:pPr>
            <w:r>
              <w:t>Более 25</w:t>
            </w:r>
          </w:p>
        </w:tc>
        <w:tc>
          <w:tcPr>
            <w:tcW w:w="672" w:type="dxa"/>
            <w:vMerge/>
          </w:tcPr>
          <w:p w:rsidR="002E208B" w:rsidRDefault="002E208B">
            <w:pPr>
              <w:pStyle w:val="ConsPlusNormal"/>
            </w:pPr>
          </w:p>
        </w:tc>
        <w:tc>
          <w:tcPr>
            <w:tcW w:w="835" w:type="dxa"/>
            <w:vMerge/>
          </w:tcPr>
          <w:p w:rsidR="002E208B" w:rsidRDefault="002E208B">
            <w:pPr>
              <w:pStyle w:val="ConsPlusNormal"/>
            </w:pPr>
          </w:p>
        </w:tc>
        <w:tc>
          <w:tcPr>
            <w:tcW w:w="931" w:type="dxa"/>
            <w:vMerge/>
          </w:tcPr>
          <w:p w:rsidR="002E208B" w:rsidRDefault="002E208B">
            <w:pPr>
              <w:pStyle w:val="ConsPlusNormal"/>
            </w:pPr>
          </w:p>
        </w:tc>
        <w:tc>
          <w:tcPr>
            <w:tcW w:w="926" w:type="dxa"/>
            <w:vMerge/>
          </w:tcPr>
          <w:p w:rsidR="002E208B" w:rsidRDefault="002E208B">
            <w:pPr>
              <w:pStyle w:val="ConsPlusNormal"/>
            </w:pPr>
          </w:p>
        </w:tc>
        <w:tc>
          <w:tcPr>
            <w:tcW w:w="1008" w:type="dxa"/>
            <w:vMerge/>
          </w:tcPr>
          <w:p w:rsidR="002E208B" w:rsidRDefault="002E208B">
            <w:pPr>
              <w:pStyle w:val="ConsPlusNormal"/>
            </w:pPr>
          </w:p>
        </w:tc>
        <w:tc>
          <w:tcPr>
            <w:tcW w:w="912" w:type="dxa"/>
            <w:vMerge/>
          </w:tcPr>
          <w:p w:rsidR="002E208B" w:rsidRDefault="002E208B">
            <w:pPr>
              <w:pStyle w:val="ConsPlusNormal"/>
            </w:pPr>
          </w:p>
        </w:tc>
      </w:tr>
      <w:tr w:rsidR="002E208B">
        <w:tc>
          <w:tcPr>
            <w:tcW w:w="686" w:type="dxa"/>
            <w:vMerge/>
          </w:tcPr>
          <w:p w:rsidR="002E208B" w:rsidRDefault="002E208B">
            <w:pPr>
              <w:pStyle w:val="ConsPlusNormal"/>
            </w:pPr>
          </w:p>
        </w:tc>
        <w:tc>
          <w:tcPr>
            <w:tcW w:w="725" w:type="dxa"/>
            <w:vMerge w:val="restart"/>
          </w:tcPr>
          <w:p w:rsidR="002E208B" w:rsidRDefault="002E208B">
            <w:pPr>
              <w:pStyle w:val="ConsPlusNormal"/>
            </w:pPr>
            <w:r>
              <w:t>I-п2</w:t>
            </w:r>
          </w:p>
        </w:tc>
        <w:tc>
          <w:tcPr>
            <w:tcW w:w="1080" w:type="dxa"/>
          </w:tcPr>
          <w:p w:rsidR="002E208B" w:rsidRDefault="002E208B">
            <w:pPr>
              <w:pStyle w:val="ConsPlusNormal"/>
              <w:jc w:val="center"/>
            </w:pPr>
            <w:r>
              <w:t>294 - 450</w:t>
            </w:r>
          </w:p>
        </w:tc>
        <w:tc>
          <w:tcPr>
            <w:tcW w:w="1267" w:type="dxa"/>
          </w:tcPr>
          <w:p w:rsidR="002E208B" w:rsidRDefault="002E208B">
            <w:pPr>
              <w:pStyle w:val="ConsPlusNormal"/>
              <w:jc w:val="center"/>
            </w:pPr>
            <w:r>
              <w:t>3 - 10</w:t>
            </w:r>
          </w:p>
        </w:tc>
        <w:tc>
          <w:tcPr>
            <w:tcW w:w="672" w:type="dxa"/>
            <w:vMerge/>
          </w:tcPr>
          <w:p w:rsidR="002E208B" w:rsidRDefault="002E208B">
            <w:pPr>
              <w:pStyle w:val="ConsPlusNormal"/>
            </w:pPr>
          </w:p>
        </w:tc>
        <w:tc>
          <w:tcPr>
            <w:tcW w:w="835" w:type="dxa"/>
            <w:vMerge w:val="restart"/>
            <w:vAlign w:val="center"/>
          </w:tcPr>
          <w:p w:rsidR="002E208B" w:rsidRDefault="002E208B">
            <w:pPr>
              <w:pStyle w:val="ConsPlusNormal"/>
              <w:jc w:val="center"/>
            </w:pPr>
            <w:r>
              <w:t>1840</w:t>
            </w:r>
          </w:p>
        </w:tc>
        <w:tc>
          <w:tcPr>
            <w:tcW w:w="931" w:type="dxa"/>
            <w:vMerge/>
          </w:tcPr>
          <w:p w:rsidR="002E208B" w:rsidRDefault="002E208B">
            <w:pPr>
              <w:pStyle w:val="ConsPlusNormal"/>
            </w:pPr>
          </w:p>
        </w:tc>
        <w:tc>
          <w:tcPr>
            <w:tcW w:w="926" w:type="dxa"/>
            <w:vMerge/>
          </w:tcPr>
          <w:p w:rsidR="002E208B" w:rsidRDefault="002E208B">
            <w:pPr>
              <w:pStyle w:val="ConsPlusNormal"/>
            </w:pPr>
          </w:p>
        </w:tc>
        <w:tc>
          <w:tcPr>
            <w:tcW w:w="1008" w:type="dxa"/>
            <w:vMerge/>
          </w:tcPr>
          <w:p w:rsidR="002E208B" w:rsidRDefault="002E208B">
            <w:pPr>
              <w:pStyle w:val="ConsPlusNormal"/>
            </w:pPr>
          </w:p>
        </w:tc>
        <w:tc>
          <w:tcPr>
            <w:tcW w:w="912" w:type="dxa"/>
            <w:vMerge/>
          </w:tcPr>
          <w:p w:rsidR="002E208B" w:rsidRDefault="002E208B">
            <w:pPr>
              <w:pStyle w:val="ConsPlusNormal"/>
            </w:pPr>
          </w:p>
        </w:tc>
      </w:tr>
      <w:tr w:rsidR="002E208B">
        <w:tc>
          <w:tcPr>
            <w:tcW w:w="686" w:type="dxa"/>
            <w:vMerge/>
          </w:tcPr>
          <w:p w:rsidR="002E208B" w:rsidRDefault="002E208B">
            <w:pPr>
              <w:pStyle w:val="ConsPlusNormal"/>
            </w:pPr>
          </w:p>
        </w:tc>
        <w:tc>
          <w:tcPr>
            <w:tcW w:w="725" w:type="dxa"/>
            <w:vMerge/>
          </w:tcPr>
          <w:p w:rsidR="002E208B" w:rsidRDefault="002E208B">
            <w:pPr>
              <w:pStyle w:val="ConsPlusNormal"/>
            </w:pPr>
          </w:p>
        </w:tc>
        <w:tc>
          <w:tcPr>
            <w:tcW w:w="1080" w:type="dxa"/>
          </w:tcPr>
          <w:p w:rsidR="002E208B" w:rsidRDefault="002E208B">
            <w:pPr>
              <w:pStyle w:val="ConsPlusNormal"/>
              <w:jc w:val="center"/>
            </w:pPr>
            <w:r>
              <w:t>265 - 294</w:t>
            </w:r>
          </w:p>
        </w:tc>
        <w:tc>
          <w:tcPr>
            <w:tcW w:w="1267" w:type="dxa"/>
          </w:tcPr>
          <w:p w:rsidR="002E208B" w:rsidRDefault="002E208B">
            <w:pPr>
              <w:pStyle w:val="ConsPlusNormal"/>
              <w:jc w:val="center"/>
            </w:pPr>
            <w:r>
              <w:t>10 - 25</w:t>
            </w:r>
          </w:p>
        </w:tc>
        <w:tc>
          <w:tcPr>
            <w:tcW w:w="672" w:type="dxa"/>
            <w:vMerge/>
          </w:tcPr>
          <w:p w:rsidR="002E208B" w:rsidRDefault="002E208B">
            <w:pPr>
              <w:pStyle w:val="ConsPlusNormal"/>
            </w:pPr>
          </w:p>
        </w:tc>
        <w:tc>
          <w:tcPr>
            <w:tcW w:w="835" w:type="dxa"/>
            <w:vMerge/>
          </w:tcPr>
          <w:p w:rsidR="002E208B" w:rsidRDefault="002E208B">
            <w:pPr>
              <w:pStyle w:val="ConsPlusNormal"/>
            </w:pPr>
          </w:p>
        </w:tc>
        <w:tc>
          <w:tcPr>
            <w:tcW w:w="931" w:type="dxa"/>
            <w:vMerge/>
          </w:tcPr>
          <w:p w:rsidR="002E208B" w:rsidRDefault="002E208B">
            <w:pPr>
              <w:pStyle w:val="ConsPlusNormal"/>
            </w:pPr>
          </w:p>
        </w:tc>
        <w:tc>
          <w:tcPr>
            <w:tcW w:w="926" w:type="dxa"/>
            <w:vMerge/>
          </w:tcPr>
          <w:p w:rsidR="002E208B" w:rsidRDefault="002E208B">
            <w:pPr>
              <w:pStyle w:val="ConsPlusNormal"/>
            </w:pPr>
          </w:p>
        </w:tc>
        <w:tc>
          <w:tcPr>
            <w:tcW w:w="1008" w:type="dxa"/>
            <w:vMerge/>
          </w:tcPr>
          <w:p w:rsidR="002E208B" w:rsidRDefault="002E208B">
            <w:pPr>
              <w:pStyle w:val="ConsPlusNormal"/>
            </w:pPr>
          </w:p>
        </w:tc>
        <w:tc>
          <w:tcPr>
            <w:tcW w:w="912" w:type="dxa"/>
            <w:vMerge/>
          </w:tcPr>
          <w:p w:rsidR="002E208B" w:rsidRDefault="002E208B">
            <w:pPr>
              <w:pStyle w:val="ConsPlusNormal"/>
            </w:pPr>
          </w:p>
        </w:tc>
      </w:tr>
      <w:tr w:rsidR="002E208B">
        <w:tc>
          <w:tcPr>
            <w:tcW w:w="686" w:type="dxa"/>
            <w:vMerge/>
          </w:tcPr>
          <w:p w:rsidR="002E208B" w:rsidRDefault="002E208B">
            <w:pPr>
              <w:pStyle w:val="ConsPlusNormal"/>
            </w:pPr>
          </w:p>
        </w:tc>
        <w:tc>
          <w:tcPr>
            <w:tcW w:w="725" w:type="dxa"/>
          </w:tcPr>
          <w:p w:rsidR="002E208B" w:rsidRDefault="002E208B">
            <w:pPr>
              <w:pStyle w:val="ConsPlusNormal"/>
            </w:pPr>
            <w:r>
              <w:t>I-п3</w:t>
            </w:r>
          </w:p>
        </w:tc>
        <w:tc>
          <w:tcPr>
            <w:tcW w:w="1080" w:type="dxa"/>
          </w:tcPr>
          <w:p w:rsidR="002E208B" w:rsidRDefault="002E208B">
            <w:pPr>
              <w:pStyle w:val="ConsPlusNormal"/>
              <w:jc w:val="center"/>
            </w:pPr>
            <w:r>
              <w:t>До 265</w:t>
            </w:r>
          </w:p>
        </w:tc>
        <w:tc>
          <w:tcPr>
            <w:tcW w:w="1267" w:type="dxa"/>
          </w:tcPr>
          <w:p w:rsidR="002E208B" w:rsidRDefault="002E208B">
            <w:pPr>
              <w:pStyle w:val="ConsPlusNormal"/>
              <w:jc w:val="center"/>
            </w:pPr>
            <w:r>
              <w:t>Более 25</w:t>
            </w:r>
          </w:p>
        </w:tc>
        <w:tc>
          <w:tcPr>
            <w:tcW w:w="672" w:type="dxa"/>
            <w:vMerge/>
          </w:tcPr>
          <w:p w:rsidR="002E208B" w:rsidRDefault="002E208B">
            <w:pPr>
              <w:pStyle w:val="ConsPlusNormal"/>
            </w:pPr>
          </w:p>
        </w:tc>
        <w:tc>
          <w:tcPr>
            <w:tcW w:w="835" w:type="dxa"/>
            <w:vMerge/>
          </w:tcPr>
          <w:p w:rsidR="002E208B" w:rsidRDefault="002E208B">
            <w:pPr>
              <w:pStyle w:val="ConsPlusNormal"/>
            </w:pPr>
          </w:p>
        </w:tc>
        <w:tc>
          <w:tcPr>
            <w:tcW w:w="931" w:type="dxa"/>
            <w:vMerge/>
          </w:tcPr>
          <w:p w:rsidR="002E208B" w:rsidRDefault="002E208B">
            <w:pPr>
              <w:pStyle w:val="ConsPlusNormal"/>
            </w:pPr>
          </w:p>
        </w:tc>
        <w:tc>
          <w:tcPr>
            <w:tcW w:w="926" w:type="dxa"/>
            <w:vMerge/>
          </w:tcPr>
          <w:p w:rsidR="002E208B" w:rsidRDefault="002E208B">
            <w:pPr>
              <w:pStyle w:val="ConsPlusNormal"/>
            </w:pPr>
          </w:p>
        </w:tc>
        <w:tc>
          <w:tcPr>
            <w:tcW w:w="1008" w:type="dxa"/>
            <w:vMerge/>
          </w:tcPr>
          <w:p w:rsidR="002E208B" w:rsidRDefault="002E208B">
            <w:pPr>
              <w:pStyle w:val="ConsPlusNormal"/>
            </w:pPr>
          </w:p>
        </w:tc>
        <w:tc>
          <w:tcPr>
            <w:tcW w:w="912" w:type="dxa"/>
            <w:vMerge/>
          </w:tcPr>
          <w:p w:rsidR="002E208B" w:rsidRDefault="002E208B">
            <w:pPr>
              <w:pStyle w:val="ConsPlusNormal"/>
            </w:pPr>
          </w:p>
        </w:tc>
      </w:tr>
      <w:tr w:rsidR="002E208B">
        <w:tc>
          <w:tcPr>
            <w:tcW w:w="686" w:type="dxa"/>
            <w:vMerge w:val="restart"/>
          </w:tcPr>
          <w:p w:rsidR="002E208B" w:rsidRDefault="002E208B">
            <w:pPr>
              <w:pStyle w:val="ConsPlusNormal"/>
            </w:pPr>
            <w:r>
              <w:t>II-п</w:t>
            </w:r>
          </w:p>
        </w:tc>
        <w:tc>
          <w:tcPr>
            <w:tcW w:w="725" w:type="dxa"/>
            <w:vMerge w:val="restart"/>
          </w:tcPr>
          <w:p w:rsidR="002E208B" w:rsidRDefault="002E208B">
            <w:pPr>
              <w:pStyle w:val="ConsPlusNormal"/>
            </w:pPr>
            <w:r>
              <w:t>II-п1</w:t>
            </w:r>
          </w:p>
        </w:tc>
        <w:tc>
          <w:tcPr>
            <w:tcW w:w="1080" w:type="dxa"/>
          </w:tcPr>
          <w:p w:rsidR="002E208B" w:rsidRDefault="002E208B">
            <w:pPr>
              <w:pStyle w:val="ConsPlusNormal"/>
              <w:jc w:val="center"/>
            </w:pPr>
            <w:r>
              <w:t>294 - 450</w:t>
            </w:r>
          </w:p>
        </w:tc>
        <w:tc>
          <w:tcPr>
            <w:tcW w:w="1267" w:type="dxa"/>
          </w:tcPr>
          <w:p w:rsidR="002E208B" w:rsidRDefault="002E208B">
            <w:pPr>
              <w:pStyle w:val="ConsPlusNormal"/>
              <w:jc w:val="center"/>
            </w:pPr>
            <w:r>
              <w:t>1 - 3</w:t>
            </w:r>
          </w:p>
        </w:tc>
        <w:tc>
          <w:tcPr>
            <w:tcW w:w="672" w:type="dxa"/>
            <w:vMerge w:val="restart"/>
            <w:vAlign w:val="center"/>
          </w:tcPr>
          <w:p w:rsidR="002E208B" w:rsidRDefault="002E208B">
            <w:pPr>
              <w:pStyle w:val="ConsPlusNormal"/>
            </w:pPr>
            <w:r>
              <w:t>Р65, Р50</w:t>
            </w:r>
          </w:p>
        </w:tc>
        <w:tc>
          <w:tcPr>
            <w:tcW w:w="835" w:type="dxa"/>
            <w:vMerge w:val="restart"/>
            <w:vAlign w:val="center"/>
          </w:tcPr>
          <w:p w:rsidR="002E208B" w:rsidRDefault="002E208B">
            <w:pPr>
              <w:pStyle w:val="ConsPlusNormal"/>
              <w:jc w:val="center"/>
            </w:pPr>
            <w:r>
              <w:t>1840</w:t>
            </w:r>
          </w:p>
        </w:tc>
        <w:tc>
          <w:tcPr>
            <w:tcW w:w="931" w:type="dxa"/>
            <w:vMerge w:val="restart"/>
            <w:vAlign w:val="center"/>
          </w:tcPr>
          <w:p w:rsidR="002E208B" w:rsidRDefault="002E208B">
            <w:pPr>
              <w:pStyle w:val="ConsPlusNormal"/>
              <w:jc w:val="center"/>
            </w:pPr>
            <w:r>
              <w:t>30</w:t>
            </w:r>
          </w:p>
        </w:tc>
        <w:tc>
          <w:tcPr>
            <w:tcW w:w="926" w:type="dxa"/>
            <w:vMerge w:val="restart"/>
            <w:vAlign w:val="center"/>
          </w:tcPr>
          <w:p w:rsidR="002E208B" w:rsidRDefault="002E208B">
            <w:pPr>
              <w:pStyle w:val="ConsPlusNormal"/>
              <w:jc w:val="center"/>
            </w:pPr>
            <w:r>
              <w:t>20</w:t>
            </w:r>
          </w:p>
          <w:p w:rsidR="002E208B" w:rsidRDefault="002E208B">
            <w:pPr>
              <w:pStyle w:val="ConsPlusNormal"/>
              <w:jc w:val="center"/>
            </w:pPr>
            <w:r>
              <w:t>---</w:t>
            </w:r>
          </w:p>
          <w:p w:rsidR="002E208B" w:rsidRDefault="002E208B">
            <w:pPr>
              <w:pStyle w:val="ConsPlusNormal"/>
              <w:jc w:val="center"/>
            </w:pPr>
            <w:r>
              <w:lastRenderedPageBreak/>
              <w:t>20</w:t>
            </w:r>
          </w:p>
        </w:tc>
        <w:tc>
          <w:tcPr>
            <w:tcW w:w="1008" w:type="dxa"/>
            <w:vMerge w:val="restart"/>
            <w:vAlign w:val="center"/>
          </w:tcPr>
          <w:p w:rsidR="002E208B" w:rsidRDefault="002E208B">
            <w:pPr>
              <w:pStyle w:val="ConsPlusNormal"/>
              <w:jc w:val="center"/>
            </w:pPr>
            <w:r>
              <w:lastRenderedPageBreak/>
              <w:t>35</w:t>
            </w:r>
          </w:p>
        </w:tc>
        <w:tc>
          <w:tcPr>
            <w:tcW w:w="912" w:type="dxa"/>
            <w:vMerge w:val="restart"/>
            <w:vAlign w:val="center"/>
          </w:tcPr>
          <w:p w:rsidR="002E208B" w:rsidRDefault="002E208B">
            <w:pPr>
              <w:pStyle w:val="ConsPlusNormal"/>
              <w:jc w:val="center"/>
            </w:pPr>
            <w:r>
              <w:t>25</w:t>
            </w:r>
          </w:p>
          <w:p w:rsidR="002E208B" w:rsidRDefault="002E208B">
            <w:pPr>
              <w:pStyle w:val="ConsPlusNormal"/>
              <w:jc w:val="center"/>
            </w:pPr>
            <w:r>
              <w:t>---</w:t>
            </w:r>
          </w:p>
          <w:p w:rsidR="002E208B" w:rsidRDefault="002E208B">
            <w:pPr>
              <w:pStyle w:val="ConsPlusNormal"/>
              <w:jc w:val="center"/>
            </w:pPr>
            <w:r>
              <w:lastRenderedPageBreak/>
              <w:t>20</w:t>
            </w:r>
          </w:p>
        </w:tc>
      </w:tr>
      <w:tr w:rsidR="002E208B">
        <w:tc>
          <w:tcPr>
            <w:tcW w:w="686" w:type="dxa"/>
            <w:vMerge/>
          </w:tcPr>
          <w:p w:rsidR="002E208B" w:rsidRDefault="002E208B">
            <w:pPr>
              <w:pStyle w:val="ConsPlusNormal"/>
            </w:pPr>
          </w:p>
        </w:tc>
        <w:tc>
          <w:tcPr>
            <w:tcW w:w="725" w:type="dxa"/>
            <w:vMerge/>
          </w:tcPr>
          <w:p w:rsidR="002E208B" w:rsidRDefault="002E208B">
            <w:pPr>
              <w:pStyle w:val="ConsPlusNormal"/>
            </w:pPr>
          </w:p>
        </w:tc>
        <w:tc>
          <w:tcPr>
            <w:tcW w:w="1080" w:type="dxa"/>
          </w:tcPr>
          <w:p w:rsidR="002E208B" w:rsidRDefault="002E208B">
            <w:pPr>
              <w:pStyle w:val="ConsPlusNormal"/>
              <w:jc w:val="center"/>
            </w:pPr>
            <w:r>
              <w:t>265 - 294</w:t>
            </w:r>
          </w:p>
        </w:tc>
        <w:tc>
          <w:tcPr>
            <w:tcW w:w="1267" w:type="dxa"/>
          </w:tcPr>
          <w:p w:rsidR="002E208B" w:rsidRDefault="002E208B">
            <w:pPr>
              <w:pStyle w:val="ConsPlusNormal"/>
              <w:jc w:val="center"/>
            </w:pPr>
            <w:r>
              <w:t>3 - 10</w:t>
            </w:r>
          </w:p>
        </w:tc>
        <w:tc>
          <w:tcPr>
            <w:tcW w:w="672" w:type="dxa"/>
            <w:vMerge/>
          </w:tcPr>
          <w:p w:rsidR="002E208B" w:rsidRDefault="002E208B">
            <w:pPr>
              <w:pStyle w:val="ConsPlusNormal"/>
            </w:pPr>
          </w:p>
        </w:tc>
        <w:tc>
          <w:tcPr>
            <w:tcW w:w="835" w:type="dxa"/>
            <w:vMerge/>
          </w:tcPr>
          <w:p w:rsidR="002E208B" w:rsidRDefault="002E208B">
            <w:pPr>
              <w:pStyle w:val="ConsPlusNormal"/>
            </w:pPr>
          </w:p>
        </w:tc>
        <w:tc>
          <w:tcPr>
            <w:tcW w:w="931" w:type="dxa"/>
            <w:vMerge/>
          </w:tcPr>
          <w:p w:rsidR="002E208B" w:rsidRDefault="002E208B">
            <w:pPr>
              <w:pStyle w:val="ConsPlusNormal"/>
            </w:pPr>
          </w:p>
        </w:tc>
        <w:tc>
          <w:tcPr>
            <w:tcW w:w="926" w:type="dxa"/>
            <w:vMerge/>
          </w:tcPr>
          <w:p w:rsidR="002E208B" w:rsidRDefault="002E208B">
            <w:pPr>
              <w:pStyle w:val="ConsPlusNormal"/>
            </w:pPr>
          </w:p>
        </w:tc>
        <w:tc>
          <w:tcPr>
            <w:tcW w:w="1008" w:type="dxa"/>
            <w:vMerge/>
          </w:tcPr>
          <w:p w:rsidR="002E208B" w:rsidRDefault="002E208B">
            <w:pPr>
              <w:pStyle w:val="ConsPlusNormal"/>
            </w:pPr>
          </w:p>
        </w:tc>
        <w:tc>
          <w:tcPr>
            <w:tcW w:w="912" w:type="dxa"/>
            <w:vMerge/>
          </w:tcPr>
          <w:p w:rsidR="002E208B" w:rsidRDefault="002E208B">
            <w:pPr>
              <w:pStyle w:val="ConsPlusNormal"/>
            </w:pPr>
          </w:p>
        </w:tc>
      </w:tr>
      <w:tr w:rsidR="002E208B">
        <w:tc>
          <w:tcPr>
            <w:tcW w:w="686" w:type="dxa"/>
            <w:vMerge/>
          </w:tcPr>
          <w:p w:rsidR="002E208B" w:rsidRDefault="002E208B">
            <w:pPr>
              <w:pStyle w:val="ConsPlusNormal"/>
            </w:pPr>
          </w:p>
        </w:tc>
        <w:tc>
          <w:tcPr>
            <w:tcW w:w="725" w:type="dxa"/>
            <w:vMerge/>
          </w:tcPr>
          <w:p w:rsidR="002E208B" w:rsidRDefault="002E208B">
            <w:pPr>
              <w:pStyle w:val="ConsPlusNormal"/>
            </w:pPr>
          </w:p>
        </w:tc>
        <w:tc>
          <w:tcPr>
            <w:tcW w:w="1080" w:type="dxa"/>
          </w:tcPr>
          <w:p w:rsidR="002E208B" w:rsidRDefault="002E208B">
            <w:pPr>
              <w:pStyle w:val="ConsPlusNormal"/>
              <w:jc w:val="center"/>
            </w:pPr>
            <w:r>
              <w:t>До 265</w:t>
            </w:r>
          </w:p>
        </w:tc>
        <w:tc>
          <w:tcPr>
            <w:tcW w:w="1267" w:type="dxa"/>
          </w:tcPr>
          <w:p w:rsidR="002E208B" w:rsidRDefault="002E208B">
            <w:pPr>
              <w:pStyle w:val="ConsPlusNormal"/>
              <w:jc w:val="center"/>
            </w:pPr>
            <w:r>
              <w:t>10 - 25</w:t>
            </w:r>
          </w:p>
        </w:tc>
        <w:tc>
          <w:tcPr>
            <w:tcW w:w="672" w:type="dxa"/>
            <w:vMerge/>
          </w:tcPr>
          <w:p w:rsidR="002E208B" w:rsidRDefault="002E208B">
            <w:pPr>
              <w:pStyle w:val="ConsPlusNormal"/>
            </w:pPr>
          </w:p>
        </w:tc>
        <w:tc>
          <w:tcPr>
            <w:tcW w:w="835" w:type="dxa"/>
            <w:vMerge/>
          </w:tcPr>
          <w:p w:rsidR="002E208B" w:rsidRDefault="002E208B">
            <w:pPr>
              <w:pStyle w:val="ConsPlusNormal"/>
            </w:pPr>
          </w:p>
        </w:tc>
        <w:tc>
          <w:tcPr>
            <w:tcW w:w="931" w:type="dxa"/>
            <w:vMerge/>
          </w:tcPr>
          <w:p w:rsidR="002E208B" w:rsidRDefault="002E208B">
            <w:pPr>
              <w:pStyle w:val="ConsPlusNormal"/>
            </w:pPr>
          </w:p>
        </w:tc>
        <w:tc>
          <w:tcPr>
            <w:tcW w:w="926" w:type="dxa"/>
            <w:vMerge/>
          </w:tcPr>
          <w:p w:rsidR="002E208B" w:rsidRDefault="002E208B">
            <w:pPr>
              <w:pStyle w:val="ConsPlusNormal"/>
            </w:pPr>
          </w:p>
        </w:tc>
        <w:tc>
          <w:tcPr>
            <w:tcW w:w="1008" w:type="dxa"/>
            <w:vMerge/>
          </w:tcPr>
          <w:p w:rsidR="002E208B" w:rsidRDefault="002E208B">
            <w:pPr>
              <w:pStyle w:val="ConsPlusNormal"/>
            </w:pPr>
          </w:p>
        </w:tc>
        <w:tc>
          <w:tcPr>
            <w:tcW w:w="912" w:type="dxa"/>
            <w:vMerge/>
          </w:tcPr>
          <w:p w:rsidR="002E208B" w:rsidRDefault="002E208B">
            <w:pPr>
              <w:pStyle w:val="ConsPlusNormal"/>
            </w:pPr>
          </w:p>
        </w:tc>
      </w:tr>
      <w:tr w:rsidR="002E208B">
        <w:tc>
          <w:tcPr>
            <w:tcW w:w="686" w:type="dxa"/>
            <w:vMerge/>
          </w:tcPr>
          <w:p w:rsidR="002E208B" w:rsidRDefault="002E208B">
            <w:pPr>
              <w:pStyle w:val="ConsPlusNormal"/>
            </w:pPr>
          </w:p>
        </w:tc>
        <w:tc>
          <w:tcPr>
            <w:tcW w:w="725" w:type="dxa"/>
            <w:vMerge w:val="restart"/>
          </w:tcPr>
          <w:p w:rsidR="002E208B" w:rsidRDefault="002E208B">
            <w:pPr>
              <w:pStyle w:val="ConsPlusNormal"/>
            </w:pPr>
            <w:r>
              <w:t>II-п2</w:t>
            </w:r>
          </w:p>
        </w:tc>
        <w:tc>
          <w:tcPr>
            <w:tcW w:w="1080" w:type="dxa"/>
          </w:tcPr>
          <w:p w:rsidR="002E208B" w:rsidRDefault="002E208B">
            <w:pPr>
              <w:pStyle w:val="ConsPlusNormal"/>
              <w:jc w:val="center"/>
            </w:pPr>
            <w:r>
              <w:t>294 - 450</w:t>
            </w:r>
          </w:p>
        </w:tc>
        <w:tc>
          <w:tcPr>
            <w:tcW w:w="1267" w:type="dxa"/>
          </w:tcPr>
          <w:p w:rsidR="002E208B" w:rsidRDefault="002E208B">
            <w:pPr>
              <w:pStyle w:val="ConsPlusNormal"/>
              <w:jc w:val="center"/>
            </w:pPr>
            <w:r>
              <w:t>До 1</w:t>
            </w:r>
          </w:p>
        </w:tc>
        <w:tc>
          <w:tcPr>
            <w:tcW w:w="672" w:type="dxa"/>
            <w:vMerge/>
          </w:tcPr>
          <w:p w:rsidR="002E208B" w:rsidRDefault="002E208B">
            <w:pPr>
              <w:pStyle w:val="ConsPlusNormal"/>
            </w:pPr>
          </w:p>
        </w:tc>
        <w:tc>
          <w:tcPr>
            <w:tcW w:w="835" w:type="dxa"/>
            <w:vMerge/>
          </w:tcPr>
          <w:p w:rsidR="002E208B" w:rsidRDefault="002E208B">
            <w:pPr>
              <w:pStyle w:val="ConsPlusNormal"/>
            </w:pPr>
          </w:p>
        </w:tc>
        <w:tc>
          <w:tcPr>
            <w:tcW w:w="931" w:type="dxa"/>
            <w:vMerge/>
          </w:tcPr>
          <w:p w:rsidR="002E208B" w:rsidRDefault="002E208B">
            <w:pPr>
              <w:pStyle w:val="ConsPlusNormal"/>
            </w:pPr>
          </w:p>
        </w:tc>
        <w:tc>
          <w:tcPr>
            <w:tcW w:w="926" w:type="dxa"/>
            <w:vMerge/>
          </w:tcPr>
          <w:p w:rsidR="002E208B" w:rsidRDefault="002E208B">
            <w:pPr>
              <w:pStyle w:val="ConsPlusNormal"/>
            </w:pPr>
          </w:p>
        </w:tc>
        <w:tc>
          <w:tcPr>
            <w:tcW w:w="1008" w:type="dxa"/>
            <w:vMerge/>
          </w:tcPr>
          <w:p w:rsidR="002E208B" w:rsidRDefault="002E208B">
            <w:pPr>
              <w:pStyle w:val="ConsPlusNormal"/>
            </w:pPr>
          </w:p>
        </w:tc>
        <w:tc>
          <w:tcPr>
            <w:tcW w:w="912" w:type="dxa"/>
            <w:vMerge/>
          </w:tcPr>
          <w:p w:rsidR="002E208B" w:rsidRDefault="002E208B">
            <w:pPr>
              <w:pStyle w:val="ConsPlusNormal"/>
            </w:pPr>
          </w:p>
        </w:tc>
      </w:tr>
      <w:tr w:rsidR="002E208B">
        <w:tc>
          <w:tcPr>
            <w:tcW w:w="686" w:type="dxa"/>
            <w:vMerge/>
          </w:tcPr>
          <w:p w:rsidR="002E208B" w:rsidRDefault="002E208B">
            <w:pPr>
              <w:pStyle w:val="ConsPlusNormal"/>
            </w:pPr>
          </w:p>
        </w:tc>
        <w:tc>
          <w:tcPr>
            <w:tcW w:w="725" w:type="dxa"/>
            <w:vMerge/>
          </w:tcPr>
          <w:p w:rsidR="002E208B" w:rsidRDefault="002E208B">
            <w:pPr>
              <w:pStyle w:val="ConsPlusNormal"/>
            </w:pPr>
          </w:p>
        </w:tc>
        <w:tc>
          <w:tcPr>
            <w:tcW w:w="1080" w:type="dxa"/>
          </w:tcPr>
          <w:p w:rsidR="002E208B" w:rsidRDefault="002E208B">
            <w:pPr>
              <w:pStyle w:val="ConsPlusNormal"/>
              <w:jc w:val="center"/>
            </w:pPr>
            <w:r>
              <w:t>265 - 294</w:t>
            </w:r>
          </w:p>
        </w:tc>
        <w:tc>
          <w:tcPr>
            <w:tcW w:w="1267" w:type="dxa"/>
          </w:tcPr>
          <w:p w:rsidR="002E208B" w:rsidRDefault="002E208B">
            <w:pPr>
              <w:pStyle w:val="ConsPlusNormal"/>
              <w:jc w:val="center"/>
            </w:pPr>
            <w:r>
              <w:t>1 - 3</w:t>
            </w:r>
          </w:p>
        </w:tc>
        <w:tc>
          <w:tcPr>
            <w:tcW w:w="672" w:type="dxa"/>
            <w:vMerge/>
          </w:tcPr>
          <w:p w:rsidR="002E208B" w:rsidRDefault="002E208B">
            <w:pPr>
              <w:pStyle w:val="ConsPlusNormal"/>
            </w:pPr>
          </w:p>
        </w:tc>
        <w:tc>
          <w:tcPr>
            <w:tcW w:w="835" w:type="dxa"/>
            <w:vMerge/>
          </w:tcPr>
          <w:p w:rsidR="002E208B" w:rsidRDefault="002E208B">
            <w:pPr>
              <w:pStyle w:val="ConsPlusNormal"/>
            </w:pPr>
          </w:p>
        </w:tc>
        <w:tc>
          <w:tcPr>
            <w:tcW w:w="931" w:type="dxa"/>
            <w:vMerge/>
          </w:tcPr>
          <w:p w:rsidR="002E208B" w:rsidRDefault="002E208B">
            <w:pPr>
              <w:pStyle w:val="ConsPlusNormal"/>
            </w:pPr>
          </w:p>
        </w:tc>
        <w:tc>
          <w:tcPr>
            <w:tcW w:w="926" w:type="dxa"/>
            <w:vMerge/>
          </w:tcPr>
          <w:p w:rsidR="002E208B" w:rsidRDefault="002E208B">
            <w:pPr>
              <w:pStyle w:val="ConsPlusNormal"/>
            </w:pPr>
          </w:p>
        </w:tc>
        <w:tc>
          <w:tcPr>
            <w:tcW w:w="1008" w:type="dxa"/>
            <w:vMerge/>
          </w:tcPr>
          <w:p w:rsidR="002E208B" w:rsidRDefault="002E208B">
            <w:pPr>
              <w:pStyle w:val="ConsPlusNormal"/>
            </w:pPr>
          </w:p>
        </w:tc>
        <w:tc>
          <w:tcPr>
            <w:tcW w:w="912" w:type="dxa"/>
            <w:vMerge/>
          </w:tcPr>
          <w:p w:rsidR="002E208B" w:rsidRDefault="002E208B">
            <w:pPr>
              <w:pStyle w:val="ConsPlusNormal"/>
            </w:pPr>
          </w:p>
        </w:tc>
      </w:tr>
      <w:tr w:rsidR="002E208B">
        <w:tc>
          <w:tcPr>
            <w:tcW w:w="686" w:type="dxa"/>
            <w:vMerge/>
          </w:tcPr>
          <w:p w:rsidR="002E208B" w:rsidRDefault="002E208B">
            <w:pPr>
              <w:pStyle w:val="ConsPlusNormal"/>
            </w:pPr>
          </w:p>
        </w:tc>
        <w:tc>
          <w:tcPr>
            <w:tcW w:w="725" w:type="dxa"/>
            <w:vMerge/>
          </w:tcPr>
          <w:p w:rsidR="002E208B" w:rsidRDefault="002E208B">
            <w:pPr>
              <w:pStyle w:val="ConsPlusNormal"/>
            </w:pPr>
          </w:p>
        </w:tc>
        <w:tc>
          <w:tcPr>
            <w:tcW w:w="1080" w:type="dxa"/>
          </w:tcPr>
          <w:p w:rsidR="002E208B" w:rsidRDefault="002E208B">
            <w:pPr>
              <w:pStyle w:val="ConsPlusNormal"/>
              <w:jc w:val="center"/>
            </w:pPr>
            <w:r>
              <w:t>До 265</w:t>
            </w:r>
          </w:p>
        </w:tc>
        <w:tc>
          <w:tcPr>
            <w:tcW w:w="1267" w:type="dxa"/>
          </w:tcPr>
          <w:p w:rsidR="002E208B" w:rsidRDefault="002E208B">
            <w:pPr>
              <w:pStyle w:val="ConsPlusNormal"/>
              <w:jc w:val="center"/>
            </w:pPr>
            <w:r>
              <w:t>3 - 10</w:t>
            </w:r>
          </w:p>
        </w:tc>
        <w:tc>
          <w:tcPr>
            <w:tcW w:w="672" w:type="dxa"/>
            <w:vMerge/>
          </w:tcPr>
          <w:p w:rsidR="002E208B" w:rsidRDefault="002E208B">
            <w:pPr>
              <w:pStyle w:val="ConsPlusNormal"/>
            </w:pPr>
          </w:p>
        </w:tc>
        <w:tc>
          <w:tcPr>
            <w:tcW w:w="835" w:type="dxa"/>
            <w:vAlign w:val="center"/>
          </w:tcPr>
          <w:p w:rsidR="002E208B" w:rsidRDefault="002E208B">
            <w:pPr>
              <w:pStyle w:val="ConsPlusNormal"/>
              <w:jc w:val="center"/>
            </w:pPr>
            <w:r>
              <w:t>600</w:t>
            </w:r>
          </w:p>
        </w:tc>
        <w:tc>
          <w:tcPr>
            <w:tcW w:w="931" w:type="dxa"/>
            <w:vMerge/>
          </w:tcPr>
          <w:p w:rsidR="002E208B" w:rsidRDefault="002E208B">
            <w:pPr>
              <w:pStyle w:val="ConsPlusNormal"/>
            </w:pPr>
          </w:p>
        </w:tc>
        <w:tc>
          <w:tcPr>
            <w:tcW w:w="926" w:type="dxa"/>
            <w:vMerge/>
          </w:tcPr>
          <w:p w:rsidR="002E208B" w:rsidRDefault="002E208B">
            <w:pPr>
              <w:pStyle w:val="ConsPlusNormal"/>
            </w:pPr>
          </w:p>
        </w:tc>
        <w:tc>
          <w:tcPr>
            <w:tcW w:w="1008" w:type="dxa"/>
            <w:vMerge/>
          </w:tcPr>
          <w:p w:rsidR="002E208B" w:rsidRDefault="002E208B">
            <w:pPr>
              <w:pStyle w:val="ConsPlusNormal"/>
            </w:pPr>
          </w:p>
        </w:tc>
        <w:tc>
          <w:tcPr>
            <w:tcW w:w="912" w:type="dxa"/>
            <w:vMerge/>
          </w:tcPr>
          <w:p w:rsidR="002E208B" w:rsidRDefault="002E208B">
            <w:pPr>
              <w:pStyle w:val="ConsPlusNormal"/>
            </w:pPr>
          </w:p>
        </w:tc>
      </w:tr>
      <w:tr w:rsidR="002E208B">
        <w:tc>
          <w:tcPr>
            <w:tcW w:w="686" w:type="dxa"/>
            <w:vMerge w:val="restart"/>
          </w:tcPr>
          <w:p w:rsidR="002E208B" w:rsidRDefault="002E208B">
            <w:pPr>
              <w:pStyle w:val="ConsPlusNormal"/>
            </w:pPr>
            <w:r>
              <w:t>III-п</w:t>
            </w:r>
          </w:p>
        </w:tc>
        <w:tc>
          <w:tcPr>
            <w:tcW w:w="725" w:type="dxa"/>
            <w:vAlign w:val="center"/>
          </w:tcPr>
          <w:p w:rsidR="002E208B" w:rsidRDefault="002E208B">
            <w:pPr>
              <w:pStyle w:val="ConsPlusNormal"/>
            </w:pPr>
            <w:r>
              <w:t>III-п1</w:t>
            </w:r>
          </w:p>
        </w:tc>
        <w:tc>
          <w:tcPr>
            <w:tcW w:w="1080" w:type="dxa"/>
            <w:vMerge w:val="restart"/>
          </w:tcPr>
          <w:p w:rsidR="002E208B" w:rsidRDefault="002E208B">
            <w:pPr>
              <w:pStyle w:val="ConsPlusNormal"/>
              <w:jc w:val="center"/>
            </w:pPr>
            <w:r>
              <w:t>До 265</w:t>
            </w:r>
          </w:p>
        </w:tc>
        <w:tc>
          <w:tcPr>
            <w:tcW w:w="1267" w:type="dxa"/>
            <w:vAlign w:val="center"/>
          </w:tcPr>
          <w:p w:rsidR="002E208B" w:rsidRDefault="002E208B">
            <w:pPr>
              <w:pStyle w:val="ConsPlusNormal"/>
              <w:jc w:val="center"/>
            </w:pPr>
            <w:r>
              <w:t>1 - 3</w:t>
            </w:r>
          </w:p>
        </w:tc>
        <w:tc>
          <w:tcPr>
            <w:tcW w:w="672" w:type="dxa"/>
            <w:vMerge w:val="restart"/>
            <w:vAlign w:val="center"/>
          </w:tcPr>
          <w:p w:rsidR="002E208B" w:rsidRDefault="002E208B">
            <w:pPr>
              <w:pStyle w:val="ConsPlusNormal"/>
            </w:pPr>
            <w:r>
              <w:t>РП, Р50</w:t>
            </w:r>
          </w:p>
        </w:tc>
        <w:tc>
          <w:tcPr>
            <w:tcW w:w="835" w:type="dxa"/>
            <w:vAlign w:val="center"/>
          </w:tcPr>
          <w:p w:rsidR="002E208B" w:rsidRDefault="002E208B">
            <w:pPr>
              <w:pStyle w:val="ConsPlusNormal"/>
              <w:jc w:val="center"/>
            </w:pPr>
            <w:r>
              <w:t>1600</w:t>
            </w:r>
          </w:p>
        </w:tc>
        <w:tc>
          <w:tcPr>
            <w:tcW w:w="931" w:type="dxa"/>
            <w:vMerge w:val="restart"/>
            <w:vAlign w:val="center"/>
          </w:tcPr>
          <w:p w:rsidR="002E208B" w:rsidRDefault="002E208B">
            <w:pPr>
              <w:pStyle w:val="ConsPlusNormal"/>
              <w:jc w:val="center"/>
            </w:pPr>
            <w:r>
              <w:t>25</w:t>
            </w:r>
          </w:p>
        </w:tc>
        <w:tc>
          <w:tcPr>
            <w:tcW w:w="926" w:type="dxa"/>
            <w:vMerge w:val="restart"/>
            <w:vAlign w:val="center"/>
          </w:tcPr>
          <w:p w:rsidR="002E208B" w:rsidRDefault="002E208B">
            <w:pPr>
              <w:pStyle w:val="ConsPlusNormal"/>
              <w:jc w:val="center"/>
            </w:pPr>
            <w:r>
              <w:t>20</w:t>
            </w:r>
          </w:p>
          <w:p w:rsidR="002E208B" w:rsidRDefault="002E208B">
            <w:pPr>
              <w:pStyle w:val="ConsPlusNormal"/>
              <w:jc w:val="center"/>
            </w:pPr>
            <w:r>
              <w:t>---</w:t>
            </w:r>
          </w:p>
          <w:p w:rsidR="002E208B" w:rsidRDefault="002E208B">
            <w:pPr>
              <w:pStyle w:val="ConsPlusNormal"/>
              <w:jc w:val="center"/>
            </w:pPr>
            <w:r>
              <w:t>15</w:t>
            </w:r>
          </w:p>
        </w:tc>
        <w:tc>
          <w:tcPr>
            <w:tcW w:w="1008" w:type="dxa"/>
            <w:vMerge w:val="restart"/>
            <w:vAlign w:val="center"/>
          </w:tcPr>
          <w:p w:rsidR="002E208B" w:rsidRDefault="002E208B">
            <w:pPr>
              <w:pStyle w:val="ConsPlusNormal"/>
              <w:jc w:val="center"/>
            </w:pPr>
            <w:r>
              <w:t>30</w:t>
            </w:r>
          </w:p>
        </w:tc>
        <w:tc>
          <w:tcPr>
            <w:tcW w:w="912" w:type="dxa"/>
            <w:vMerge w:val="restart"/>
            <w:vAlign w:val="center"/>
          </w:tcPr>
          <w:p w:rsidR="002E208B" w:rsidRDefault="002E208B">
            <w:pPr>
              <w:pStyle w:val="ConsPlusNormal"/>
              <w:jc w:val="center"/>
            </w:pPr>
            <w:r>
              <w:t>20</w:t>
            </w:r>
          </w:p>
          <w:p w:rsidR="002E208B" w:rsidRDefault="002E208B">
            <w:pPr>
              <w:pStyle w:val="ConsPlusNormal"/>
              <w:jc w:val="center"/>
            </w:pPr>
            <w:r>
              <w:t>---</w:t>
            </w:r>
          </w:p>
          <w:p w:rsidR="002E208B" w:rsidRDefault="002E208B">
            <w:pPr>
              <w:pStyle w:val="ConsPlusNormal"/>
              <w:jc w:val="center"/>
            </w:pPr>
            <w:r>
              <w:t>20</w:t>
            </w:r>
          </w:p>
        </w:tc>
      </w:tr>
      <w:tr w:rsidR="002E208B">
        <w:tc>
          <w:tcPr>
            <w:tcW w:w="686" w:type="dxa"/>
            <w:vMerge/>
          </w:tcPr>
          <w:p w:rsidR="002E208B" w:rsidRDefault="002E208B">
            <w:pPr>
              <w:pStyle w:val="ConsPlusNormal"/>
            </w:pPr>
          </w:p>
        </w:tc>
        <w:tc>
          <w:tcPr>
            <w:tcW w:w="725" w:type="dxa"/>
            <w:vAlign w:val="center"/>
          </w:tcPr>
          <w:p w:rsidR="002E208B" w:rsidRDefault="002E208B">
            <w:pPr>
              <w:pStyle w:val="ConsPlusNormal"/>
            </w:pPr>
            <w:r>
              <w:t>III-п2</w:t>
            </w:r>
          </w:p>
        </w:tc>
        <w:tc>
          <w:tcPr>
            <w:tcW w:w="1080" w:type="dxa"/>
            <w:vMerge/>
          </w:tcPr>
          <w:p w:rsidR="002E208B" w:rsidRDefault="002E208B">
            <w:pPr>
              <w:pStyle w:val="ConsPlusNormal"/>
            </w:pPr>
          </w:p>
        </w:tc>
        <w:tc>
          <w:tcPr>
            <w:tcW w:w="1267" w:type="dxa"/>
            <w:vAlign w:val="center"/>
          </w:tcPr>
          <w:p w:rsidR="002E208B" w:rsidRDefault="002E208B">
            <w:pPr>
              <w:pStyle w:val="ConsPlusNormal"/>
              <w:jc w:val="center"/>
            </w:pPr>
            <w:r>
              <w:t>До 1</w:t>
            </w:r>
          </w:p>
        </w:tc>
        <w:tc>
          <w:tcPr>
            <w:tcW w:w="672" w:type="dxa"/>
            <w:vMerge/>
          </w:tcPr>
          <w:p w:rsidR="002E208B" w:rsidRDefault="002E208B">
            <w:pPr>
              <w:pStyle w:val="ConsPlusNormal"/>
            </w:pPr>
          </w:p>
        </w:tc>
        <w:tc>
          <w:tcPr>
            <w:tcW w:w="835" w:type="dxa"/>
            <w:vAlign w:val="center"/>
          </w:tcPr>
          <w:p w:rsidR="002E208B" w:rsidRDefault="002E208B">
            <w:pPr>
              <w:pStyle w:val="ConsPlusNormal"/>
              <w:jc w:val="center"/>
            </w:pPr>
            <w:r>
              <w:t>1440</w:t>
            </w:r>
          </w:p>
        </w:tc>
        <w:tc>
          <w:tcPr>
            <w:tcW w:w="931" w:type="dxa"/>
            <w:vMerge/>
          </w:tcPr>
          <w:p w:rsidR="002E208B" w:rsidRDefault="002E208B">
            <w:pPr>
              <w:pStyle w:val="ConsPlusNormal"/>
            </w:pPr>
          </w:p>
        </w:tc>
        <w:tc>
          <w:tcPr>
            <w:tcW w:w="926" w:type="dxa"/>
            <w:vMerge/>
          </w:tcPr>
          <w:p w:rsidR="002E208B" w:rsidRDefault="002E208B">
            <w:pPr>
              <w:pStyle w:val="ConsPlusNormal"/>
            </w:pPr>
          </w:p>
        </w:tc>
        <w:tc>
          <w:tcPr>
            <w:tcW w:w="1008" w:type="dxa"/>
            <w:vMerge/>
          </w:tcPr>
          <w:p w:rsidR="002E208B" w:rsidRDefault="002E208B">
            <w:pPr>
              <w:pStyle w:val="ConsPlusNormal"/>
            </w:pPr>
          </w:p>
        </w:tc>
        <w:tc>
          <w:tcPr>
            <w:tcW w:w="912" w:type="dxa"/>
            <w:vMerge/>
          </w:tcPr>
          <w:p w:rsidR="002E208B" w:rsidRDefault="002E208B">
            <w:pPr>
              <w:pStyle w:val="ConsPlusNormal"/>
            </w:pPr>
          </w:p>
        </w:tc>
      </w:tr>
      <w:tr w:rsidR="002E208B">
        <w:tc>
          <w:tcPr>
            <w:tcW w:w="9042" w:type="dxa"/>
            <w:gridSpan w:val="10"/>
          </w:tcPr>
          <w:p w:rsidR="002E208B" w:rsidRDefault="002E208B">
            <w:pPr>
              <w:pStyle w:val="ConsPlusNormal"/>
              <w:ind w:firstLine="283"/>
              <w:jc w:val="both"/>
            </w:pPr>
            <w:r>
              <w:t>Примечания</w:t>
            </w:r>
          </w:p>
          <w:p w:rsidR="002E208B" w:rsidRDefault="002E208B">
            <w:pPr>
              <w:pStyle w:val="ConsPlusNormal"/>
              <w:ind w:firstLine="283"/>
              <w:jc w:val="both"/>
            </w:pPr>
            <w:r>
              <w:t>1 Верхнее строение главных и приемо-отправочных путей с безостановочным движением поездов (передач) на раздельных пунктах принимается таким же, как на прилегающем перегоне. Если примыкающие соединительные или подъездные пути имеют разные объемы перевозок, верхнее строение указанных путей раздельных пунктов принимается по нормам для путей, имеющих больший объем перевозок.</w:t>
            </w:r>
          </w:p>
          <w:p w:rsidR="002E208B" w:rsidRDefault="002E208B">
            <w:pPr>
              <w:pStyle w:val="ConsPlusNormal"/>
              <w:ind w:firstLine="283"/>
              <w:jc w:val="both"/>
            </w:pPr>
            <w:r>
              <w:t>2 Число шпал указано для прямых участков пути и кривых радиусом 350 м и более, а в районах распространения вечной мерзлоты - 600 м и более.</w:t>
            </w:r>
          </w:p>
          <w:p w:rsidR="002E208B" w:rsidRDefault="002E208B">
            <w:pPr>
              <w:pStyle w:val="ConsPlusNormal"/>
              <w:ind w:firstLine="283"/>
              <w:jc w:val="both"/>
            </w:pPr>
            <w:r>
              <w:t>3. Применение старогодных рельсов не допускается.</w:t>
            </w:r>
          </w:p>
          <w:p w:rsidR="002E208B" w:rsidRDefault="002E208B">
            <w:pPr>
              <w:pStyle w:val="ConsPlusNormal"/>
              <w:ind w:firstLine="283"/>
              <w:jc w:val="both"/>
            </w:pPr>
            <w:r>
              <w:t>4 Над чертой указана толщина верхнего слоя балласта, под чертой - толщина подушки.</w:t>
            </w:r>
          </w:p>
          <w:p w:rsidR="002E208B" w:rsidRDefault="002E208B">
            <w:pPr>
              <w:pStyle w:val="ConsPlusNormal"/>
              <w:ind w:firstLine="283"/>
              <w:jc w:val="both"/>
            </w:pPr>
            <w:r>
              <w:t xml:space="preserve">5 На путях категории III-п применяют рельсы по </w:t>
            </w:r>
            <w:hyperlink r:id="rId113">
              <w:r>
                <w:rPr>
                  <w:color w:val="0000FF"/>
                </w:rPr>
                <w:t>ГОСТ Р 51045</w:t>
              </w:r>
            </w:hyperlink>
            <w:r>
              <w:t xml:space="preserve"> типа РП50, РП65, РП75.</w:t>
            </w:r>
          </w:p>
        </w:tc>
      </w:tr>
    </w:tbl>
    <w:p w:rsidR="002E208B" w:rsidRDefault="002E208B">
      <w:pPr>
        <w:pStyle w:val="ConsPlusNormal"/>
        <w:ind w:firstLine="540"/>
        <w:jc w:val="both"/>
      </w:pPr>
    </w:p>
    <w:p w:rsidR="002E208B" w:rsidRDefault="002E208B">
      <w:pPr>
        <w:pStyle w:val="ConsPlusNormal"/>
        <w:ind w:firstLine="540"/>
        <w:jc w:val="both"/>
      </w:pPr>
      <w:r>
        <w:t>Для двухпутных и многопутных участков путей допускается применять разную мощность верхнего строения для грузового и порожнего направлений или путей, отличающихся объемом перевозок и осевыми нагрузками.</w:t>
      </w:r>
    </w:p>
    <w:p w:rsidR="002E208B" w:rsidRDefault="002E208B">
      <w:pPr>
        <w:pStyle w:val="ConsPlusNormal"/>
        <w:spacing w:before="220"/>
        <w:ind w:firstLine="540"/>
        <w:jc w:val="both"/>
      </w:pPr>
      <w:r>
        <w:t>При осевой нагрузке более 294 кН и погонной нагрузке более 103 кН требуются расчетная проверка напряжений на основной площадке земляного полотна и в необходимых случаях увеличение толщины балластного слоя или усиление верхней части земляного полотна либо применение специальных подрельсовых оснований.</w:t>
      </w:r>
    </w:p>
    <w:p w:rsidR="002E208B" w:rsidRDefault="002E208B">
      <w:pPr>
        <w:pStyle w:val="ConsPlusNormal"/>
        <w:spacing w:before="220"/>
        <w:ind w:firstLine="540"/>
        <w:jc w:val="both"/>
      </w:pPr>
      <w:r>
        <w:t xml:space="preserve">5.5.2 На путях категорий СП, I-п и II-п следует применять термоупрочненные рельсы категории ДТ по </w:t>
      </w:r>
      <w:hyperlink r:id="rId114">
        <w:r>
          <w:rPr>
            <w:color w:val="0000FF"/>
          </w:rPr>
          <w:t>ГОСТ Р 51685</w:t>
        </w:r>
      </w:hyperlink>
      <w:r>
        <w:t xml:space="preserve">. На технологических путях категории III-п допускается укладка термоупрочненных рельсов типа РП65 по </w:t>
      </w:r>
      <w:hyperlink r:id="rId115">
        <w:r>
          <w:rPr>
            <w:color w:val="0000FF"/>
          </w:rPr>
          <w:t>ГОСТ Р 51045</w:t>
        </w:r>
      </w:hyperlink>
      <w:r>
        <w:t>.</w:t>
      </w:r>
    </w:p>
    <w:p w:rsidR="002E208B" w:rsidRDefault="002E208B">
      <w:pPr>
        <w:pStyle w:val="ConsPlusNormal"/>
        <w:spacing w:before="220"/>
        <w:ind w:firstLine="540"/>
        <w:jc w:val="both"/>
      </w:pPr>
      <w:r>
        <w:t>На путях металлургических предприятий, по которым предусматривается движение специального подвижного состава для перевозки жидкого чугуна, шлака, слитков и т.п. следует применять рельсы категории ДТ для осевых нагрузок до 23,5 т типа Р65, а свыше 23,5 т - типа Р75.</w:t>
      </w:r>
    </w:p>
    <w:p w:rsidR="002E208B" w:rsidRDefault="002E208B">
      <w:pPr>
        <w:pStyle w:val="ConsPlusNormal"/>
        <w:jc w:val="both"/>
      </w:pPr>
      <w:r>
        <w:t xml:space="preserve">(п. 5.5.2 в ред. </w:t>
      </w:r>
      <w:hyperlink r:id="rId116">
        <w:r>
          <w:rPr>
            <w:color w:val="0000FF"/>
          </w:rPr>
          <w:t>Изменения N 5</w:t>
        </w:r>
      </w:hyperlink>
      <w:r>
        <w:t>, утв. Приказом Минстроя России от 14.12.2022 N 1060/пр)</w:t>
      </w:r>
    </w:p>
    <w:p w:rsidR="002E208B" w:rsidRDefault="002E208B">
      <w:pPr>
        <w:pStyle w:val="ConsPlusNormal"/>
        <w:spacing w:before="220"/>
        <w:ind w:firstLine="540"/>
        <w:jc w:val="both"/>
      </w:pPr>
      <w:r>
        <w:t>5.5.3 В качестве материалов для однослойного балласта следует использовать:</w:t>
      </w:r>
    </w:p>
    <w:p w:rsidR="002E208B" w:rsidRDefault="002E208B">
      <w:pPr>
        <w:pStyle w:val="ConsPlusNormal"/>
        <w:spacing w:before="220"/>
        <w:ind w:firstLine="540"/>
        <w:jc w:val="both"/>
      </w:pPr>
      <w:r>
        <w:t>при деревянных шпалах - щебень, гравий, ракушечник, гравийно-песчаную смесь, металлургический шлак, отходы дробильно-сортировочных установок, а также местные материалы, удовлетворяющие техническим условиям на балласт;</w:t>
      </w:r>
    </w:p>
    <w:p w:rsidR="002E208B" w:rsidRDefault="002E208B">
      <w:pPr>
        <w:pStyle w:val="ConsPlusNormal"/>
        <w:spacing w:before="220"/>
        <w:ind w:firstLine="540"/>
        <w:jc w:val="both"/>
      </w:pPr>
      <w:r>
        <w:t>при железобетонных шпалах - щебень, гравий, металлургический шлак, гравийно-песчаную смесь.</w:t>
      </w:r>
    </w:p>
    <w:p w:rsidR="002E208B" w:rsidRDefault="002E208B">
      <w:pPr>
        <w:pStyle w:val="ConsPlusNormal"/>
        <w:spacing w:before="220"/>
        <w:ind w:firstLine="540"/>
        <w:jc w:val="both"/>
      </w:pPr>
      <w:r>
        <w:t xml:space="preserve">Щебеночный однослойный балласт следует применять на земляном полотне из скальных, крупнообломочных и песчаных грунтов (кроме мелких и пылеватых песков), а также из отвальных металлургических шлаков и других местных материалов с коэффициентом фильтрации при максимальной плотности не менее 0,5 м/сут, при этом толщина балласта под шпалой </w:t>
      </w:r>
      <w:r>
        <w:lastRenderedPageBreak/>
        <w:t xml:space="preserve">принимается такая же, как и для верхнего слоя двухслойного балласта в </w:t>
      </w:r>
      <w:hyperlink w:anchor="P1192">
        <w:r>
          <w:rPr>
            <w:color w:val="0000FF"/>
          </w:rPr>
          <w:t>таблице 5.20</w:t>
        </w:r>
      </w:hyperlink>
      <w:r>
        <w:t>.</w:t>
      </w:r>
    </w:p>
    <w:p w:rsidR="002E208B" w:rsidRDefault="002E208B">
      <w:pPr>
        <w:pStyle w:val="ConsPlusNormal"/>
        <w:spacing w:before="220"/>
        <w:ind w:firstLine="540"/>
        <w:jc w:val="both"/>
      </w:pPr>
      <w:r>
        <w:t>На земляном полотне из скальных, крупноблочных и песчаных грунтов (кроме мелких и пылеватых песков), а также из отвальных металлургических шлаков все виды балласта следует укладывать без подушки, при этом толщина балласта под шпалой должна быть не менее 20 см.</w:t>
      </w:r>
    </w:p>
    <w:p w:rsidR="002E208B" w:rsidRDefault="002E208B">
      <w:pPr>
        <w:pStyle w:val="ConsPlusNormal"/>
        <w:spacing w:before="220"/>
        <w:ind w:firstLine="540"/>
        <w:jc w:val="both"/>
      </w:pPr>
      <w:r>
        <w:t>При отсыпке насыпей из скальных и крупнообломочных грунтов в верхней части насыпи толщиной не менее 0,5 м должен применяться щебенисто-дресвяный или гравийно-галечниковый грунт с крупностью фракции не более 0,2 м.</w:t>
      </w:r>
    </w:p>
    <w:p w:rsidR="002E208B" w:rsidRDefault="002E208B">
      <w:pPr>
        <w:pStyle w:val="ConsPlusNormal"/>
        <w:spacing w:before="220"/>
        <w:ind w:firstLine="540"/>
        <w:jc w:val="both"/>
      </w:pPr>
      <w:r>
        <w:t>В качестве материалов для двухслойного балласта (на земляном полотне из глинистых грунтов, песков мелких и пылеватых) следует использовать щебеночный балласт, укладываемый на подушке из гравийно-песчаной смеси, ракушечника и других материалов, применяемых в качестве однослойного балласта. В случаях, когда подушка устраивается из гравия, толщину слоя щебня следует уменьшать на 5 см без уменьшения общей толщины балластного слоя.</w:t>
      </w:r>
    </w:p>
    <w:p w:rsidR="002E208B" w:rsidRDefault="002E208B">
      <w:pPr>
        <w:pStyle w:val="ConsPlusNormal"/>
        <w:spacing w:before="220"/>
        <w:ind w:firstLine="540"/>
        <w:jc w:val="both"/>
      </w:pPr>
      <w:r>
        <w:t xml:space="preserve">На путях с осевыми нагрузками более 294 кН и погонными нагрузками более 103 кН/м следует применять только щебеночный балласт по </w:t>
      </w:r>
      <w:hyperlink r:id="rId117">
        <w:r>
          <w:rPr>
            <w:color w:val="0000FF"/>
          </w:rPr>
          <w:t>ГОСТ 7392</w:t>
        </w:r>
      </w:hyperlink>
      <w:r>
        <w:t>. На путях с меньшими нагрузками допускается применение щебеночного балласта фракции 5 - 25 мм.</w:t>
      </w:r>
    </w:p>
    <w:p w:rsidR="002E208B" w:rsidRDefault="002E208B">
      <w:pPr>
        <w:pStyle w:val="ConsPlusNormal"/>
        <w:spacing w:before="220"/>
        <w:ind w:firstLine="540"/>
        <w:jc w:val="both"/>
      </w:pPr>
      <w:r>
        <w:t>К путям подкатегории СП2, конструкции которых требуют индивидуального проектирования, относятся пути:</w:t>
      </w:r>
    </w:p>
    <w:p w:rsidR="002E208B" w:rsidRDefault="002E208B">
      <w:pPr>
        <w:pStyle w:val="ConsPlusNormal"/>
        <w:spacing w:before="220"/>
        <w:ind w:firstLine="540"/>
        <w:jc w:val="both"/>
      </w:pPr>
      <w:r>
        <w:t>на эстакадах и погрузочно-разгрузочных площадках;</w:t>
      </w:r>
    </w:p>
    <w:p w:rsidR="002E208B" w:rsidRDefault="002E208B">
      <w:pPr>
        <w:pStyle w:val="ConsPlusNormal"/>
        <w:spacing w:before="220"/>
        <w:ind w:firstLine="540"/>
        <w:jc w:val="both"/>
      </w:pPr>
      <w:r>
        <w:t>на пунктах экипировки подвижного состава;</w:t>
      </w:r>
    </w:p>
    <w:p w:rsidR="002E208B" w:rsidRDefault="002E208B">
      <w:pPr>
        <w:pStyle w:val="ConsPlusNormal"/>
        <w:spacing w:before="220"/>
        <w:ind w:firstLine="540"/>
        <w:jc w:val="both"/>
      </w:pPr>
      <w:r>
        <w:t>подвергающиеся температурному воздействию;</w:t>
      </w:r>
    </w:p>
    <w:p w:rsidR="002E208B" w:rsidRDefault="002E208B">
      <w:pPr>
        <w:pStyle w:val="ConsPlusNormal"/>
        <w:spacing w:before="220"/>
        <w:ind w:firstLine="540"/>
        <w:jc w:val="both"/>
      </w:pPr>
      <w:r>
        <w:t>подвергающиеся ударному воздействию;</w:t>
      </w:r>
    </w:p>
    <w:p w:rsidR="002E208B" w:rsidRDefault="002E208B">
      <w:pPr>
        <w:pStyle w:val="ConsPlusNormal"/>
        <w:spacing w:before="220"/>
        <w:ind w:firstLine="540"/>
        <w:jc w:val="both"/>
      </w:pPr>
      <w:r>
        <w:t xml:space="preserve">на уклонах более </w:t>
      </w:r>
      <w:r>
        <w:rPr>
          <w:noProof/>
          <w:position w:val="-4"/>
        </w:rPr>
        <w:drawing>
          <wp:inline distT="0" distB="0" distL="0" distR="0">
            <wp:extent cx="386715" cy="19875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86715" cy="198755"/>
                    </a:xfrm>
                    <a:prstGeom prst="rect">
                      <a:avLst/>
                    </a:prstGeom>
                    <a:noFill/>
                    <a:ln>
                      <a:noFill/>
                    </a:ln>
                  </pic:spPr>
                </pic:pic>
              </a:graphicData>
            </a:graphic>
          </wp:inline>
        </w:drawing>
      </w:r>
      <w:r>
        <w:t>;</w:t>
      </w:r>
    </w:p>
    <w:p w:rsidR="002E208B" w:rsidRDefault="002E208B">
      <w:pPr>
        <w:pStyle w:val="ConsPlusNormal"/>
        <w:spacing w:before="220"/>
        <w:ind w:firstLine="540"/>
        <w:jc w:val="both"/>
      </w:pPr>
      <w:r>
        <w:t>на кривых малого радиуса (менее 150 м);</w:t>
      </w:r>
    </w:p>
    <w:p w:rsidR="002E208B" w:rsidRDefault="002E208B">
      <w:pPr>
        <w:pStyle w:val="ConsPlusNormal"/>
        <w:spacing w:before="220"/>
        <w:ind w:firstLine="540"/>
        <w:jc w:val="both"/>
      </w:pPr>
      <w:r>
        <w:t>с интенсивным засорением;</w:t>
      </w:r>
    </w:p>
    <w:p w:rsidR="002E208B" w:rsidRDefault="002E208B">
      <w:pPr>
        <w:pStyle w:val="ConsPlusNormal"/>
        <w:spacing w:before="220"/>
        <w:ind w:firstLine="540"/>
        <w:jc w:val="both"/>
      </w:pPr>
      <w:r>
        <w:t>на участках агрессивных коррозионных сред;</w:t>
      </w:r>
    </w:p>
    <w:p w:rsidR="002E208B" w:rsidRDefault="002E208B">
      <w:pPr>
        <w:pStyle w:val="ConsPlusNormal"/>
        <w:spacing w:before="220"/>
        <w:ind w:firstLine="540"/>
        <w:jc w:val="both"/>
      </w:pPr>
      <w:r>
        <w:t>на участках с большим притоком технологической воды;</w:t>
      </w:r>
    </w:p>
    <w:p w:rsidR="002E208B" w:rsidRDefault="002E208B">
      <w:pPr>
        <w:pStyle w:val="ConsPlusNormal"/>
        <w:spacing w:before="220"/>
        <w:ind w:firstLine="540"/>
        <w:jc w:val="both"/>
      </w:pPr>
      <w:r>
        <w:t>на участках устройства технологических площадок;</w:t>
      </w:r>
    </w:p>
    <w:p w:rsidR="002E208B" w:rsidRDefault="002E208B">
      <w:pPr>
        <w:pStyle w:val="ConsPlusNormal"/>
        <w:spacing w:before="220"/>
        <w:ind w:firstLine="540"/>
        <w:jc w:val="both"/>
      </w:pPr>
      <w:r>
        <w:t>в зданиях;</w:t>
      </w:r>
    </w:p>
    <w:p w:rsidR="002E208B" w:rsidRDefault="002E208B">
      <w:pPr>
        <w:pStyle w:val="ConsPlusNormal"/>
        <w:spacing w:before="220"/>
        <w:ind w:firstLine="540"/>
        <w:jc w:val="both"/>
      </w:pPr>
      <w:r>
        <w:t>совмещенной трех- и четырехниточной колеи.</w:t>
      </w:r>
    </w:p>
    <w:p w:rsidR="002E208B" w:rsidRDefault="002E208B">
      <w:pPr>
        <w:pStyle w:val="ConsPlusNormal"/>
        <w:spacing w:before="220"/>
        <w:ind w:firstLine="540"/>
        <w:jc w:val="both"/>
      </w:pPr>
      <w:r>
        <w:t xml:space="preserve">5.5.4 На путях с заглубленной и полузаглубленной балластной призмой при песчаных грунтах (песках, супесях) корыта земляного полотна толщину балластного слоя под шпалой (при двухслойном балласте - подушки), указанную в </w:t>
      </w:r>
      <w:hyperlink w:anchor="P1192">
        <w:r>
          <w:rPr>
            <w:color w:val="0000FF"/>
          </w:rPr>
          <w:t>таблице 5.20</w:t>
        </w:r>
      </w:hyperlink>
      <w:r>
        <w:t>, следует увеличивать в зависимости от степени влажности грунта по таблице 5.21. При коэффициенте фильтрации песчаных грунтов земляного полотна не менее 0,5 м/сут утолщение балластной призмы допускается не предусматривать.</w:t>
      </w:r>
    </w:p>
    <w:p w:rsidR="002E208B" w:rsidRDefault="002E208B">
      <w:pPr>
        <w:pStyle w:val="ConsPlusNormal"/>
        <w:ind w:firstLine="540"/>
        <w:jc w:val="both"/>
      </w:pPr>
    </w:p>
    <w:p w:rsidR="002E208B" w:rsidRDefault="002E208B">
      <w:pPr>
        <w:pStyle w:val="ConsPlusNormal"/>
        <w:jc w:val="right"/>
      </w:pPr>
      <w:r>
        <w:t>Таблица 5.21</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3061"/>
        <w:gridCol w:w="3515"/>
      </w:tblGrid>
      <w:tr w:rsidR="002E208B">
        <w:tc>
          <w:tcPr>
            <w:tcW w:w="2494" w:type="dxa"/>
            <w:vAlign w:val="center"/>
          </w:tcPr>
          <w:p w:rsidR="002E208B" w:rsidRDefault="002E208B">
            <w:pPr>
              <w:pStyle w:val="ConsPlusNormal"/>
              <w:jc w:val="center"/>
            </w:pPr>
            <w:r>
              <w:lastRenderedPageBreak/>
              <w:t>Песчаные грунты</w:t>
            </w:r>
          </w:p>
        </w:tc>
        <w:tc>
          <w:tcPr>
            <w:tcW w:w="3061" w:type="dxa"/>
            <w:vAlign w:val="center"/>
          </w:tcPr>
          <w:p w:rsidR="002E208B" w:rsidRDefault="002E208B">
            <w:pPr>
              <w:pStyle w:val="ConsPlusNormal"/>
              <w:jc w:val="center"/>
            </w:pPr>
            <w:r>
              <w:t>Степень влажности грунта</w:t>
            </w:r>
          </w:p>
        </w:tc>
        <w:tc>
          <w:tcPr>
            <w:tcW w:w="3515" w:type="dxa"/>
            <w:vAlign w:val="center"/>
          </w:tcPr>
          <w:p w:rsidR="002E208B" w:rsidRDefault="002E208B">
            <w:pPr>
              <w:pStyle w:val="ConsPlusNormal"/>
              <w:jc w:val="center"/>
            </w:pPr>
            <w:r>
              <w:t>Утолщение балластной призмы, см</w:t>
            </w:r>
          </w:p>
        </w:tc>
      </w:tr>
      <w:tr w:rsidR="002E208B">
        <w:tc>
          <w:tcPr>
            <w:tcW w:w="2494" w:type="dxa"/>
          </w:tcPr>
          <w:p w:rsidR="002E208B" w:rsidRDefault="002E208B">
            <w:pPr>
              <w:pStyle w:val="ConsPlusNormal"/>
            </w:pPr>
            <w:r>
              <w:t>Маловлажные</w:t>
            </w:r>
          </w:p>
        </w:tc>
        <w:tc>
          <w:tcPr>
            <w:tcW w:w="3061" w:type="dxa"/>
          </w:tcPr>
          <w:p w:rsidR="002E208B" w:rsidRDefault="002E208B">
            <w:pPr>
              <w:pStyle w:val="ConsPlusNormal"/>
              <w:jc w:val="center"/>
            </w:pPr>
            <w:r>
              <w:t>До 0,5</w:t>
            </w:r>
          </w:p>
        </w:tc>
        <w:tc>
          <w:tcPr>
            <w:tcW w:w="3515" w:type="dxa"/>
          </w:tcPr>
          <w:p w:rsidR="002E208B" w:rsidRDefault="002E208B">
            <w:pPr>
              <w:pStyle w:val="ConsPlusNormal"/>
              <w:jc w:val="center"/>
            </w:pPr>
            <w:r>
              <w:t>5</w:t>
            </w:r>
          </w:p>
        </w:tc>
      </w:tr>
      <w:tr w:rsidR="002E208B">
        <w:tc>
          <w:tcPr>
            <w:tcW w:w="2494" w:type="dxa"/>
          </w:tcPr>
          <w:p w:rsidR="002E208B" w:rsidRDefault="002E208B">
            <w:pPr>
              <w:pStyle w:val="ConsPlusNormal"/>
            </w:pPr>
            <w:r>
              <w:t>Влажные</w:t>
            </w:r>
          </w:p>
        </w:tc>
        <w:tc>
          <w:tcPr>
            <w:tcW w:w="3061" w:type="dxa"/>
          </w:tcPr>
          <w:p w:rsidR="002E208B" w:rsidRDefault="002E208B">
            <w:pPr>
              <w:pStyle w:val="ConsPlusNormal"/>
              <w:jc w:val="center"/>
            </w:pPr>
            <w:r>
              <w:t>Более 0,5 до 0,8</w:t>
            </w:r>
          </w:p>
        </w:tc>
        <w:tc>
          <w:tcPr>
            <w:tcW w:w="3515" w:type="dxa"/>
          </w:tcPr>
          <w:p w:rsidR="002E208B" w:rsidRDefault="002E208B">
            <w:pPr>
              <w:pStyle w:val="ConsPlusNormal"/>
              <w:jc w:val="center"/>
            </w:pPr>
            <w:r>
              <w:t>8</w:t>
            </w:r>
          </w:p>
        </w:tc>
      </w:tr>
      <w:tr w:rsidR="002E208B">
        <w:tc>
          <w:tcPr>
            <w:tcW w:w="2494" w:type="dxa"/>
          </w:tcPr>
          <w:p w:rsidR="002E208B" w:rsidRDefault="002E208B">
            <w:pPr>
              <w:pStyle w:val="ConsPlusNormal"/>
              <w:jc w:val="both"/>
            </w:pPr>
            <w:r>
              <w:t>Насыщенные водой</w:t>
            </w:r>
          </w:p>
        </w:tc>
        <w:tc>
          <w:tcPr>
            <w:tcW w:w="3061" w:type="dxa"/>
          </w:tcPr>
          <w:p w:rsidR="002E208B" w:rsidRDefault="002E208B">
            <w:pPr>
              <w:pStyle w:val="ConsPlusNormal"/>
              <w:jc w:val="center"/>
            </w:pPr>
            <w:r>
              <w:t>Более 0,8 до 1,0</w:t>
            </w:r>
          </w:p>
        </w:tc>
        <w:tc>
          <w:tcPr>
            <w:tcW w:w="3515" w:type="dxa"/>
          </w:tcPr>
          <w:p w:rsidR="002E208B" w:rsidRDefault="002E208B">
            <w:pPr>
              <w:pStyle w:val="ConsPlusNormal"/>
              <w:jc w:val="center"/>
            </w:pPr>
            <w:r>
              <w:t>10</w:t>
            </w:r>
          </w:p>
        </w:tc>
      </w:tr>
    </w:tbl>
    <w:p w:rsidR="002E208B" w:rsidRDefault="002E208B">
      <w:pPr>
        <w:pStyle w:val="ConsPlusNormal"/>
        <w:ind w:firstLine="540"/>
        <w:jc w:val="both"/>
      </w:pPr>
    </w:p>
    <w:p w:rsidR="002E208B" w:rsidRDefault="002E208B">
      <w:pPr>
        <w:pStyle w:val="ConsPlusNormal"/>
        <w:ind w:firstLine="540"/>
        <w:jc w:val="both"/>
      </w:pPr>
      <w:r>
        <w:t>5.5.5 Ширина балластной призмы по верху на прямых однопутных участках должна быть равна 3,2 м.</w:t>
      </w:r>
    </w:p>
    <w:p w:rsidR="002E208B" w:rsidRDefault="002E208B">
      <w:pPr>
        <w:pStyle w:val="ConsPlusNormal"/>
        <w:spacing w:before="220"/>
        <w:ind w:firstLine="540"/>
        <w:jc w:val="both"/>
      </w:pPr>
      <w:r>
        <w:t>На кривых участках пути толщину балластной призмы следует принимать с учетом возвышения наружного рельса при сохранении под внутренним рельсом толщины балластного слоя, установленной для прямых участков.</w:t>
      </w:r>
    </w:p>
    <w:p w:rsidR="002E208B" w:rsidRDefault="002E208B">
      <w:pPr>
        <w:pStyle w:val="ConsPlusNormal"/>
        <w:spacing w:before="220"/>
        <w:ind w:firstLine="540"/>
        <w:jc w:val="both"/>
      </w:pPr>
      <w:r>
        <w:t>Балластную призму на кривых участках пути радиусом менее 600 м следует уширять с наружной стороны на 0,1 м, а на двухпутных и многопутных участках, кроме того, на величину междупутных расстояний с учетом уширения на габарит.</w:t>
      </w:r>
    </w:p>
    <w:p w:rsidR="002E208B" w:rsidRDefault="002E208B">
      <w:pPr>
        <w:pStyle w:val="ConsPlusNormal"/>
        <w:spacing w:before="220"/>
        <w:ind w:firstLine="540"/>
        <w:jc w:val="both"/>
      </w:pPr>
      <w:r>
        <w:t>Крутизна откосов балластной призмы при всех видах балласта принимается равной 1:1,5, крутизна откосов подушки - 1:2.</w:t>
      </w:r>
    </w:p>
    <w:p w:rsidR="002E208B" w:rsidRDefault="002E208B">
      <w:pPr>
        <w:pStyle w:val="ConsPlusNormal"/>
        <w:spacing w:before="220"/>
        <w:ind w:firstLine="540"/>
        <w:jc w:val="both"/>
      </w:pPr>
      <w:r>
        <w:t>5.5.6 Поверхность балластной призмы должна быть на 3 см ниже поверхности деревянных шпал и на одном уровне с поверхностью средней части железобетонных шпал.</w:t>
      </w:r>
    </w:p>
    <w:p w:rsidR="002E208B" w:rsidRDefault="002E208B">
      <w:pPr>
        <w:pStyle w:val="ConsPlusNormal"/>
        <w:spacing w:before="220"/>
        <w:ind w:firstLine="540"/>
        <w:jc w:val="both"/>
      </w:pPr>
      <w:r>
        <w:t xml:space="preserve">Поверхность балластной призмы на прямых однопутных участках должна быть спланирована с уклоном </w:t>
      </w:r>
      <w:r>
        <w:rPr>
          <w:noProof/>
          <w:position w:val="-4"/>
        </w:rPr>
        <w:drawing>
          <wp:inline distT="0" distB="0" distL="0" distR="0">
            <wp:extent cx="535305" cy="19875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35305" cy="198755"/>
                    </a:xfrm>
                    <a:prstGeom prst="rect">
                      <a:avLst/>
                    </a:prstGeom>
                    <a:noFill/>
                    <a:ln>
                      <a:noFill/>
                    </a:ln>
                  </pic:spPr>
                </pic:pic>
              </a:graphicData>
            </a:graphic>
          </wp:inline>
        </w:drawing>
      </w:r>
      <w:r>
        <w:t xml:space="preserve"> от оси пути в сторону обочин для обеспечения стока поверхностных вод; для двухпутных участков такие же уклоны следует предусматривать от оси междупутья.</w:t>
      </w:r>
    </w:p>
    <w:p w:rsidR="002E208B" w:rsidRDefault="002E208B">
      <w:pPr>
        <w:pStyle w:val="ConsPlusNormal"/>
        <w:spacing w:before="220"/>
        <w:ind w:firstLine="540"/>
        <w:jc w:val="both"/>
      </w:pPr>
      <w:r>
        <w:t>Поверхность балластной призмы на лесовозных ветках со сроком службы до пяти лет и в других аналогичных случаях должна находиться на половине толщины шпалы, за исключением участков, подверженных угону пути.</w:t>
      </w:r>
    </w:p>
    <w:p w:rsidR="002E208B" w:rsidRDefault="002E208B">
      <w:pPr>
        <w:pStyle w:val="ConsPlusNormal"/>
        <w:spacing w:before="220"/>
        <w:ind w:firstLine="540"/>
        <w:jc w:val="both"/>
      </w:pPr>
      <w:r>
        <w:t>5.5.7 Междупутья на раздельных пунктах при расстоянии между осями смежных путей до 6,5 м следует заполнять балластом.</w:t>
      </w:r>
    </w:p>
    <w:p w:rsidR="002E208B" w:rsidRDefault="002E208B">
      <w:pPr>
        <w:pStyle w:val="ConsPlusNormal"/>
        <w:spacing w:before="220"/>
        <w:ind w:firstLine="540"/>
        <w:jc w:val="both"/>
      </w:pPr>
      <w:r>
        <w:t>Поверхности балласта между торцами шпал смежных путей следует придавать поперечный уклон того же направления, что и на поверхности земляного полотна.</w:t>
      </w:r>
    </w:p>
    <w:p w:rsidR="002E208B" w:rsidRDefault="002E208B">
      <w:pPr>
        <w:pStyle w:val="ConsPlusNormal"/>
        <w:spacing w:before="220"/>
        <w:ind w:firstLine="540"/>
        <w:jc w:val="both"/>
      </w:pPr>
      <w:r>
        <w:t>Балластную призму смежных путей при расстоянии между их осями на раздельных пунктах 6,5 м и более, а на подходах к станциям - 5 м и более (кроме районов распространения вечной мерзлоты) допускается проектировать раздельной с обеспечением отвода воды из междупутного пространства.</w:t>
      </w:r>
    </w:p>
    <w:p w:rsidR="002E208B" w:rsidRDefault="002E208B">
      <w:pPr>
        <w:pStyle w:val="ConsPlusNormal"/>
        <w:spacing w:before="220"/>
        <w:ind w:firstLine="540"/>
        <w:jc w:val="both"/>
      </w:pPr>
      <w:r>
        <w:t xml:space="preserve">5.5.8 При проектировании подъездных путей (необщего пользования) и технологических (внутренних) путей необходимо руководствоваться требованиями </w:t>
      </w:r>
      <w:hyperlink r:id="rId120">
        <w:r>
          <w:rPr>
            <w:color w:val="0000FF"/>
          </w:rPr>
          <w:t>СП 261.1325800</w:t>
        </w:r>
      </w:hyperlink>
      <w:r>
        <w:t>.</w:t>
      </w:r>
    </w:p>
    <w:p w:rsidR="002E208B" w:rsidRDefault="002E208B">
      <w:pPr>
        <w:pStyle w:val="ConsPlusNormal"/>
        <w:jc w:val="both"/>
      </w:pPr>
      <w:r>
        <w:t xml:space="preserve">(п. 5.5.8 в ред. </w:t>
      </w:r>
      <w:hyperlink r:id="rId121">
        <w:r>
          <w:rPr>
            <w:color w:val="0000FF"/>
          </w:rPr>
          <w:t>Изменения N 7</w:t>
        </w:r>
      </w:hyperlink>
      <w:r>
        <w:t>, утв. Приказом Минстроя России от 14.12.2023 N 919/пр)</w:t>
      </w:r>
    </w:p>
    <w:p w:rsidR="002E208B" w:rsidRDefault="002E208B">
      <w:pPr>
        <w:pStyle w:val="ConsPlusNormal"/>
        <w:spacing w:before="220"/>
        <w:ind w:firstLine="540"/>
        <w:jc w:val="both"/>
      </w:pPr>
      <w:r>
        <w:t>5.5.9 Для путей, сооружаемых в районах распространения вечной мерзлоты, укладка старогодных рельсов не допускается.</w:t>
      </w:r>
    </w:p>
    <w:p w:rsidR="002E208B" w:rsidRDefault="002E208B">
      <w:pPr>
        <w:pStyle w:val="ConsPlusNormal"/>
        <w:spacing w:before="220"/>
        <w:ind w:firstLine="540"/>
        <w:jc w:val="both"/>
      </w:pPr>
      <w:r>
        <w:t>5.5.10 Конструкцию верхнего строения передвижных путей в карьерах и на отвалах в зависимости от несущей способности основания и осевых нагрузок следует принимать по таблице 5.22.</w:t>
      </w:r>
    </w:p>
    <w:p w:rsidR="002E208B" w:rsidRDefault="002E208B">
      <w:pPr>
        <w:pStyle w:val="ConsPlusNormal"/>
        <w:ind w:firstLine="540"/>
        <w:jc w:val="both"/>
      </w:pPr>
    </w:p>
    <w:p w:rsidR="002E208B" w:rsidRDefault="002E208B">
      <w:pPr>
        <w:pStyle w:val="ConsPlusNormal"/>
        <w:jc w:val="right"/>
      </w:pPr>
      <w:r>
        <w:t>Таблица 5.22</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1133"/>
        <w:gridCol w:w="1133"/>
        <w:gridCol w:w="1133"/>
        <w:gridCol w:w="1133"/>
        <w:gridCol w:w="1133"/>
        <w:gridCol w:w="1137"/>
      </w:tblGrid>
      <w:tr w:rsidR="002E208B">
        <w:tc>
          <w:tcPr>
            <w:tcW w:w="2211" w:type="dxa"/>
            <w:vMerge w:val="restart"/>
            <w:vAlign w:val="center"/>
          </w:tcPr>
          <w:p w:rsidR="002E208B" w:rsidRDefault="002E208B">
            <w:pPr>
              <w:pStyle w:val="ConsPlusNormal"/>
              <w:jc w:val="center"/>
            </w:pPr>
            <w:r>
              <w:t>Параметр верхнего строения пути</w:t>
            </w:r>
          </w:p>
        </w:tc>
        <w:tc>
          <w:tcPr>
            <w:tcW w:w="6802" w:type="dxa"/>
            <w:gridSpan w:val="6"/>
            <w:vAlign w:val="center"/>
          </w:tcPr>
          <w:p w:rsidR="002E208B" w:rsidRDefault="002E208B">
            <w:pPr>
              <w:pStyle w:val="ConsPlusNormal"/>
              <w:jc w:val="center"/>
            </w:pPr>
            <w:r>
              <w:t>Характеристика верхнего строения пути в зависимости от несущей способности основания и осевых нагрузок подвижного состава, кН</w:t>
            </w:r>
          </w:p>
        </w:tc>
      </w:tr>
      <w:tr w:rsidR="002E208B">
        <w:tc>
          <w:tcPr>
            <w:tcW w:w="2211" w:type="dxa"/>
            <w:vMerge/>
          </w:tcPr>
          <w:p w:rsidR="002E208B" w:rsidRDefault="002E208B">
            <w:pPr>
              <w:pStyle w:val="ConsPlusNormal"/>
            </w:pPr>
          </w:p>
        </w:tc>
        <w:tc>
          <w:tcPr>
            <w:tcW w:w="3399" w:type="dxa"/>
            <w:gridSpan w:val="3"/>
            <w:vAlign w:val="center"/>
          </w:tcPr>
          <w:p w:rsidR="002E208B" w:rsidRDefault="002E208B">
            <w:pPr>
              <w:pStyle w:val="ConsPlusNormal"/>
              <w:jc w:val="center"/>
            </w:pPr>
            <w:r>
              <w:t>на глинистых, песках мелких и пылеватых, аргиллитах и других основаниях с малой несущей способностью</w:t>
            </w:r>
          </w:p>
        </w:tc>
        <w:tc>
          <w:tcPr>
            <w:tcW w:w="3403" w:type="dxa"/>
            <w:gridSpan w:val="3"/>
            <w:vAlign w:val="center"/>
          </w:tcPr>
          <w:p w:rsidR="002E208B" w:rsidRDefault="002E208B">
            <w:pPr>
              <w:pStyle w:val="ConsPlusNormal"/>
              <w:jc w:val="center"/>
            </w:pPr>
            <w:r>
              <w:t>на скальных, крупноблочных и песчаных (кроме мелких и пылеватых), металлургических шлаках и других прочных основаниях</w:t>
            </w:r>
          </w:p>
        </w:tc>
      </w:tr>
      <w:tr w:rsidR="002E208B">
        <w:tc>
          <w:tcPr>
            <w:tcW w:w="2211" w:type="dxa"/>
            <w:vMerge/>
          </w:tcPr>
          <w:p w:rsidR="002E208B" w:rsidRDefault="002E208B">
            <w:pPr>
              <w:pStyle w:val="ConsPlusNormal"/>
            </w:pPr>
          </w:p>
        </w:tc>
        <w:tc>
          <w:tcPr>
            <w:tcW w:w="1133" w:type="dxa"/>
            <w:vAlign w:val="center"/>
          </w:tcPr>
          <w:p w:rsidR="002E208B" w:rsidRDefault="002E208B">
            <w:pPr>
              <w:pStyle w:val="ConsPlusNormal"/>
              <w:jc w:val="center"/>
            </w:pPr>
            <w:r>
              <w:t>До 265</w:t>
            </w:r>
          </w:p>
        </w:tc>
        <w:tc>
          <w:tcPr>
            <w:tcW w:w="1133" w:type="dxa"/>
            <w:vAlign w:val="center"/>
          </w:tcPr>
          <w:p w:rsidR="002E208B" w:rsidRDefault="002E208B">
            <w:pPr>
              <w:pStyle w:val="ConsPlusNormal"/>
              <w:jc w:val="center"/>
            </w:pPr>
            <w:r>
              <w:t>Св. 265 до 294</w:t>
            </w:r>
          </w:p>
        </w:tc>
        <w:tc>
          <w:tcPr>
            <w:tcW w:w="1133" w:type="dxa"/>
            <w:vAlign w:val="center"/>
          </w:tcPr>
          <w:p w:rsidR="002E208B" w:rsidRDefault="002E208B">
            <w:pPr>
              <w:pStyle w:val="ConsPlusNormal"/>
              <w:jc w:val="center"/>
            </w:pPr>
            <w:r>
              <w:t>Св. 294</w:t>
            </w:r>
          </w:p>
        </w:tc>
        <w:tc>
          <w:tcPr>
            <w:tcW w:w="1133" w:type="dxa"/>
            <w:vAlign w:val="center"/>
          </w:tcPr>
          <w:p w:rsidR="002E208B" w:rsidRDefault="002E208B">
            <w:pPr>
              <w:pStyle w:val="ConsPlusNormal"/>
              <w:jc w:val="center"/>
            </w:pPr>
            <w:r>
              <w:t>До 265</w:t>
            </w:r>
          </w:p>
        </w:tc>
        <w:tc>
          <w:tcPr>
            <w:tcW w:w="1133" w:type="dxa"/>
            <w:vAlign w:val="center"/>
          </w:tcPr>
          <w:p w:rsidR="002E208B" w:rsidRDefault="002E208B">
            <w:pPr>
              <w:pStyle w:val="ConsPlusNormal"/>
              <w:jc w:val="center"/>
            </w:pPr>
            <w:r>
              <w:t>Св. 265 до 294</w:t>
            </w:r>
          </w:p>
        </w:tc>
        <w:tc>
          <w:tcPr>
            <w:tcW w:w="1137" w:type="dxa"/>
            <w:vAlign w:val="center"/>
          </w:tcPr>
          <w:p w:rsidR="002E208B" w:rsidRDefault="002E208B">
            <w:pPr>
              <w:pStyle w:val="ConsPlusNormal"/>
              <w:jc w:val="center"/>
            </w:pPr>
            <w:r>
              <w:t>Св. 294</w:t>
            </w:r>
          </w:p>
        </w:tc>
      </w:tr>
      <w:tr w:rsidR="002E208B">
        <w:tblPrEx>
          <w:tblBorders>
            <w:insideH w:val="nil"/>
          </w:tblBorders>
        </w:tblPrEx>
        <w:tc>
          <w:tcPr>
            <w:tcW w:w="2211" w:type="dxa"/>
            <w:tcBorders>
              <w:bottom w:val="nil"/>
            </w:tcBorders>
          </w:tcPr>
          <w:p w:rsidR="002E208B" w:rsidRDefault="002E208B">
            <w:pPr>
              <w:pStyle w:val="ConsPlusNormal"/>
            </w:pPr>
            <w:r>
              <w:t>Тип рельсов</w:t>
            </w:r>
          </w:p>
        </w:tc>
        <w:tc>
          <w:tcPr>
            <w:tcW w:w="1133" w:type="dxa"/>
            <w:tcBorders>
              <w:bottom w:val="nil"/>
            </w:tcBorders>
          </w:tcPr>
          <w:p w:rsidR="002E208B" w:rsidRDefault="002E208B">
            <w:pPr>
              <w:pStyle w:val="ConsPlusNormal"/>
              <w:jc w:val="center"/>
            </w:pPr>
            <w:r>
              <w:t>Р65, Р50</w:t>
            </w:r>
          </w:p>
        </w:tc>
        <w:tc>
          <w:tcPr>
            <w:tcW w:w="1133" w:type="dxa"/>
            <w:tcBorders>
              <w:bottom w:val="nil"/>
            </w:tcBorders>
          </w:tcPr>
          <w:p w:rsidR="002E208B" w:rsidRDefault="002E208B">
            <w:pPr>
              <w:pStyle w:val="ConsPlusNormal"/>
              <w:jc w:val="center"/>
            </w:pPr>
            <w:r>
              <w:t>Р65</w:t>
            </w:r>
          </w:p>
        </w:tc>
        <w:tc>
          <w:tcPr>
            <w:tcW w:w="1133" w:type="dxa"/>
            <w:tcBorders>
              <w:bottom w:val="nil"/>
            </w:tcBorders>
          </w:tcPr>
          <w:p w:rsidR="002E208B" w:rsidRDefault="002E208B">
            <w:pPr>
              <w:pStyle w:val="ConsPlusNormal"/>
              <w:jc w:val="center"/>
            </w:pPr>
            <w:r>
              <w:t>Р65, Р75</w:t>
            </w:r>
          </w:p>
        </w:tc>
        <w:tc>
          <w:tcPr>
            <w:tcW w:w="1133" w:type="dxa"/>
            <w:tcBorders>
              <w:bottom w:val="nil"/>
            </w:tcBorders>
          </w:tcPr>
          <w:p w:rsidR="002E208B" w:rsidRDefault="002E208B">
            <w:pPr>
              <w:pStyle w:val="ConsPlusNormal"/>
              <w:jc w:val="center"/>
            </w:pPr>
            <w:r>
              <w:t>Р65, Р50</w:t>
            </w:r>
          </w:p>
        </w:tc>
        <w:tc>
          <w:tcPr>
            <w:tcW w:w="1133" w:type="dxa"/>
            <w:tcBorders>
              <w:bottom w:val="nil"/>
            </w:tcBorders>
          </w:tcPr>
          <w:p w:rsidR="002E208B" w:rsidRDefault="002E208B">
            <w:pPr>
              <w:pStyle w:val="ConsPlusNormal"/>
              <w:jc w:val="center"/>
            </w:pPr>
            <w:r>
              <w:t>Р65</w:t>
            </w:r>
          </w:p>
        </w:tc>
        <w:tc>
          <w:tcPr>
            <w:tcW w:w="1137" w:type="dxa"/>
            <w:tcBorders>
              <w:bottom w:val="nil"/>
            </w:tcBorders>
          </w:tcPr>
          <w:p w:rsidR="002E208B" w:rsidRDefault="002E208B">
            <w:pPr>
              <w:pStyle w:val="ConsPlusNormal"/>
              <w:jc w:val="center"/>
            </w:pPr>
            <w:r>
              <w:t>Р65, Р75</w:t>
            </w:r>
          </w:p>
        </w:tc>
      </w:tr>
      <w:tr w:rsidR="002E208B">
        <w:tblPrEx>
          <w:tblBorders>
            <w:insideH w:val="nil"/>
          </w:tblBorders>
        </w:tblPrEx>
        <w:tc>
          <w:tcPr>
            <w:tcW w:w="9013" w:type="dxa"/>
            <w:gridSpan w:val="7"/>
            <w:tcBorders>
              <w:top w:val="nil"/>
            </w:tcBorders>
          </w:tcPr>
          <w:p w:rsidR="002E208B" w:rsidRDefault="002E208B">
            <w:pPr>
              <w:pStyle w:val="ConsPlusNormal"/>
              <w:jc w:val="both"/>
            </w:pPr>
            <w:r>
              <w:t xml:space="preserve">(в ред. </w:t>
            </w:r>
            <w:hyperlink r:id="rId122">
              <w:r>
                <w:rPr>
                  <w:color w:val="0000FF"/>
                </w:rPr>
                <w:t>Изменения N 5</w:t>
              </w:r>
            </w:hyperlink>
            <w:r>
              <w:t>, утв. Приказом Минстроя России от 14.12.2022 N 1060/пр)</w:t>
            </w:r>
          </w:p>
        </w:tc>
      </w:tr>
      <w:tr w:rsidR="002E208B">
        <w:tc>
          <w:tcPr>
            <w:tcW w:w="2211" w:type="dxa"/>
          </w:tcPr>
          <w:p w:rsidR="002E208B" w:rsidRDefault="002E208B">
            <w:pPr>
              <w:pStyle w:val="ConsPlusNormal"/>
            </w:pPr>
            <w:r>
              <w:t>Число шпал на 1 км пути, шт.</w:t>
            </w:r>
          </w:p>
        </w:tc>
        <w:tc>
          <w:tcPr>
            <w:tcW w:w="1133" w:type="dxa"/>
          </w:tcPr>
          <w:p w:rsidR="002E208B" w:rsidRDefault="002E208B">
            <w:pPr>
              <w:pStyle w:val="ConsPlusNormal"/>
              <w:jc w:val="center"/>
            </w:pPr>
            <w:r>
              <w:t>1840</w:t>
            </w:r>
          </w:p>
        </w:tc>
        <w:tc>
          <w:tcPr>
            <w:tcW w:w="1133" w:type="dxa"/>
          </w:tcPr>
          <w:p w:rsidR="002E208B" w:rsidRDefault="002E208B">
            <w:pPr>
              <w:pStyle w:val="ConsPlusNormal"/>
              <w:jc w:val="center"/>
            </w:pPr>
            <w:r>
              <w:t>1840</w:t>
            </w:r>
          </w:p>
        </w:tc>
        <w:tc>
          <w:tcPr>
            <w:tcW w:w="1133" w:type="dxa"/>
          </w:tcPr>
          <w:p w:rsidR="002E208B" w:rsidRDefault="002E208B">
            <w:pPr>
              <w:pStyle w:val="ConsPlusNormal"/>
              <w:jc w:val="center"/>
            </w:pPr>
            <w:r>
              <w:t>2000</w:t>
            </w:r>
          </w:p>
        </w:tc>
        <w:tc>
          <w:tcPr>
            <w:tcW w:w="1133" w:type="dxa"/>
          </w:tcPr>
          <w:p w:rsidR="002E208B" w:rsidRDefault="002E208B">
            <w:pPr>
              <w:pStyle w:val="ConsPlusNormal"/>
              <w:jc w:val="center"/>
            </w:pPr>
            <w:r>
              <w:t>1600</w:t>
            </w:r>
          </w:p>
        </w:tc>
        <w:tc>
          <w:tcPr>
            <w:tcW w:w="1133" w:type="dxa"/>
          </w:tcPr>
          <w:p w:rsidR="002E208B" w:rsidRDefault="002E208B">
            <w:pPr>
              <w:pStyle w:val="ConsPlusNormal"/>
              <w:jc w:val="center"/>
            </w:pPr>
            <w:r>
              <w:t>1840</w:t>
            </w:r>
          </w:p>
        </w:tc>
        <w:tc>
          <w:tcPr>
            <w:tcW w:w="1137" w:type="dxa"/>
          </w:tcPr>
          <w:p w:rsidR="002E208B" w:rsidRDefault="002E208B">
            <w:pPr>
              <w:pStyle w:val="ConsPlusNormal"/>
              <w:jc w:val="center"/>
            </w:pPr>
            <w:r>
              <w:t>1840</w:t>
            </w:r>
          </w:p>
        </w:tc>
      </w:tr>
      <w:tr w:rsidR="002E208B">
        <w:tc>
          <w:tcPr>
            <w:tcW w:w="2211" w:type="dxa"/>
          </w:tcPr>
          <w:p w:rsidR="002E208B" w:rsidRDefault="002E208B">
            <w:pPr>
              <w:pStyle w:val="ConsPlusNormal"/>
            </w:pPr>
            <w:r>
              <w:t>Толщина балласта под шпалой, см</w:t>
            </w:r>
          </w:p>
        </w:tc>
        <w:tc>
          <w:tcPr>
            <w:tcW w:w="1133" w:type="dxa"/>
          </w:tcPr>
          <w:p w:rsidR="002E208B" w:rsidRDefault="002E208B">
            <w:pPr>
              <w:pStyle w:val="ConsPlusNormal"/>
              <w:jc w:val="center"/>
            </w:pPr>
            <w:r>
              <w:t>25</w:t>
            </w:r>
          </w:p>
        </w:tc>
        <w:tc>
          <w:tcPr>
            <w:tcW w:w="1133" w:type="dxa"/>
          </w:tcPr>
          <w:p w:rsidR="002E208B" w:rsidRDefault="002E208B">
            <w:pPr>
              <w:pStyle w:val="ConsPlusNormal"/>
              <w:jc w:val="center"/>
            </w:pPr>
            <w:r>
              <w:t>30</w:t>
            </w:r>
          </w:p>
        </w:tc>
        <w:tc>
          <w:tcPr>
            <w:tcW w:w="1133" w:type="dxa"/>
          </w:tcPr>
          <w:p w:rsidR="002E208B" w:rsidRDefault="002E208B">
            <w:pPr>
              <w:pStyle w:val="ConsPlusNormal"/>
              <w:jc w:val="center"/>
            </w:pPr>
            <w:r>
              <w:t>30</w:t>
            </w:r>
          </w:p>
        </w:tc>
        <w:tc>
          <w:tcPr>
            <w:tcW w:w="1133" w:type="dxa"/>
          </w:tcPr>
          <w:p w:rsidR="002E208B" w:rsidRDefault="002E208B">
            <w:pPr>
              <w:pStyle w:val="ConsPlusNormal"/>
              <w:jc w:val="center"/>
            </w:pPr>
            <w:r>
              <w:t>20 - 25</w:t>
            </w:r>
          </w:p>
        </w:tc>
        <w:tc>
          <w:tcPr>
            <w:tcW w:w="1133" w:type="dxa"/>
          </w:tcPr>
          <w:p w:rsidR="002E208B" w:rsidRDefault="002E208B">
            <w:pPr>
              <w:pStyle w:val="ConsPlusNormal"/>
              <w:jc w:val="center"/>
            </w:pPr>
            <w:r>
              <w:t>30</w:t>
            </w:r>
          </w:p>
        </w:tc>
        <w:tc>
          <w:tcPr>
            <w:tcW w:w="1137" w:type="dxa"/>
          </w:tcPr>
          <w:p w:rsidR="002E208B" w:rsidRDefault="002E208B">
            <w:pPr>
              <w:pStyle w:val="ConsPlusNormal"/>
              <w:jc w:val="center"/>
            </w:pPr>
            <w:r>
              <w:t>30</w:t>
            </w:r>
          </w:p>
        </w:tc>
      </w:tr>
      <w:tr w:rsidR="002E208B">
        <w:tblPrEx>
          <w:tblBorders>
            <w:insideH w:val="nil"/>
          </w:tblBorders>
        </w:tblPrEx>
        <w:tc>
          <w:tcPr>
            <w:tcW w:w="9013" w:type="dxa"/>
            <w:gridSpan w:val="7"/>
            <w:tcBorders>
              <w:bottom w:val="nil"/>
            </w:tcBorders>
          </w:tcPr>
          <w:p w:rsidR="002E208B" w:rsidRDefault="002E208B">
            <w:pPr>
              <w:pStyle w:val="ConsPlusNormal"/>
              <w:ind w:firstLine="283"/>
              <w:jc w:val="both"/>
            </w:pPr>
            <w:r>
              <w:t>Примечание - Рельсы типа Р65(С) принимают для подкатегорий IIп-1 и IIп-2, шпалы - деревянные непропитанные или металлические, балласт - щебеночный, гравийный или из шлака.</w:t>
            </w:r>
          </w:p>
          <w:p w:rsidR="002E208B" w:rsidRDefault="002E208B">
            <w:pPr>
              <w:pStyle w:val="ConsPlusNormal"/>
              <w:ind w:firstLine="283"/>
              <w:jc w:val="both"/>
            </w:pPr>
            <w:r>
              <w:t>Допускается при осевых нагрузках свыше 265 кН применять рельсы типа Р65 с ограничением срока эксплуатации не более 10 лет.</w:t>
            </w:r>
          </w:p>
        </w:tc>
      </w:tr>
      <w:tr w:rsidR="002E208B">
        <w:tblPrEx>
          <w:tblBorders>
            <w:insideH w:val="nil"/>
          </w:tblBorders>
        </w:tblPrEx>
        <w:tc>
          <w:tcPr>
            <w:tcW w:w="9013" w:type="dxa"/>
            <w:gridSpan w:val="7"/>
            <w:tcBorders>
              <w:top w:val="nil"/>
            </w:tcBorders>
          </w:tcPr>
          <w:p w:rsidR="002E208B" w:rsidRDefault="002E208B">
            <w:pPr>
              <w:pStyle w:val="ConsPlusNormal"/>
              <w:jc w:val="both"/>
            </w:pPr>
            <w:r>
              <w:t xml:space="preserve">(абзац введен </w:t>
            </w:r>
            <w:hyperlink r:id="rId123">
              <w:r>
                <w:rPr>
                  <w:color w:val="0000FF"/>
                </w:rPr>
                <w:t>Изменением N 5</w:t>
              </w:r>
            </w:hyperlink>
            <w:r>
              <w:t>, утв. Приказом Минстроя России от 14.12.2022 N 1060/пр)</w:t>
            </w:r>
          </w:p>
        </w:tc>
      </w:tr>
    </w:tbl>
    <w:p w:rsidR="002E208B" w:rsidRDefault="002E208B">
      <w:pPr>
        <w:pStyle w:val="ConsPlusNormal"/>
        <w:ind w:firstLine="540"/>
        <w:jc w:val="both"/>
      </w:pPr>
    </w:p>
    <w:p w:rsidR="002E208B" w:rsidRDefault="002E208B">
      <w:pPr>
        <w:pStyle w:val="ConsPlusNormal"/>
        <w:ind w:firstLine="540"/>
        <w:jc w:val="both"/>
      </w:pPr>
      <w:r>
        <w:t>Передвижные пути на отвалах металлургических шлаков следует укладывать с применением в качестве балласта отвальных шлаков, а в карьерах и на отвалах горнодобывающих предприятий, наряду со щебеночным и гравийным балластом, использовать шлаки, вскрышные породы и другие местные материалы, удовлетворяющие техническим условиям на балласт.</w:t>
      </w:r>
    </w:p>
    <w:p w:rsidR="002E208B" w:rsidRDefault="002E208B">
      <w:pPr>
        <w:pStyle w:val="ConsPlusNormal"/>
        <w:spacing w:before="220"/>
        <w:ind w:firstLine="540"/>
        <w:jc w:val="both"/>
      </w:pPr>
      <w:r>
        <w:t>Для передвижных путей на отвалах горячего шлака следует применять рельсы типа Р65 на металлических шпалах с числом шпал 1840 шт./км пути.</w:t>
      </w:r>
    </w:p>
    <w:p w:rsidR="002E208B" w:rsidRDefault="002E208B">
      <w:pPr>
        <w:pStyle w:val="ConsPlusNormal"/>
        <w:spacing w:before="220"/>
        <w:ind w:firstLine="540"/>
        <w:jc w:val="both"/>
      </w:pPr>
      <w:r>
        <w:t>5.5.11 На путях, располагаемых на кривых участках радиусом менее 150 м (в районах распространения вечномерзлых грунтов - радиусом менее 250 м), а также на кривых участках радиусом 300 м и менее путей категорий I-п и II-п при обращении подвижного состава с осевой нагрузкой более 294 кН со стороны внутренней рельсовой нити следует предусматривать укладку контррельсов.</w:t>
      </w:r>
    </w:p>
    <w:p w:rsidR="002E208B" w:rsidRDefault="002E208B">
      <w:pPr>
        <w:pStyle w:val="ConsPlusNormal"/>
        <w:spacing w:before="220"/>
        <w:ind w:firstLine="540"/>
        <w:jc w:val="both"/>
      </w:pPr>
      <w:r>
        <w:t>Укладка контррельсов на кривых участках специальных путей (слитковозных, шлаковозных, чугуновозных и др.) должна обосновываться расчетом.</w:t>
      </w:r>
    </w:p>
    <w:p w:rsidR="002E208B" w:rsidRDefault="002E208B">
      <w:pPr>
        <w:pStyle w:val="ConsPlusNormal"/>
        <w:spacing w:before="220"/>
        <w:ind w:firstLine="540"/>
        <w:jc w:val="both"/>
      </w:pPr>
      <w:r>
        <w:t>5.5.12 На кривых участках путей радиусом 300 м и менее при осевых нагрузках подвижного состава свыше 294 кН следует предусматривать установку металлических стяжек, число которых принимается по таблице 5.23.</w:t>
      </w:r>
    </w:p>
    <w:p w:rsidR="002E208B" w:rsidRDefault="002E208B">
      <w:pPr>
        <w:pStyle w:val="ConsPlusNormal"/>
        <w:ind w:firstLine="540"/>
        <w:jc w:val="both"/>
      </w:pPr>
    </w:p>
    <w:p w:rsidR="002E208B" w:rsidRDefault="002E208B">
      <w:pPr>
        <w:pStyle w:val="ConsPlusNormal"/>
        <w:jc w:val="right"/>
      </w:pPr>
      <w:r>
        <w:t>Таблица 5.23</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14"/>
        <w:gridCol w:w="1701"/>
        <w:gridCol w:w="1851"/>
        <w:gridCol w:w="1851"/>
        <w:gridCol w:w="1851"/>
      </w:tblGrid>
      <w:tr w:rsidR="002E208B">
        <w:tc>
          <w:tcPr>
            <w:tcW w:w="1814" w:type="dxa"/>
            <w:vMerge w:val="restart"/>
            <w:vAlign w:val="center"/>
          </w:tcPr>
          <w:p w:rsidR="002E208B" w:rsidRDefault="002E208B">
            <w:pPr>
              <w:pStyle w:val="ConsPlusNormal"/>
              <w:jc w:val="center"/>
            </w:pPr>
            <w:r>
              <w:t>Радиус кривой, м</w:t>
            </w:r>
          </w:p>
        </w:tc>
        <w:tc>
          <w:tcPr>
            <w:tcW w:w="1701" w:type="dxa"/>
            <w:vMerge w:val="restart"/>
            <w:vAlign w:val="center"/>
          </w:tcPr>
          <w:p w:rsidR="002E208B" w:rsidRDefault="002E208B">
            <w:pPr>
              <w:pStyle w:val="ConsPlusNormal"/>
              <w:jc w:val="center"/>
            </w:pPr>
            <w:r>
              <w:t>Тип рельса</w:t>
            </w:r>
          </w:p>
        </w:tc>
        <w:tc>
          <w:tcPr>
            <w:tcW w:w="5553" w:type="dxa"/>
            <w:gridSpan w:val="3"/>
            <w:vAlign w:val="center"/>
          </w:tcPr>
          <w:p w:rsidR="002E208B" w:rsidRDefault="002E208B">
            <w:pPr>
              <w:pStyle w:val="ConsPlusNormal"/>
              <w:jc w:val="center"/>
            </w:pPr>
            <w:r>
              <w:t>Число металлических стяжек при эпюре шпал на 1 км пути, шт.</w:t>
            </w:r>
          </w:p>
        </w:tc>
      </w:tr>
      <w:tr w:rsidR="002E208B">
        <w:tc>
          <w:tcPr>
            <w:tcW w:w="1814" w:type="dxa"/>
            <w:vMerge/>
          </w:tcPr>
          <w:p w:rsidR="002E208B" w:rsidRDefault="002E208B">
            <w:pPr>
              <w:pStyle w:val="ConsPlusNormal"/>
            </w:pPr>
          </w:p>
        </w:tc>
        <w:tc>
          <w:tcPr>
            <w:tcW w:w="1701" w:type="dxa"/>
            <w:vMerge/>
          </w:tcPr>
          <w:p w:rsidR="002E208B" w:rsidRDefault="002E208B">
            <w:pPr>
              <w:pStyle w:val="ConsPlusNormal"/>
            </w:pPr>
          </w:p>
        </w:tc>
        <w:tc>
          <w:tcPr>
            <w:tcW w:w="1851" w:type="dxa"/>
            <w:vAlign w:val="center"/>
          </w:tcPr>
          <w:p w:rsidR="002E208B" w:rsidRDefault="002E208B">
            <w:pPr>
              <w:pStyle w:val="ConsPlusNormal"/>
              <w:jc w:val="center"/>
            </w:pPr>
            <w:r>
              <w:t>1600</w:t>
            </w:r>
          </w:p>
        </w:tc>
        <w:tc>
          <w:tcPr>
            <w:tcW w:w="1851" w:type="dxa"/>
            <w:vAlign w:val="center"/>
          </w:tcPr>
          <w:p w:rsidR="002E208B" w:rsidRDefault="002E208B">
            <w:pPr>
              <w:pStyle w:val="ConsPlusNormal"/>
              <w:jc w:val="center"/>
            </w:pPr>
            <w:r>
              <w:t>1840</w:t>
            </w:r>
          </w:p>
        </w:tc>
        <w:tc>
          <w:tcPr>
            <w:tcW w:w="1851" w:type="dxa"/>
            <w:vAlign w:val="center"/>
          </w:tcPr>
          <w:p w:rsidR="002E208B" w:rsidRDefault="002E208B">
            <w:pPr>
              <w:pStyle w:val="ConsPlusNormal"/>
              <w:jc w:val="center"/>
            </w:pPr>
            <w:r>
              <w:t>2000</w:t>
            </w:r>
          </w:p>
        </w:tc>
      </w:tr>
      <w:tr w:rsidR="002E208B">
        <w:tc>
          <w:tcPr>
            <w:tcW w:w="1814" w:type="dxa"/>
          </w:tcPr>
          <w:p w:rsidR="002E208B" w:rsidRDefault="002E208B">
            <w:pPr>
              <w:pStyle w:val="ConsPlusNormal"/>
              <w:jc w:val="center"/>
            </w:pPr>
            <w:r>
              <w:t>До 200</w:t>
            </w:r>
          </w:p>
        </w:tc>
        <w:tc>
          <w:tcPr>
            <w:tcW w:w="1701" w:type="dxa"/>
          </w:tcPr>
          <w:p w:rsidR="002E208B" w:rsidRDefault="002E208B">
            <w:pPr>
              <w:pStyle w:val="ConsPlusNormal"/>
              <w:jc w:val="center"/>
            </w:pPr>
            <w:r>
              <w:t>Р50, Р65, Р75</w:t>
            </w:r>
          </w:p>
        </w:tc>
        <w:tc>
          <w:tcPr>
            <w:tcW w:w="1851" w:type="dxa"/>
          </w:tcPr>
          <w:p w:rsidR="002E208B" w:rsidRDefault="002E208B">
            <w:pPr>
              <w:pStyle w:val="ConsPlusNormal"/>
              <w:jc w:val="center"/>
            </w:pPr>
            <w:r>
              <w:t>10/20</w:t>
            </w:r>
          </w:p>
        </w:tc>
        <w:tc>
          <w:tcPr>
            <w:tcW w:w="1851" w:type="dxa"/>
          </w:tcPr>
          <w:p w:rsidR="002E208B" w:rsidRDefault="002E208B">
            <w:pPr>
              <w:pStyle w:val="ConsPlusNormal"/>
              <w:jc w:val="center"/>
            </w:pPr>
            <w:r>
              <w:t>10/23</w:t>
            </w:r>
          </w:p>
        </w:tc>
        <w:tc>
          <w:tcPr>
            <w:tcW w:w="1851" w:type="dxa"/>
          </w:tcPr>
          <w:p w:rsidR="002E208B" w:rsidRDefault="002E208B">
            <w:pPr>
              <w:pStyle w:val="ConsPlusNormal"/>
              <w:jc w:val="center"/>
            </w:pPr>
            <w:r>
              <w:t>10/25</w:t>
            </w:r>
          </w:p>
        </w:tc>
      </w:tr>
      <w:tr w:rsidR="002E208B">
        <w:tc>
          <w:tcPr>
            <w:tcW w:w="1814" w:type="dxa"/>
            <w:vMerge w:val="restart"/>
          </w:tcPr>
          <w:p w:rsidR="002E208B" w:rsidRDefault="002E208B">
            <w:pPr>
              <w:pStyle w:val="ConsPlusNormal"/>
            </w:pPr>
            <w:r>
              <w:t>Св. 200 до 300</w:t>
            </w:r>
          </w:p>
        </w:tc>
        <w:tc>
          <w:tcPr>
            <w:tcW w:w="1701" w:type="dxa"/>
            <w:tcBorders>
              <w:bottom w:val="nil"/>
            </w:tcBorders>
          </w:tcPr>
          <w:p w:rsidR="002E208B" w:rsidRDefault="002E208B">
            <w:pPr>
              <w:pStyle w:val="ConsPlusNormal"/>
              <w:jc w:val="center"/>
            </w:pPr>
            <w:r>
              <w:t>Р50</w:t>
            </w:r>
          </w:p>
        </w:tc>
        <w:tc>
          <w:tcPr>
            <w:tcW w:w="1851" w:type="dxa"/>
            <w:tcBorders>
              <w:bottom w:val="nil"/>
            </w:tcBorders>
          </w:tcPr>
          <w:p w:rsidR="002E208B" w:rsidRDefault="002E208B">
            <w:pPr>
              <w:pStyle w:val="ConsPlusNormal"/>
              <w:jc w:val="center"/>
            </w:pPr>
            <w:r>
              <w:t>7/15</w:t>
            </w:r>
          </w:p>
        </w:tc>
        <w:tc>
          <w:tcPr>
            <w:tcW w:w="1851" w:type="dxa"/>
            <w:tcBorders>
              <w:bottom w:val="nil"/>
            </w:tcBorders>
          </w:tcPr>
          <w:p w:rsidR="002E208B" w:rsidRDefault="002E208B">
            <w:pPr>
              <w:pStyle w:val="ConsPlusNormal"/>
              <w:jc w:val="center"/>
            </w:pPr>
            <w:r>
              <w:t>8/15</w:t>
            </w:r>
          </w:p>
        </w:tc>
        <w:tc>
          <w:tcPr>
            <w:tcW w:w="1851" w:type="dxa"/>
            <w:tcBorders>
              <w:bottom w:val="nil"/>
            </w:tcBorders>
          </w:tcPr>
          <w:p w:rsidR="002E208B" w:rsidRDefault="002E208B">
            <w:pPr>
              <w:pStyle w:val="ConsPlusNormal"/>
              <w:jc w:val="center"/>
            </w:pPr>
            <w:r>
              <w:t>8/17</w:t>
            </w:r>
          </w:p>
        </w:tc>
      </w:tr>
      <w:tr w:rsidR="002E208B">
        <w:tc>
          <w:tcPr>
            <w:tcW w:w="1814" w:type="dxa"/>
            <w:vMerge/>
          </w:tcPr>
          <w:p w:rsidR="002E208B" w:rsidRDefault="002E208B">
            <w:pPr>
              <w:pStyle w:val="ConsPlusNormal"/>
            </w:pPr>
          </w:p>
        </w:tc>
        <w:tc>
          <w:tcPr>
            <w:tcW w:w="1701" w:type="dxa"/>
            <w:tcBorders>
              <w:top w:val="nil"/>
            </w:tcBorders>
          </w:tcPr>
          <w:p w:rsidR="002E208B" w:rsidRDefault="002E208B">
            <w:pPr>
              <w:pStyle w:val="ConsPlusNormal"/>
              <w:jc w:val="center"/>
            </w:pPr>
            <w:r>
              <w:t>Р65, Р75</w:t>
            </w:r>
          </w:p>
        </w:tc>
        <w:tc>
          <w:tcPr>
            <w:tcW w:w="1851" w:type="dxa"/>
            <w:tcBorders>
              <w:top w:val="nil"/>
            </w:tcBorders>
          </w:tcPr>
          <w:p w:rsidR="002E208B" w:rsidRDefault="002E208B">
            <w:pPr>
              <w:pStyle w:val="ConsPlusNormal"/>
              <w:jc w:val="center"/>
            </w:pPr>
            <w:r>
              <w:t>5/10</w:t>
            </w:r>
          </w:p>
        </w:tc>
        <w:tc>
          <w:tcPr>
            <w:tcW w:w="1851" w:type="dxa"/>
            <w:tcBorders>
              <w:top w:val="nil"/>
            </w:tcBorders>
          </w:tcPr>
          <w:p w:rsidR="002E208B" w:rsidRDefault="002E208B">
            <w:pPr>
              <w:pStyle w:val="ConsPlusNormal"/>
              <w:jc w:val="center"/>
            </w:pPr>
            <w:r>
              <w:t>5/11</w:t>
            </w:r>
          </w:p>
        </w:tc>
        <w:tc>
          <w:tcPr>
            <w:tcW w:w="1851" w:type="dxa"/>
            <w:tcBorders>
              <w:top w:val="nil"/>
            </w:tcBorders>
          </w:tcPr>
          <w:p w:rsidR="002E208B" w:rsidRDefault="002E208B">
            <w:pPr>
              <w:pStyle w:val="ConsPlusNormal"/>
              <w:jc w:val="center"/>
            </w:pPr>
            <w:r>
              <w:t>6/12</w:t>
            </w:r>
          </w:p>
        </w:tc>
      </w:tr>
      <w:tr w:rsidR="002E208B">
        <w:tc>
          <w:tcPr>
            <w:tcW w:w="9068" w:type="dxa"/>
            <w:gridSpan w:val="5"/>
          </w:tcPr>
          <w:p w:rsidR="002E208B" w:rsidRDefault="002E208B">
            <w:pPr>
              <w:pStyle w:val="ConsPlusNormal"/>
              <w:ind w:firstLine="283"/>
              <w:jc w:val="both"/>
            </w:pPr>
            <w:r>
              <w:t>Примечание - Перед чертой - число стяжек для рельсов длиной 12,5 м; после черты - для рельсов длиной 25,0 м.</w:t>
            </w:r>
          </w:p>
        </w:tc>
      </w:tr>
    </w:tbl>
    <w:p w:rsidR="002E208B" w:rsidRDefault="002E208B">
      <w:pPr>
        <w:pStyle w:val="ConsPlusNormal"/>
        <w:ind w:firstLine="540"/>
        <w:jc w:val="both"/>
      </w:pPr>
    </w:p>
    <w:p w:rsidR="002E208B" w:rsidRDefault="002E208B">
      <w:pPr>
        <w:pStyle w:val="ConsPlusNormal"/>
        <w:ind w:firstLine="540"/>
        <w:jc w:val="both"/>
      </w:pPr>
      <w:r>
        <w:t xml:space="preserve">5.5.13 Для технологических путей следует предусматривать укладку новых деревянных или новых и старогодных железобетонных шпал согласно </w:t>
      </w:r>
      <w:hyperlink w:anchor="P1192">
        <w:r>
          <w:rPr>
            <w:color w:val="0000FF"/>
          </w:rPr>
          <w:t>таблице 5.20</w:t>
        </w:r>
      </w:hyperlink>
      <w:r>
        <w:t xml:space="preserve">. Промежуточные рельсовые скрепления необходимо предусматривать: для пути с деревянными шпалами - костыльное или раздельное подкладочное; для пути с железобетонными шпалами - раздельное подкладочное или бесподкладочное. Для случаев, допускающих применение как деревянных, так и железобетонных шпал, выбор вида шпал должен быть экономически обоснован с учетом дальности их поставки и условий, изложенных в </w:t>
      </w:r>
      <w:hyperlink w:anchor="P1437">
        <w:r>
          <w:rPr>
            <w:color w:val="0000FF"/>
          </w:rPr>
          <w:t>5.5.15</w:t>
        </w:r>
      </w:hyperlink>
      <w:r>
        <w:t xml:space="preserve"> и </w:t>
      </w:r>
      <w:hyperlink w:anchor="P1449">
        <w:r>
          <w:rPr>
            <w:color w:val="0000FF"/>
          </w:rPr>
          <w:t>5.5.16</w:t>
        </w:r>
      </w:hyperlink>
      <w:r>
        <w:t>.</w:t>
      </w:r>
    </w:p>
    <w:p w:rsidR="002E208B" w:rsidRDefault="002E208B">
      <w:pPr>
        <w:pStyle w:val="ConsPlusNormal"/>
        <w:spacing w:before="220"/>
        <w:ind w:firstLine="540"/>
        <w:jc w:val="both"/>
      </w:pPr>
      <w:r>
        <w:t>5.5.14 Железобетонные шпалы следует укладывать на прямых и кривых участках пути радиусом 350 м и более при обращении подвижного состава с осевыми нагрузками не более 265 кН без ограничения объема перевозок.</w:t>
      </w:r>
    </w:p>
    <w:p w:rsidR="002E208B" w:rsidRDefault="002E208B">
      <w:pPr>
        <w:pStyle w:val="ConsPlusNormal"/>
        <w:spacing w:before="220"/>
        <w:ind w:firstLine="540"/>
        <w:jc w:val="both"/>
      </w:pPr>
      <w:r>
        <w:t>При применении специальных конструкций шпал и промежуточного скрепления укладывают железобетонные шпалы на кривых участках пути радиусом менее 350 м, но не менее 200 м.</w:t>
      </w:r>
    </w:p>
    <w:p w:rsidR="002E208B" w:rsidRDefault="002E208B">
      <w:pPr>
        <w:pStyle w:val="ConsPlusNormal"/>
        <w:spacing w:before="220"/>
        <w:ind w:firstLine="540"/>
        <w:jc w:val="both"/>
      </w:pPr>
      <w:r>
        <w:t>При этом старогодные железобетонные шпалы I группы годности допускается применять на всех подъездных и технологических путях, а шпалы II группы - на всех путях, кроме подъездных и соединительных категории I-п и специальных путей для перевозки горячих грузов.</w:t>
      </w:r>
    </w:p>
    <w:p w:rsidR="002E208B" w:rsidRDefault="002E208B">
      <w:pPr>
        <w:pStyle w:val="ConsPlusNormal"/>
        <w:spacing w:before="220"/>
        <w:ind w:firstLine="540"/>
        <w:jc w:val="both"/>
      </w:pPr>
      <w:r>
        <w:t>Участки путей, предназначенные для выполнения погрузочно-разгрузочных операций с легковоспламеняющимися и горючими грузами в железнодорожных цистернах, участки путей, расположенные на расстоянии менее 25 м от стационарных сосудов для хранения этих грузов или от сливо-наливных устройств для них, следует предусматривать с железобетонными шпалами на гравийном или щебеночном балласте.</w:t>
      </w:r>
    </w:p>
    <w:p w:rsidR="002E208B" w:rsidRDefault="002E208B">
      <w:pPr>
        <w:pStyle w:val="ConsPlusNormal"/>
        <w:spacing w:before="220"/>
        <w:ind w:firstLine="540"/>
        <w:jc w:val="both"/>
      </w:pPr>
      <w:r>
        <w:t>На путях грузовых фронтов, где осуществляют погрузку и выгрузку агрессивных грузов и загрязняющих окружающую среду грузов, следует предусматривать деревянные шпалы, обработанные битумом или другими материалами, устойчивыми в соответствующей агрессивной среде, а также устройство специальных твердых водонепроницаемых покрытий и лотков для отвода и сбора агрессивных жидкостей и загрязненных поверхностных стоков.</w:t>
      </w:r>
    </w:p>
    <w:p w:rsidR="002E208B" w:rsidRDefault="002E208B">
      <w:pPr>
        <w:pStyle w:val="ConsPlusNormal"/>
        <w:spacing w:before="220"/>
        <w:ind w:firstLine="540"/>
        <w:jc w:val="both"/>
      </w:pPr>
      <w:r>
        <w:t>Укладка в одном звене железобетонных шпал различных конструкций и групп годности или чередующихся шпал разного рода запрещается. Допускается замена двух - шести железобетонных шпал в зонах болтовых стыков деревянными шпалами.</w:t>
      </w:r>
    </w:p>
    <w:p w:rsidR="002E208B" w:rsidRDefault="002E208B">
      <w:pPr>
        <w:pStyle w:val="ConsPlusNormal"/>
        <w:spacing w:before="220"/>
        <w:ind w:firstLine="540"/>
        <w:jc w:val="both"/>
      </w:pPr>
      <w:r>
        <w:t>На подходах к переездам, стрелочным переводам и мостам, где применены деревянные шпалы и брусья, укладку пути следует предусматривать с деревянными шпалами взамен железобетонных.</w:t>
      </w:r>
    </w:p>
    <w:p w:rsidR="002E208B" w:rsidRDefault="002E208B">
      <w:pPr>
        <w:pStyle w:val="ConsPlusNormal"/>
        <w:spacing w:before="220"/>
        <w:ind w:firstLine="540"/>
        <w:jc w:val="both"/>
      </w:pPr>
      <w:r>
        <w:lastRenderedPageBreak/>
        <w:t>Не допускается укладка разного типа шпал на подходах (непосредственно стыкующемся звене длиной 25 м и 6 - 6,5 м предыдущего звена) к переездам, стрелочным переводам и мостовым сооружениям.</w:t>
      </w:r>
    </w:p>
    <w:p w:rsidR="002E208B" w:rsidRDefault="002E208B">
      <w:pPr>
        <w:pStyle w:val="ConsPlusNormal"/>
        <w:spacing w:before="220"/>
        <w:ind w:firstLine="540"/>
        <w:jc w:val="both"/>
      </w:pPr>
      <w:r>
        <w:t>В трудных условиях смежной укладки стрелочных переводов на брусьях разного типа допускается укладывать шпалы, соответствующие типу брусьев, на половине вставки между стрелочными переводами, длина которой должна быть не менее 12,5 м.</w:t>
      </w:r>
    </w:p>
    <w:p w:rsidR="002E208B" w:rsidRDefault="002E208B">
      <w:pPr>
        <w:pStyle w:val="ConsPlusNormal"/>
        <w:spacing w:before="220"/>
        <w:ind w:firstLine="540"/>
        <w:jc w:val="both"/>
      </w:pPr>
      <w:r>
        <w:t>На путях категории III-п допускается укладка участков пути звеньями с железобетонными и деревянными шпалами.</w:t>
      </w:r>
    </w:p>
    <w:p w:rsidR="002E208B" w:rsidRDefault="002E208B">
      <w:pPr>
        <w:pStyle w:val="ConsPlusNormal"/>
        <w:spacing w:before="220"/>
        <w:ind w:firstLine="540"/>
        <w:jc w:val="both"/>
      </w:pPr>
      <w:r>
        <w:t>Переход от одного типа шпал к другому в этом случае следует осуществлять таким образом, чтобы зона стыковки (6 - 6,5 м от стыков) имела равнопрочное основание и одинаковые шпалы.</w:t>
      </w:r>
    </w:p>
    <w:p w:rsidR="002E208B" w:rsidRDefault="002E208B">
      <w:pPr>
        <w:pStyle w:val="ConsPlusNormal"/>
        <w:spacing w:before="220"/>
        <w:ind w:firstLine="540"/>
        <w:jc w:val="both"/>
      </w:pPr>
      <w:r>
        <w:t>Укладка металлических шпал допускается на погрузочно-разгрузочных путях при обосновании их применения расчетом пути на прочность.</w:t>
      </w:r>
    </w:p>
    <w:p w:rsidR="002E208B" w:rsidRDefault="002E208B">
      <w:pPr>
        <w:pStyle w:val="ConsPlusNormal"/>
        <w:jc w:val="both"/>
      </w:pPr>
      <w:r>
        <w:t xml:space="preserve">(п. 5.5.14 в ред. </w:t>
      </w:r>
      <w:hyperlink r:id="rId124">
        <w:r>
          <w:rPr>
            <w:color w:val="0000FF"/>
          </w:rPr>
          <w:t>Изменения N 1</w:t>
        </w:r>
      </w:hyperlink>
      <w:r>
        <w:t>, утв. Приказом Минстроя России от 18.08.2016 N 583/пр)</w:t>
      </w:r>
    </w:p>
    <w:p w:rsidR="002E208B" w:rsidRDefault="002E208B">
      <w:pPr>
        <w:pStyle w:val="ConsPlusNormal"/>
        <w:spacing w:before="220"/>
        <w:ind w:firstLine="540"/>
        <w:jc w:val="both"/>
      </w:pPr>
      <w:bookmarkStart w:id="17" w:name="P1437"/>
      <w:bookmarkEnd w:id="17"/>
      <w:r>
        <w:t>5.5.15 Железобетонные шпалы не должны предусматриваться к укладке:</w:t>
      </w:r>
    </w:p>
    <w:p w:rsidR="002E208B" w:rsidRDefault="002E208B">
      <w:pPr>
        <w:pStyle w:val="ConsPlusNormal"/>
        <w:spacing w:before="220"/>
        <w:ind w:firstLine="540"/>
        <w:jc w:val="both"/>
      </w:pPr>
      <w:r>
        <w:t>на песчаный балласт;</w:t>
      </w:r>
    </w:p>
    <w:p w:rsidR="002E208B" w:rsidRDefault="002E208B">
      <w:pPr>
        <w:pStyle w:val="ConsPlusNormal"/>
        <w:spacing w:before="220"/>
        <w:ind w:firstLine="540"/>
        <w:jc w:val="both"/>
      </w:pPr>
      <w:r>
        <w:t>на передвижных путях;</w:t>
      </w:r>
    </w:p>
    <w:p w:rsidR="002E208B" w:rsidRDefault="002E208B">
      <w:pPr>
        <w:pStyle w:val="ConsPlusNormal"/>
        <w:spacing w:before="220"/>
        <w:ind w:firstLine="540"/>
        <w:jc w:val="both"/>
      </w:pPr>
      <w:r>
        <w:t>в районах распространения вечномерзлых грунтов;</w:t>
      </w:r>
    </w:p>
    <w:p w:rsidR="002E208B" w:rsidRDefault="002E208B">
      <w:pPr>
        <w:pStyle w:val="ConsPlusNormal"/>
        <w:spacing w:before="220"/>
        <w:ind w:firstLine="540"/>
        <w:jc w:val="both"/>
      </w:pPr>
      <w:r>
        <w:t>на переувлажненных и пучинистых грунтах;</w:t>
      </w:r>
    </w:p>
    <w:p w:rsidR="002E208B" w:rsidRDefault="002E208B">
      <w:pPr>
        <w:pStyle w:val="ConsPlusNormal"/>
        <w:spacing w:before="220"/>
        <w:ind w:firstLine="540"/>
        <w:jc w:val="both"/>
      </w:pPr>
      <w:r>
        <w:t>на фронтах погрузки и выгрузки сыпучих грузов;</w:t>
      </w:r>
    </w:p>
    <w:p w:rsidR="002E208B" w:rsidRDefault="002E208B">
      <w:pPr>
        <w:pStyle w:val="ConsPlusNormal"/>
        <w:spacing w:before="220"/>
        <w:ind w:firstLine="540"/>
        <w:jc w:val="both"/>
      </w:pPr>
      <w:r>
        <w:t xml:space="preserve">на путях с уклонами свыше </w:t>
      </w:r>
      <w:r>
        <w:rPr>
          <w:noProof/>
          <w:position w:val="-4"/>
        </w:rPr>
        <w:drawing>
          <wp:inline distT="0" distB="0" distL="0" distR="0">
            <wp:extent cx="386715" cy="19875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86715" cy="198755"/>
                    </a:xfrm>
                    <a:prstGeom prst="rect">
                      <a:avLst/>
                    </a:prstGeom>
                    <a:noFill/>
                    <a:ln>
                      <a:noFill/>
                    </a:ln>
                  </pic:spPr>
                </pic:pic>
              </a:graphicData>
            </a:graphic>
          </wp:inline>
        </w:drawing>
      </w:r>
      <w:r>
        <w:t>;</w:t>
      </w:r>
    </w:p>
    <w:p w:rsidR="002E208B" w:rsidRDefault="002E208B">
      <w:pPr>
        <w:pStyle w:val="ConsPlusNormal"/>
        <w:spacing w:before="220"/>
        <w:ind w:firstLine="540"/>
        <w:jc w:val="both"/>
      </w:pPr>
      <w:r>
        <w:t>в местах, где путь испытывает ударные воздействия при погрузке и выгрузке грузов;</w:t>
      </w:r>
    </w:p>
    <w:p w:rsidR="002E208B" w:rsidRDefault="002E208B">
      <w:pPr>
        <w:pStyle w:val="ConsPlusNormal"/>
        <w:spacing w:before="220"/>
        <w:ind w:firstLine="540"/>
        <w:jc w:val="both"/>
      </w:pPr>
      <w:r>
        <w:t>на участках с нестабилизированным земляным полотном и с интенсивным засорением;</w:t>
      </w:r>
    </w:p>
    <w:p w:rsidR="002E208B" w:rsidRDefault="002E208B">
      <w:pPr>
        <w:pStyle w:val="ConsPlusNormal"/>
        <w:spacing w:before="220"/>
        <w:ind w:firstLine="540"/>
        <w:jc w:val="both"/>
      </w:pPr>
      <w:r>
        <w:t>на путях слива металла и шлака;</w:t>
      </w:r>
    </w:p>
    <w:p w:rsidR="002E208B" w:rsidRDefault="002E208B">
      <w:pPr>
        <w:pStyle w:val="ConsPlusNormal"/>
        <w:spacing w:before="220"/>
        <w:ind w:firstLine="540"/>
        <w:jc w:val="both"/>
      </w:pPr>
      <w:r>
        <w:t>в местах разлива металла и в горячих цехах;</w:t>
      </w:r>
    </w:p>
    <w:p w:rsidR="002E208B" w:rsidRDefault="002E208B">
      <w:pPr>
        <w:pStyle w:val="ConsPlusNormal"/>
        <w:spacing w:before="220"/>
        <w:ind w:firstLine="540"/>
        <w:jc w:val="both"/>
      </w:pPr>
      <w:r>
        <w:t>в прямых вставках длиной 25 м и менее между смежными кривыми радиусом менее 350 м, стрелочными переводами и глухими пересечениями с деревянными брусьями.</w:t>
      </w:r>
    </w:p>
    <w:p w:rsidR="002E208B" w:rsidRDefault="002E208B">
      <w:pPr>
        <w:pStyle w:val="ConsPlusNormal"/>
        <w:spacing w:before="220"/>
        <w:ind w:firstLine="540"/>
        <w:jc w:val="both"/>
      </w:pPr>
      <w:bookmarkStart w:id="18" w:name="P1449"/>
      <w:bookmarkEnd w:id="18"/>
      <w:r>
        <w:t>5.5.16 При укладке железобетонных шпал на участках пути с электрической тягой, а также оборудуемых рельсовыми цепями необходимо обеспечить электрическую изоляцию рельсов от шпал.</w:t>
      </w:r>
    </w:p>
    <w:p w:rsidR="002E208B" w:rsidRDefault="002E208B">
      <w:pPr>
        <w:pStyle w:val="ConsPlusNormal"/>
        <w:spacing w:before="220"/>
        <w:ind w:firstLine="540"/>
        <w:jc w:val="both"/>
      </w:pPr>
      <w:r>
        <w:t>Вид балласта и толщину под стрелочными переводами принимают такими же, как и для укладки пути. Переводные железобетонные брусья и шпалы необходимо укладывать на щебеночном балласте и обеспечивать равнопрочную конструкцию на примыкающих звеньях пути.</w:t>
      </w:r>
    </w:p>
    <w:p w:rsidR="002E208B" w:rsidRDefault="002E208B">
      <w:pPr>
        <w:pStyle w:val="ConsPlusNormal"/>
        <w:jc w:val="both"/>
      </w:pPr>
      <w:r>
        <w:t xml:space="preserve">(п. 5.5.16 в ред. </w:t>
      </w:r>
      <w:hyperlink r:id="rId126">
        <w:r>
          <w:rPr>
            <w:color w:val="0000FF"/>
          </w:rPr>
          <w:t>Изменения N 1</w:t>
        </w:r>
      </w:hyperlink>
      <w:r>
        <w:t>, утв. Приказом Минстроя России от 18.08.2016 N 583/пр)</w:t>
      </w:r>
    </w:p>
    <w:p w:rsidR="002E208B" w:rsidRDefault="002E208B">
      <w:pPr>
        <w:pStyle w:val="ConsPlusNormal"/>
        <w:spacing w:before="220"/>
        <w:ind w:firstLine="540"/>
        <w:jc w:val="both"/>
      </w:pPr>
      <w:r>
        <w:t>5.5.17 Для стрелочных переводов могут использоваться переводные железобетонные брусья.</w:t>
      </w:r>
    </w:p>
    <w:p w:rsidR="002E208B" w:rsidRDefault="002E208B">
      <w:pPr>
        <w:pStyle w:val="ConsPlusNormal"/>
        <w:spacing w:before="220"/>
        <w:ind w:firstLine="540"/>
        <w:jc w:val="both"/>
      </w:pPr>
      <w:r>
        <w:t xml:space="preserve">Переводные железобетонные брусья для стрелочных переводов с крестовинами марок 1/5, 1/6, 1/7, 1/9 из рельсов Р50 и Р65 допускается укладывать на всех путях за исключением путей, где </w:t>
      </w:r>
      <w:r>
        <w:lastRenderedPageBreak/>
        <w:t>обращается подвижной состав с осевыми нагрузками более 450 кН, передвижных путей, путей на переувлажненных и пучинистых участках, с нестабилизированным земляным полотном и интенсивным засорением, в районах распространения вечномерзлых грунтов, в местах слива расплавленного металла и огненно-жидкого шлака, на путях, испытывающих ударное воздействие, а также на стрелочных переводах с существенным различием объемов перевозок по направлениям.</w:t>
      </w:r>
    </w:p>
    <w:p w:rsidR="002E208B" w:rsidRDefault="002E208B">
      <w:pPr>
        <w:pStyle w:val="ConsPlusNormal"/>
        <w:spacing w:before="220"/>
        <w:ind w:firstLine="540"/>
        <w:jc w:val="both"/>
      </w:pPr>
      <w:r>
        <w:t xml:space="preserve">Переводные железобетонные брусья необходимо укладывать на щебеночном балласте толщиной в соответствии с </w:t>
      </w:r>
      <w:hyperlink w:anchor="P1192">
        <w:r>
          <w:rPr>
            <w:color w:val="0000FF"/>
          </w:rPr>
          <w:t>таблицей 5.20</w:t>
        </w:r>
      </w:hyperlink>
      <w:r>
        <w:t>.</w:t>
      </w:r>
    </w:p>
    <w:p w:rsidR="002E208B" w:rsidRDefault="002E208B">
      <w:pPr>
        <w:pStyle w:val="ConsPlusNormal"/>
        <w:spacing w:before="220"/>
        <w:ind w:firstLine="540"/>
        <w:jc w:val="both"/>
      </w:pPr>
      <w:r>
        <w:t>На вновь строящихся путях стрелочные переводы с железобетонными брусьями укладываются после уплотнения грунта до значений 0,98 максимальной плотности, определенной по методу стандартного уплотнения.</w:t>
      </w:r>
    </w:p>
    <w:p w:rsidR="002E208B" w:rsidRDefault="002E208B">
      <w:pPr>
        <w:pStyle w:val="ConsPlusNormal"/>
        <w:spacing w:before="220"/>
        <w:ind w:firstLine="540"/>
        <w:jc w:val="both"/>
      </w:pPr>
      <w:r>
        <w:t>Рекомендуется при технико-экономическом обосновании применение подрельсовых оснований на стрелочных переводах из металлических листов, сортового проката и сляб.</w:t>
      </w:r>
    </w:p>
    <w:p w:rsidR="002E208B" w:rsidRDefault="002E208B">
      <w:pPr>
        <w:pStyle w:val="ConsPlusNormal"/>
        <w:spacing w:before="220"/>
        <w:ind w:firstLine="540"/>
        <w:jc w:val="both"/>
      </w:pPr>
      <w:r>
        <w:t>5.5.18 В зависимости от назначения деревянные шпалы изготавливаются следующих типов:</w:t>
      </w:r>
    </w:p>
    <w:p w:rsidR="002E208B" w:rsidRDefault="002E208B">
      <w:pPr>
        <w:pStyle w:val="ConsPlusNormal"/>
        <w:spacing w:before="220"/>
        <w:ind w:firstLine="540"/>
        <w:jc w:val="both"/>
      </w:pPr>
      <w:r>
        <w:t>I - для главных путей;</w:t>
      </w:r>
    </w:p>
    <w:p w:rsidR="002E208B" w:rsidRDefault="002E208B">
      <w:pPr>
        <w:pStyle w:val="ConsPlusNormal"/>
        <w:spacing w:before="220"/>
        <w:ind w:firstLine="540"/>
        <w:jc w:val="both"/>
      </w:pPr>
      <w:r>
        <w:t>II - для станционных и подъездных путей;</w:t>
      </w:r>
    </w:p>
    <w:p w:rsidR="002E208B" w:rsidRDefault="002E208B">
      <w:pPr>
        <w:pStyle w:val="ConsPlusNormal"/>
        <w:spacing w:before="220"/>
        <w:ind w:firstLine="540"/>
        <w:jc w:val="both"/>
      </w:pPr>
      <w:r>
        <w:t>III - для малодеятельных подъездных путей.</w:t>
      </w:r>
    </w:p>
    <w:p w:rsidR="002E208B" w:rsidRDefault="002E208B">
      <w:pPr>
        <w:pStyle w:val="ConsPlusNormal"/>
        <w:spacing w:before="220"/>
        <w:ind w:firstLine="540"/>
        <w:jc w:val="both"/>
      </w:pPr>
      <w:r>
        <w:t>При объеме перевозок до 3 млн. т брутто/год и осевых нагрузках до 265 кН следует применять деревянные шпалы III типа. При осевых нагрузках до 294 кН, кроме условия применения шпал III типа, независимо от объема перевозок следует применять деревянные шпалы II типа.</w:t>
      </w:r>
    </w:p>
    <w:p w:rsidR="002E208B" w:rsidRDefault="002E208B">
      <w:pPr>
        <w:pStyle w:val="ConsPlusNormal"/>
        <w:spacing w:before="220"/>
        <w:ind w:firstLine="540"/>
        <w:jc w:val="both"/>
      </w:pPr>
      <w:r>
        <w:t>Деревянные шпалы I типа следует применять при обращении на путях подвижного состава с осевыми нагрузками более 294 кН. При обращении подвижного состава с осевыми нагрузками от 265 до 294 кН применение шпал I типа допускается при технико-экономическом обосновании.</w:t>
      </w:r>
    </w:p>
    <w:p w:rsidR="002E208B" w:rsidRDefault="002E208B">
      <w:pPr>
        <w:pStyle w:val="ConsPlusNormal"/>
        <w:spacing w:before="220"/>
        <w:ind w:firstLine="540"/>
        <w:jc w:val="both"/>
      </w:pPr>
      <w:r>
        <w:t>5.5.19 Деревянные шпалы, кроме укладываемых на передвижных путях, должны быть пропитаны антисептиками, а на участках с электрической тягой или оборудованных рельсовыми цепями - антисептиками, не проводящими электрический ток.</w:t>
      </w:r>
    </w:p>
    <w:p w:rsidR="002E208B" w:rsidRDefault="002E208B">
      <w:pPr>
        <w:pStyle w:val="ConsPlusNormal"/>
        <w:spacing w:before="220"/>
        <w:ind w:firstLine="540"/>
        <w:jc w:val="both"/>
      </w:pPr>
      <w:r>
        <w:t>5.5.20 При объеме перевозок свыше 1 млн. т брутто/год и на кривых радиусом менее 350 м между деревянными шпалами и подкладками следует укладывать упругие прокладки из амортизирующих материалов.</w:t>
      </w:r>
    </w:p>
    <w:p w:rsidR="002E208B" w:rsidRDefault="002E208B">
      <w:pPr>
        <w:pStyle w:val="ConsPlusNormal"/>
        <w:spacing w:before="220"/>
        <w:ind w:firstLine="540"/>
        <w:jc w:val="both"/>
      </w:pPr>
      <w:r>
        <w:t>5.5.21 В кривых участках пути радиусом менее 350 м и радиусом менее 600 м в районах распространения вечной мерзлоты число шпал на 1 км пути следует увеличивать по сравнению с прямыми участками с 1840, 1600 и 1440 соответственно до 2000, 1840 и 1600 шт.</w:t>
      </w:r>
    </w:p>
    <w:p w:rsidR="002E208B" w:rsidRDefault="002E208B">
      <w:pPr>
        <w:pStyle w:val="ConsPlusNormal"/>
        <w:spacing w:before="220"/>
        <w:ind w:firstLine="540"/>
        <w:jc w:val="both"/>
      </w:pPr>
      <w:r>
        <w:t>На путях сортировочных горок в пределах от их вершины до конца кривых в голове парка число шпал на 1 км пути следует принимать 1840 шт.</w:t>
      </w:r>
    </w:p>
    <w:p w:rsidR="002E208B" w:rsidRDefault="002E208B">
      <w:pPr>
        <w:pStyle w:val="ConsPlusNormal"/>
        <w:spacing w:before="220"/>
        <w:ind w:firstLine="540"/>
        <w:jc w:val="both"/>
      </w:pPr>
      <w:r>
        <w:t xml:space="preserve">5.5.22 Укладываемые рельсы должны иметь длину 25 м. При обосновании допускается укладка рельсов длиной 12,5 м, а также длинных (более 25 м) сварных плетей и бесстыкового пути в соответствии с </w:t>
      </w:r>
      <w:hyperlink w:anchor="P10070">
        <w:r>
          <w:rPr>
            <w:color w:val="0000FF"/>
          </w:rPr>
          <w:t>[53]</w:t>
        </w:r>
      </w:hyperlink>
      <w:r>
        <w:t>.</w:t>
      </w:r>
    </w:p>
    <w:p w:rsidR="002E208B" w:rsidRDefault="002E208B">
      <w:pPr>
        <w:pStyle w:val="ConsPlusNormal"/>
        <w:spacing w:before="220"/>
        <w:ind w:firstLine="540"/>
        <w:jc w:val="both"/>
      </w:pPr>
      <w:r>
        <w:t>Бесстыковой путь следует укладывать на уплотненном земляном полотне на щебеночном балласте преимущественно на железобетонных шпалах с применением раздельного рельсового скрепления.</w:t>
      </w:r>
    </w:p>
    <w:p w:rsidR="002E208B" w:rsidRDefault="002E208B">
      <w:pPr>
        <w:pStyle w:val="ConsPlusNormal"/>
        <w:spacing w:before="220"/>
        <w:ind w:firstLine="540"/>
        <w:jc w:val="both"/>
      </w:pPr>
      <w:r>
        <w:lastRenderedPageBreak/>
        <w:t>5.5.23 Стрелочные переводы и глухие пересечения должны иметь марки крестовин не круче указанных в таблице 5.24. При электрической централизации стрелок и сигналов стрелочные переводы должны иметь соответствующую эпюру и конструкцию. Укладка глухих пересечений и перекрестных стрелочных переводов допускается только в трудных и особо трудных условиях.</w:t>
      </w:r>
    </w:p>
    <w:p w:rsidR="002E208B" w:rsidRDefault="002E208B">
      <w:pPr>
        <w:pStyle w:val="ConsPlusNormal"/>
        <w:ind w:firstLine="540"/>
        <w:jc w:val="both"/>
      </w:pPr>
    </w:p>
    <w:p w:rsidR="002E208B" w:rsidRDefault="002E208B">
      <w:pPr>
        <w:pStyle w:val="ConsPlusNormal"/>
        <w:jc w:val="right"/>
      </w:pPr>
      <w:bookmarkStart w:id="19" w:name="P1471"/>
      <w:bookmarkEnd w:id="19"/>
      <w:r>
        <w:t>Таблица 5.24</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52"/>
        <w:gridCol w:w="1247"/>
        <w:gridCol w:w="1247"/>
        <w:gridCol w:w="1247"/>
        <w:gridCol w:w="1020"/>
      </w:tblGrid>
      <w:tr w:rsidR="002E208B">
        <w:tc>
          <w:tcPr>
            <w:tcW w:w="4252" w:type="dxa"/>
            <w:vMerge w:val="restart"/>
            <w:vAlign w:val="center"/>
          </w:tcPr>
          <w:p w:rsidR="002E208B" w:rsidRDefault="002E208B">
            <w:pPr>
              <w:pStyle w:val="ConsPlusNormal"/>
              <w:jc w:val="center"/>
            </w:pPr>
            <w:r>
              <w:t>Назначение пути</w:t>
            </w:r>
          </w:p>
        </w:tc>
        <w:tc>
          <w:tcPr>
            <w:tcW w:w="4761" w:type="dxa"/>
            <w:gridSpan w:val="4"/>
            <w:vAlign w:val="center"/>
          </w:tcPr>
          <w:p w:rsidR="002E208B" w:rsidRDefault="002E208B">
            <w:pPr>
              <w:pStyle w:val="ConsPlusNormal"/>
              <w:jc w:val="center"/>
            </w:pPr>
            <w:r>
              <w:t>Марка крестовины</w:t>
            </w:r>
          </w:p>
        </w:tc>
      </w:tr>
      <w:tr w:rsidR="002E208B">
        <w:tc>
          <w:tcPr>
            <w:tcW w:w="4252" w:type="dxa"/>
            <w:vMerge/>
          </w:tcPr>
          <w:p w:rsidR="002E208B" w:rsidRDefault="002E208B">
            <w:pPr>
              <w:pStyle w:val="ConsPlusNormal"/>
            </w:pPr>
          </w:p>
        </w:tc>
        <w:tc>
          <w:tcPr>
            <w:tcW w:w="3741" w:type="dxa"/>
            <w:gridSpan w:val="3"/>
            <w:vAlign w:val="center"/>
          </w:tcPr>
          <w:p w:rsidR="002E208B" w:rsidRDefault="002E208B">
            <w:pPr>
              <w:pStyle w:val="ConsPlusNormal"/>
              <w:jc w:val="center"/>
            </w:pPr>
            <w:r>
              <w:t>стрелочный перевод</w:t>
            </w:r>
          </w:p>
        </w:tc>
        <w:tc>
          <w:tcPr>
            <w:tcW w:w="1020" w:type="dxa"/>
            <w:vMerge w:val="restart"/>
            <w:vAlign w:val="center"/>
          </w:tcPr>
          <w:p w:rsidR="002E208B" w:rsidRDefault="002E208B">
            <w:pPr>
              <w:pStyle w:val="ConsPlusNormal"/>
              <w:jc w:val="center"/>
            </w:pPr>
            <w:r>
              <w:t>глухое пересечение</w:t>
            </w:r>
          </w:p>
        </w:tc>
      </w:tr>
      <w:tr w:rsidR="002E208B">
        <w:tc>
          <w:tcPr>
            <w:tcW w:w="4252" w:type="dxa"/>
            <w:vMerge/>
          </w:tcPr>
          <w:p w:rsidR="002E208B" w:rsidRDefault="002E208B">
            <w:pPr>
              <w:pStyle w:val="ConsPlusNormal"/>
            </w:pPr>
          </w:p>
        </w:tc>
        <w:tc>
          <w:tcPr>
            <w:tcW w:w="1247" w:type="dxa"/>
            <w:vAlign w:val="center"/>
          </w:tcPr>
          <w:p w:rsidR="002E208B" w:rsidRDefault="002E208B">
            <w:pPr>
              <w:pStyle w:val="ConsPlusNormal"/>
              <w:jc w:val="center"/>
            </w:pPr>
            <w:r>
              <w:t>обыкновенный</w:t>
            </w:r>
          </w:p>
        </w:tc>
        <w:tc>
          <w:tcPr>
            <w:tcW w:w="1247" w:type="dxa"/>
            <w:vAlign w:val="center"/>
          </w:tcPr>
          <w:p w:rsidR="002E208B" w:rsidRDefault="002E208B">
            <w:pPr>
              <w:pStyle w:val="ConsPlusNormal"/>
              <w:jc w:val="center"/>
            </w:pPr>
            <w:r>
              <w:t>перекрестный</w:t>
            </w:r>
          </w:p>
        </w:tc>
        <w:tc>
          <w:tcPr>
            <w:tcW w:w="1247" w:type="dxa"/>
            <w:vAlign w:val="center"/>
          </w:tcPr>
          <w:p w:rsidR="002E208B" w:rsidRDefault="002E208B">
            <w:pPr>
              <w:pStyle w:val="ConsPlusNormal"/>
              <w:jc w:val="center"/>
            </w:pPr>
            <w:r>
              <w:t>симметричный</w:t>
            </w:r>
          </w:p>
        </w:tc>
        <w:tc>
          <w:tcPr>
            <w:tcW w:w="1020" w:type="dxa"/>
            <w:vMerge/>
          </w:tcPr>
          <w:p w:rsidR="002E208B" w:rsidRDefault="002E208B">
            <w:pPr>
              <w:pStyle w:val="ConsPlusNormal"/>
            </w:pPr>
          </w:p>
        </w:tc>
      </w:tr>
      <w:tr w:rsidR="002E208B">
        <w:tc>
          <w:tcPr>
            <w:tcW w:w="4252" w:type="dxa"/>
          </w:tcPr>
          <w:p w:rsidR="002E208B" w:rsidRDefault="002E208B">
            <w:pPr>
              <w:pStyle w:val="ConsPlusNormal"/>
            </w:pPr>
            <w:r>
              <w:t>Пути приема и отправления поездов; пути следования сцепов с длинномерными грузами</w:t>
            </w:r>
          </w:p>
        </w:tc>
        <w:tc>
          <w:tcPr>
            <w:tcW w:w="1247" w:type="dxa"/>
          </w:tcPr>
          <w:p w:rsidR="002E208B" w:rsidRDefault="002E208B">
            <w:pPr>
              <w:pStyle w:val="ConsPlusNormal"/>
              <w:jc w:val="center"/>
            </w:pPr>
            <w:r>
              <w:t>1/9</w:t>
            </w:r>
          </w:p>
        </w:tc>
        <w:tc>
          <w:tcPr>
            <w:tcW w:w="1247" w:type="dxa"/>
          </w:tcPr>
          <w:p w:rsidR="002E208B" w:rsidRDefault="002E208B">
            <w:pPr>
              <w:pStyle w:val="ConsPlusNormal"/>
              <w:jc w:val="center"/>
            </w:pPr>
            <w:r>
              <w:t>1/9</w:t>
            </w:r>
          </w:p>
        </w:tc>
        <w:tc>
          <w:tcPr>
            <w:tcW w:w="1247" w:type="dxa"/>
          </w:tcPr>
          <w:p w:rsidR="002E208B" w:rsidRDefault="002E208B">
            <w:pPr>
              <w:pStyle w:val="ConsPlusNormal"/>
              <w:jc w:val="center"/>
            </w:pPr>
            <w:r>
              <w:t>1/6</w:t>
            </w:r>
          </w:p>
        </w:tc>
        <w:tc>
          <w:tcPr>
            <w:tcW w:w="1020" w:type="dxa"/>
          </w:tcPr>
          <w:p w:rsidR="002E208B" w:rsidRDefault="002E208B">
            <w:pPr>
              <w:pStyle w:val="ConsPlusNormal"/>
              <w:jc w:val="center"/>
            </w:pPr>
            <w:r>
              <w:t>2/9</w:t>
            </w:r>
          </w:p>
        </w:tc>
      </w:tr>
      <w:tr w:rsidR="002E208B">
        <w:tc>
          <w:tcPr>
            <w:tcW w:w="4252" w:type="dxa"/>
          </w:tcPr>
          <w:p w:rsidR="002E208B" w:rsidRDefault="002E208B">
            <w:pPr>
              <w:pStyle w:val="ConsPlusNormal"/>
            </w:pPr>
            <w:r>
              <w:t>Подгорочные пути</w:t>
            </w:r>
          </w:p>
        </w:tc>
        <w:tc>
          <w:tcPr>
            <w:tcW w:w="1247" w:type="dxa"/>
          </w:tcPr>
          <w:p w:rsidR="002E208B" w:rsidRDefault="002E208B">
            <w:pPr>
              <w:pStyle w:val="ConsPlusNormal"/>
              <w:jc w:val="center"/>
            </w:pPr>
            <w:r>
              <w:t>1/9</w:t>
            </w:r>
          </w:p>
        </w:tc>
        <w:tc>
          <w:tcPr>
            <w:tcW w:w="1247" w:type="dxa"/>
          </w:tcPr>
          <w:p w:rsidR="002E208B" w:rsidRDefault="002E208B">
            <w:pPr>
              <w:pStyle w:val="ConsPlusNormal"/>
              <w:jc w:val="center"/>
            </w:pPr>
            <w:r>
              <w:t>-</w:t>
            </w:r>
          </w:p>
        </w:tc>
        <w:tc>
          <w:tcPr>
            <w:tcW w:w="1247" w:type="dxa"/>
          </w:tcPr>
          <w:p w:rsidR="002E208B" w:rsidRDefault="002E208B">
            <w:pPr>
              <w:pStyle w:val="ConsPlusNormal"/>
              <w:jc w:val="center"/>
            </w:pPr>
            <w:r>
              <w:t>1/6</w:t>
            </w:r>
          </w:p>
        </w:tc>
        <w:tc>
          <w:tcPr>
            <w:tcW w:w="1020" w:type="dxa"/>
          </w:tcPr>
          <w:p w:rsidR="002E208B" w:rsidRDefault="002E208B">
            <w:pPr>
              <w:pStyle w:val="ConsPlusNormal"/>
              <w:jc w:val="center"/>
            </w:pPr>
            <w:r>
              <w:t>-</w:t>
            </w:r>
          </w:p>
        </w:tc>
      </w:tr>
      <w:tr w:rsidR="002E208B">
        <w:tc>
          <w:tcPr>
            <w:tcW w:w="4252" w:type="dxa"/>
          </w:tcPr>
          <w:p w:rsidR="002E208B" w:rsidRDefault="002E208B">
            <w:pPr>
              <w:pStyle w:val="ConsPlusNormal"/>
            </w:pPr>
            <w:r>
              <w:t>Прочие станционные и погрузочно-разгрузочные пути, кроме специальных и передвижных</w:t>
            </w:r>
          </w:p>
        </w:tc>
        <w:tc>
          <w:tcPr>
            <w:tcW w:w="1247" w:type="dxa"/>
          </w:tcPr>
          <w:p w:rsidR="002E208B" w:rsidRDefault="002E208B">
            <w:pPr>
              <w:pStyle w:val="ConsPlusNormal"/>
              <w:jc w:val="center"/>
            </w:pPr>
            <w:r>
              <w:t>1/7</w:t>
            </w:r>
          </w:p>
        </w:tc>
        <w:tc>
          <w:tcPr>
            <w:tcW w:w="1247" w:type="dxa"/>
          </w:tcPr>
          <w:p w:rsidR="002E208B" w:rsidRDefault="002E208B">
            <w:pPr>
              <w:pStyle w:val="ConsPlusNormal"/>
              <w:jc w:val="center"/>
            </w:pPr>
            <w:r>
              <w:t>1/7</w:t>
            </w:r>
          </w:p>
        </w:tc>
        <w:tc>
          <w:tcPr>
            <w:tcW w:w="1247" w:type="dxa"/>
          </w:tcPr>
          <w:p w:rsidR="002E208B" w:rsidRDefault="002E208B">
            <w:pPr>
              <w:pStyle w:val="ConsPlusNormal"/>
              <w:jc w:val="center"/>
            </w:pPr>
            <w:r>
              <w:t>1/4,5</w:t>
            </w:r>
          </w:p>
        </w:tc>
        <w:tc>
          <w:tcPr>
            <w:tcW w:w="1020" w:type="dxa"/>
          </w:tcPr>
          <w:p w:rsidR="002E208B" w:rsidRDefault="002E208B">
            <w:pPr>
              <w:pStyle w:val="ConsPlusNormal"/>
              <w:jc w:val="center"/>
            </w:pPr>
            <w:r>
              <w:t>2/6</w:t>
            </w:r>
          </w:p>
        </w:tc>
      </w:tr>
      <w:tr w:rsidR="002E208B">
        <w:tc>
          <w:tcPr>
            <w:tcW w:w="4252" w:type="dxa"/>
          </w:tcPr>
          <w:p w:rsidR="002E208B" w:rsidRDefault="002E208B">
            <w:pPr>
              <w:pStyle w:val="ConsPlusNormal"/>
            </w:pPr>
            <w:r>
              <w:t>Передвижные пути карьеров и отвалов</w:t>
            </w:r>
          </w:p>
        </w:tc>
        <w:tc>
          <w:tcPr>
            <w:tcW w:w="1247" w:type="dxa"/>
          </w:tcPr>
          <w:p w:rsidR="002E208B" w:rsidRDefault="002E208B">
            <w:pPr>
              <w:pStyle w:val="ConsPlusNormal"/>
              <w:jc w:val="center"/>
            </w:pPr>
            <w:r>
              <w:t>1/9</w:t>
            </w:r>
          </w:p>
        </w:tc>
        <w:tc>
          <w:tcPr>
            <w:tcW w:w="1247" w:type="dxa"/>
          </w:tcPr>
          <w:p w:rsidR="002E208B" w:rsidRDefault="002E208B">
            <w:pPr>
              <w:pStyle w:val="ConsPlusNormal"/>
              <w:jc w:val="center"/>
            </w:pPr>
            <w:r>
              <w:t>1/9</w:t>
            </w:r>
          </w:p>
        </w:tc>
        <w:tc>
          <w:tcPr>
            <w:tcW w:w="1247" w:type="dxa"/>
          </w:tcPr>
          <w:p w:rsidR="002E208B" w:rsidRDefault="002E208B">
            <w:pPr>
              <w:pStyle w:val="ConsPlusNormal"/>
              <w:jc w:val="center"/>
            </w:pPr>
            <w:r>
              <w:t>1/6</w:t>
            </w:r>
          </w:p>
        </w:tc>
        <w:tc>
          <w:tcPr>
            <w:tcW w:w="1020" w:type="dxa"/>
          </w:tcPr>
          <w:p w:rsidR="002E208B" w:rsidRDefault="002E208B">
            <w:pPr>
              <w:pStyle w:val="ConsPlusNormal"/>
              <w:jc w:val="center"/>
            </w:pPr>
            <w:r>
              <w:t>2/9</w:t>
            </w:r>
          </w:p>
        </w:tc>
      </w:tr>
      <w:tr w:rsidR="002E208B">
        <w:tc>
          <w:tcPr>
            <w:tcW w:w="4252" w:type="dxa"/>
          </w:tcPr>
          <w:p w:rsidR="002E208B" w:rsidRDefault="002E208B">
            <w:pPr>
              <w:pStyle w:val="ConsPlusNormal"/>
            </w:pPr>
            <w:r>
              <w:t>Чугуновозные, шлаковозные и слитковозные пути</w:t>
            </w:r>
          </w:p>
        </w:tc>
        <w:tc>
          <w:tcPr>
            <w:tcW w:w="1247" w:type="dxa"/>
          </w:tcPr>
          <w:p w:rsidR="002E208B" w:rsidRDefault="002E208B">
            <w:pPr>
              <w:pStyle w:val="ConsPlusNormal"/>
              <w:jc w:val="center"/>
            </w:pPr>
            <w:r>
              <w:t>1/6</w:t>
            </w:r>
          </w:p>
        </w:tc>
        <w:tc>
          <w:tcPr>
            <w:tcW w:w="1247" w:type="dxa"/>
          </w:tcPr>
          <w:p w:rsidR="002E208B" w:rsidRDefault="002E208B">
            <w:pPr>
              <w:pStyle w:val="ConsPlusNormal"/>
              <w:jc w:val="center"/>
            </w:pPr>
            <w:r>
              <w:t>1/6</w:t>
            </w:r>
          </w:p>
        </w:tc>
        <w:tc>
          <w:tcPr>
            <w:tcW w:w="1247" w:type="dxa"/>
          </w:tcPr>
          <w:p w:rsidR="002E208B" w:rsidRDefault="002E208B">
            <w:pPr>
              <w:pStyle w:val="ConsPlusNormal"/>
              <w:jc w:val="center"/>
            </w:pPr>
            <w:r>
              <w:t>1/3,5</w:t>
            </w:r>
          </w:p>
        </w:tc>
        <w:tc>
          <w:tcPr>
            <w:tcW w:w="1020" w:type="dxa"/>
          </w:tcPr>
          <w:p w:rsidR="002E208B" w:rsidRDefault="002E208B">
            <w:pPr>
              <w:pStyle w:val="ConsPlusNormal"/>
              <w:jc w:val="center"/>
            </w:pPr>
            <w:r>
              <w:t>2/6</w:t>
            </w:r>
          </w:p>
        </w:tc>
      </w:tr>
      <w:tr w:rsidR="002E208B">
        <w:tc>
          <w:tcPr>
            <w:tcW w:w="4252" w:type="dxa"/>
          </w:tcPr>
          <w:p w:rsidR="002E208B" w:rsidRDefault="002E208B">
            <w:pPr>
              <w:pStyle w:val="ConsPlusNormal"/>
            </w:pPr>
            <w:r>
              <w:t>Чугуновозные, шлаковозные и слитковозные пути на реконструируемых предприятиях; пути движения мульдовых составов; пути разливочных площадок конвертерных цехов</w:t>
            </w:r>
          </w:p>
        </w:tc>
        <w:tc>
          <w:tcPr>
            <w:tcW w:w="1247" w:type="dxa"/>
          </w:tcPr>
          <w:p w:rsidR="002E208B" w:rsidRDefault="002E208B">
            <w:pPr>
              <w:pStyle w:val="ConsPlusNormal"/>
              <w:jc w:val="center"/>
            </w:pPr>
            <w:r>
              <w:t>1/5</w:t>
            </w:r>
          </w:p>
        </w:tc>
        <w:tc>
          <w:tcPr>
            <w:tcW w:w="1247" w:type="dxa"/>
          </w:tcPr>
          <w:p w:rsidR="002E208B" w:rsidRDefault="002E208B">
            <w:pPr>
              <w:pStyle w:val="ConsPlusNormal"/>
              <w:jc w:val="center"/>
            </w:pPr>
            <w:r>
              <w:t>1/7</w:t>
            </w:r>
          </w:p>
        </w:tc>
        <w:tc>
          <w:tcPr>
            <w:tcW w:w="1247" w:type="dxa"/>
          </w:tcPr>
          <w:p w:rsidR="002E208B" w:rsidRDefault="002E208B">
            <w:pPr>
              <w:pStyle w:val="ConsPlusNormal"/>
              <w:jc w:val="center"/>
            </w:pPr>
            <w:r>
              <w:t>1/4,5</w:t>
            </w:r>
          </w:p>
        </w:tc>
        <w:tc>
          <w:tcPr>
            <w:tcW w:w="1020" w:type="dxa"/>
          </w:tcPr>
          <w:p w:rsidR="002E208B" w:rsidRDefault="002E208B">
            <w:pPr>
              <w:pStyle w:val="ConsPlusNormal"/>
              <w:jc w:val="center"/>
            </w:pPr>
            <w:r>
              <w:t>2/6</w:t>
            </w:r>
          </w:p>
        </w:tc>
      </w:tr>
      <w:tr w:rsidR="002E208B">
        <w:tc>
          <w:tcPr>
            <w:tcW w:w="4252" w:type="dxa"/>
          </w:tcPr>
          <w:p w:rsidR="002E208B" w:rsidRDefault="002E208B">
            <w:pPr>
              <w:pStyle w:val="ConsPlusNormal"/>
            </w:pPr>
            <w:r>
              <w:t>Пути обращения ковшей миксерного типа</w:t>
            </w:r>
          </w:p>
        </w:tc>
        <w:tc>
          <w:tcPr>
            <w:tcW w:w="1247" w:type="dxa"/>
          </w:tcPr>
          <w:p w:rsidR="002E208B" w:rsidRDefault="002E208B">
            <w:pPr>
              <w:pStyle w:val="ConsPlusNormal"/>
              <w:jc w:val="center"/>
            </w:pPr>
            <w:r>
              <w:t>1/7</w:t>
            </w:r>
          </w:p>
        </w:tc>
        <w:tc>
          <w:tcPr>
            <w:tcW w:w="1247" w:type="dxa"/>
          </w:tcPr>
          <w:p w:rsidR="002E208B" w:rsidRDefault="002E208B">
            <w:pPr>
              <w:pStyle w:val="ConsPlusNormal"/>
              <w:jc w:val="center"/>
            </w:pPr>
            <w:r>
              <w:t>1/7</w:t>
            </w:r>
          </w:p>
        </w:tc>
        <w:tc>
          <w:tcPr>
            <w:tcW w:w="1247" w:type="dxa"/>
          </w:tcPr>
          <w:p w:rsidR="002E208B" w:rsidRDefault="002E208B">
            <w:pPr>
              <w:pStyle w:val="ConsPlusNormal"/>
              <w:jc w:val="center"/>
            </w:pPr>
            <w:r>
              <w:t>1/4,5</w:t>
            </w:r>
          </w:p>
        </w:tc>
        <w:tc>
          <w:tcPr>
            <w:tcW w:w="1020" w:type="dxa"/>
          </w:tcPr>
          <w:p w:rsidR="002E208B" w:rsidRDefault="002E208B">
            <w:pPr>
              <w:pStyle w:val="ConsPlusNormal"/>
              <w:jc w:val="center"/>
            </w:pPr>
            <w:r>
              <w:t>2/6</w:t>
            </w:r>
          </w:p>
        </w:tc>
      </w:tr>
    </w:tbl>
    <w:p w:rsidR="002E208B" w:rsidRDefault="002E208B">
      <w:pPr>
        <w:pStyle w:val="ConsPlusNormal"/>
        <w:ind w:firstLine="540"/>
        <w:jc w:val="both"/>
      </w:pPr>
    </w:p>
    <w:p w:rsidR="002E208B" w:rsidRDefault="002E208B">
      <w:pPr>
        <w:pStyle w:val="ConsPlusNormal"/>
        <w:ind w:firstLine="540"/>
        <w:jc w:val="both"/>
      </w:pPr>
      <w:r>
        <w:t xml:space="preserve">Более крутые марки крестовин допускается применять в стесненных условиях, при этом радиусы переводных кривых должны быть, как правило, не менее радиусов закрестовинных кривых. На путях обращения специализированного подвижного состава, не указанных в </w:t>
      </w:r>
      <w:hyperlink w:anchor="P1471">
        <w:r>
          <w:rPr>
            <w:color w:val="0000FF"/>
          </w:rPr>
          <w:t>таблице 5.24</w:t>
        </w:r>
      </w:hyperlink>
      <w:r>
        <w:t>, марка крестовин назначается в каждом конкретном случае в зависимости от длины жесткой базы подвижного состава. При этом геометрические параметры стрелочных переводов и марка крестовины назначаются по условиям вписывания экипажей на боковое направление. Для стрелочных переводов используют переводные железобетонные брусья.</w:t>
      </w:r>
    </w:p>
    <w:p w:rsidR="002E208B" w:rsidRDefault="002E208B">
      <w:pPr>
        <w:pStyle w:val="ConsPlusNormal"/>
        <w:jc w:val="both"/>
      </w:pPr>
      <w:r>
        <w:t xml:space="preserve">(в ред. </w:t>
      </w:r>
      <w:hyperlink r:id="rId127">
        <w:r>
          <w:rPr>
            <w:color w:val="0000FF"/>
          </w:rPr>
          <w:t>Изменения N 1</w:t>
        </w:r>
      </w:hyperlink>
      <w:r>
        <w:t>, утв. Приказом Минстроя России от 18.08.2016 N 583/пр)</w:t>
      </w:r>
    </w:p>
    <w:p w:rsidR="002E208B" w:rsidRDefault="002E208B">
      <w:pPr>
        <w:pStyle w:val="ConsPlusNormal"/>
        <w:spacing w:before="220"/>
        <w:ind w:firstLine="540"/>
        <w:jc w:val="both"/>
      </w:pPr>
      <w:r>
        <w:t>5.5.24 Тип рельсов стрелочных переводов, как правило, должен соответствовать типу рельсов, укладываемых в путь.</w:t>
      </w:r>
    </w:p>
    <w:p w:rsidR="002E208B" w:rsidRDefault="002E208B">
      <w:pPr>
        <w:pStyle w:val="ConsPlusNormal"/>
        <w:spacing w:before="220"/>
        <w:ind w:firstLine="540"/>
        <w:jc w:val="both"/>
      </w:pPr>
      <w:r>
        <w:t xml:space="preserve">Абзац исключен с 15.01.2023. - </w:t>
      </w:r>
      <w:hyperlink r:id="rId128">
        <w:r>
          <w:rPr>
            <w:color w:val="0000FF"/>
          </w:rPr>
          <w:t>Изменение N 5</w:t>
        </w:r>
      </w:hyperlink>
      <w:r>
        <w:t>, утв. Приказом Минстроя России от 14.12.2022 N 1060/пр.</w:t>
      </w:r>
    </w:p>
    <w:p w:rsidR="002E208B" w:rsidRDefault="002E208B">
      <w:pPr>
        <w:pStyle w:val="ConsPlusNormal"/>
        <w:spacing w:before="220"/>
        <w:ind w:firstLine="540"/>
        <w:jc w:val="both"/>
      </w:pPr>
      <w:r>
        <w:t>Допускается замена шпал на примыкающих к стрелочному переводу звеньях на расстоянии 6 - 6,5 м со стороны стыков стрелочного перевода.</w:t>
      </w:r>
    </w:p>
    <w:p w:rsidR="002E208B" w:rsidRDefault="002E208B">
      <w:pPr>
        <w:pStyle w:val="ConsPlusNormal"/>
        <w:spacing w:before="220"/>
        <w:ind w:firstLine="540"/>
        <w:jc w:val="both"/>
      </w:pPr>
      <w:r>
        <w:lastRenderedPageBreak/>
        <w:t xml:space="preserve">Абзац исключен с 15.01.2023. - </w:t>
      </w:r>
      <w:hyperlink r:id="rId129">
        <w:r>
          <w:rPr>
            <w:color w:val="0000FF"/>
          </w:rPr>
          <w:t>Изменение N 5</w:t>
        </w:r>
      </w:hyperlink>
      <w:r>
        <w:t>, утв. Приказом Минстроя России от 14.12.2022 N 1060/пр.</w:t>
      </w:r>
    </w:p>
    <w:p w:rsidR="002E208B" w:rsidRDefault="002E208B">
      <w:pPr>
        <w:pStyle w:val="ConsPlusNormal"/>
        <w:ind w:firstLine="540"/>
        <w:jc w:val="both"/>
      </w:pPr>
    </w:p>
    <w:p w:rsidR="002E208B" w:rsidRDefault="002E208B">
      <w:pPr>
        <w:pStyle w:val="ConsPlusNormal"/>
        <w:ind w:firstLine="540"/>
        <w:jc w:val="both"/>
      </w:pPr>
      <w:r>
        <w:t xml:space="preserve">Таблица 5.25 исключена с 15.01.2023. - </w:t>
      </w:r>
      <w:hyperlink r:id="rId130">
        <w:r>
          <w:rPr>
            <w:color w:val="0000FF"/>
          </w:rPr>
          <w:t>Изменение N 5</w:t>
        </w:r>
      </w:hyperlink>
      <w:r>
        <w:t>, утв. Приказом Минстроя России от 14.12.2022 N 1060/пр.</w:t>
      </w:r>
    </w:p>
    <w:p w:rsidR="002E208B" w:rsidRDefault="002E208B">
      <w:pPr>
        <w:pStyle w:val="ConsPlusNormal"/>
        <w:ind w:firstLine="540"/>
        <w:jc w:val="both"/>
      </w:pPr>
    </w:p>
    <w:p w:rsidR="002E208B" w:rsidRDefault="002E208B">
      <w:pPr>
        <w:pStyle w:val="ConsPlusNormal"/>
        <w:ind w:firstLine="540"/>
        <w:jc w:val="both"/>
      </w:pPr>
      <w:r>
        <w:t>Вид балласта под стрелочными переводами должен соответствовать виду балласта на примыкающих звеньях путей.</w:t>
      </w:r>
    </w:p>
    <w:p w:rsidR="002E208B" w:rsidRDefault="002E208B">
      <w:pPr>
        <w:pStyle w:val="ConsPlusNormal"/>
        <w:spacing w:before="220"/>
        <w:ind w:firstLine="540"/>
        <w:jc w:val="both"/>
      </w:pPr>
      <w:r>
        <w:t>Одиночные стрелочные переводы и группы стрелочных переводов (стрелочные улицы), оборудуемые электроприводами и включаемые в электрическую централизацию, а также стрелочные переводы в голове сортировочных парков и подгорочных путей в пределах тормозных участков надлежит укладывать на щебеночном балласте с обеспечением водоотвода и с оборудованием устройствами механизированной очистки стрелочных переводов от снега, мусора и пыли.</w:t>
      </w:r>
    </w:p>
    <w:p w:rsidR="002E208B" w:rsidRDefault="002E208B">
      <w:pPr>
        <w:pStyle w:val="ConsPlusNormal"/>
        <w:spacing w:before="220"/>
        <w:ind w:firstLine="540"/>
        <w:jc w:val="both"/>
      </w:pPr>
      <w:r>
        <w:t>На стрелочных переводах, включаемых в электрическую централизацию, в снегозаносимых районах и районах с частыми гололедными явлениями следует предусматривать соответственно пневмообдувку или электрообогрев стрелок.</w:t>
      </w:r>
    </w:p>
    <w:p w:rsidR="002E208B" w:rsidRDefault="002E208B">
      <w:pPr>
        <w:pStyle w:val="ConsPlusNormal"/>
        <w:spacing w:before="220"/>
        <w:ind w:firstLine="540"/>
        <w:jc w:val="both"/>
      </w:pPr>
      <w:r>
        <w:t>Стрелочные переводы следует укладывать на деревянных антисептированных или железобетонных брусьях, вид и тип которых должен соответствовать виду и типу шпал на примыкающих звеньях путей. Допускается укладывать стрелочные переводы на деревянных антисептированных или железобетонных шпалах, за исключением крестовинной части и места установки переводного механизма, где необходимо применять переводные брусья.</w:t>
      </w:r>
    </w:p>
    <w:p w:rsidR="002E208B" w:rsidRDefault="002E208B">
      <w:pPr>
        <w:pStyle w:val="ConsPlusNormal"/>
        <w:spacing w:before="220"/>
        <w:ind w:firstLine="540"/>
        <w:jc w:val="both"/>
      </w:pPr>
      <w:r>
        <w:t>В качестве подрельсового основания стрелочных переводов могут быть использованы железобетонные рамные и плитные конструкции, а также металлические брусья и листы.</w:t>
      </w:r>
    </w:p>
    <w:p w:rsidR="002E208B" w:rsidRDefault="002E208B">
      <w:pPr>
        <w:pStyle w:val="ConsPlusNormal"/>
        <w:spacing w:before="220"/>
        <w:ind w:firstLine="540"/>
        <w:jc w:val="both"/>
      </w:pPr>
      <w:r>
        <w:t>5.5.25 Железнодорожные тупики на раздельных пунктах, погрузочно-разгрузочных фронтах, в том числе расположенные в зданиях, следует оборудовать упорами, предохраняющими выход подвижного состава за границу территории обработки вагонов.</w:t>
      </w:r>
    </w:p>
    <w:p w:rsidR="002E208B" w:rsidRDefault="002E208B">
      <w:pPr>
        <w:pStyle w:val="ConsPlusNormal"/>
        <w:spacing w:before="220"/>
        <w:ind w:firstLine="540"/>
        <w:jc w:val="both"/>
      </w:pPr>
      <w:r>
        <w:t xml:space="preserve">5.5.26 Предельные столбики за стрелочными переводами должны устанавливаться в местах, где расстояние между осями расходящихся путей составляет не менее 4100 мм, а на перегрузочных путях - не менее 3600 мм. На кривых участках пути указанные расстояния надлежит увеличивать в соответствии с </w:t>
      </w:r>
      <w:hyperlink r:id="rId131">
        <w:r>
          <w:rPr>
            <w:color w:val="0000FF"/>
          </w:rPr>
          <w:t>ГОСТ 9238</w:t>
        </w:r>
      </w:hyperlink>
      <w:r>
        <w:t>.</w:t>
      </w:r>
    </w:p>
    <w:p w:rsidR="002E208B" w:rsidRDefault="002E208B">
      <w:pPr>
        <w:pStyle w:val="ConsPlusNormal"/>
        <w:spacing w:before="220"/>
        <w:ind w:firstLine="540"/>
        <w:jc w:val="both"/>
      </w:pPr>
      <w:r>
        <w:t xml:space="preserve">5.5.27 Установку противоугонов предусматривают (кроме случаев применения противоугонных промежуточных скреплений) на подъездных и соединительных путях, на путях раздельных пунктов, по которым осуществляют безостановочный пропуск поездов (подач), а также на приемо-отправочных путях, путях в пределах головы сортировочных парков, на сортировочных и вытяжных путях в пределах зоны торможения, на передвижных путях, расположенных на уклонах более </w:t>
      </w:r>
      <w:r>
        <w:rPr>
          <w:noProof/>
          <w:position w:val="-5"/>
        </w:rPr>
        <w:drawing>
          <wp:inline distT="0" distB="0" distL="0" distR="0">
            <wp:extent cx="477520" cy="20955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77520" cy="209550"/>
                    </a:xfrm>
                    <a:prstGeom prst="rect">
                      <a:avLst/>
                    </a:prstGeom>
                    <a:noFill/>
                    <a:ln>
                      <a:noFill/>
                    </a:ln>
                  </pic:spPr>
                </pic:pic>
              </a:graphicData>
            </a:graphic>
          </wp:inline>
        </w:drawing>
      </w:r>
      <w:r>
        <w:t>.</w:t>
      </w:r>
    </w:p>
    <w:p w:rsidR="002E208B" w:rsidRDefault="002E208B">
      <w:pPr>
        <w:pStyle w:val="ConsPlusNormal"/>
        <w:jc w:val="both"/>
      </w:pPr>
      <w:r>
        <w:t xml:space="preserve">(п. 5.5.27 в ред. </w:t>
      </w:r>
      <w:hyperlink r:id="rId133">
        <w:r>
          <w:rPr>
            <w:color w:val="0000FF"/>
          </w:rPr>
          <w:t>Изменения N 1</w:t>
        </w:r>
      </w:hyperlink>
      <w:r>
        <w:t>, утв. Приказом Минстроя России от 18.08.2016 N 583/пр)</w:t>
      </w:r>
    </w:p>
    <w:p w:rsidR="002E208B" w:rsidRDefault="002E208B">
      <w:pPr>
        <w:pStyle w:val="ConsPlusNormal"/>
        <w:ind w:firstLine="540"/>
        <w:jc w:val="both"/>
      </w:pPr>
    </w:p>
    <w:p w:rsidR="002E208B" w:rsidRDefault="002E208B">
      <w:pPr>
        <w:pStyle w:val="ConsPlusTitle"/>
        <w:ind w:firstLine="540"/>
        <w:jc w:val="both"/>
        <w:outlineLvl w:val="2"/>
      </w:pPr>
      <w:r>
        <w:t>5.6 Железнодорожные станции и другие раздельные пункты</w:t>
      </w:r>
    </w:p>
    <w:p w:rsidR="002E208B" w:rsidRDefault="002E208B">
      <w:pPr>
        <w:pStyle w:val="ConsPlusNormal"/>
        <w:ind w:firstLine="540"/>
        <w:jc w:val="both"/>
      </w:pPr>
    </w:p>
    <w:p w:rsidR="002E208B" w:rsidRDefault="002E208B">
      <w:pPr>
        <w:pStyle w:val="ConsPlusNormal"/>
        <w:ind w:firstLine="540"/>
        <w:jc w:val="both"/>
      </w:pPr>
      <w:r>
        <w:t xml:space="preserve">5.6.1 Назначение, число и размещение промышленных железнодорожных раздельных пунктов, объемы переработки и ориентацию по направлениям вагонопотоков, а также путевое развитие и техническое оснащение следует устанавливать на основе генеральных схем железнодорожного транспорта промышленных районов, схем генеральных планов промышленных узлов, генеральных планов отдельных предприятий и технико-экономических обоснований строительства новых и реконструкции действующих предприятий. При этом следует исходить из рационального распределения сортировочной и маневровой работы между </w:t>
      </w:r>
      <w:r>
        <w:lastRenderedPageBreak/>
        <w:t>станциями общей сети железных дорог, промышленными железнодорожными станциями и грузовыми пунктами и концентрации сортировочной работы на наименьшем числе раздельных пунктов.</w:t>
      </w:r>
    </w:p>
    <w:p w:rsidR="002E208B" w:rsidRDefault="002E208B">
      <w:pPr>
        <w:pStyle w:val="ConsPlusNormal"/>
        <w:spacing w:before="220"/>
        <w:ind w:firstLine="540"/>
        <w:jc w:val="both"/>
      </w:pPr>
      <w:r>
        <w:t>5.6.2 Промышленная сортировочная станция в промышленном районе или на предприятии должна быть, как правило, одна. В территориально разобщенных промышленных районах допускается размещение нескольких сортировочных станций.</w:t>
      </w:r>
    </w:p>
    <w:p w:rsidR="002E208B" w:rsidRDefault="002E208B">
      <w:pPr>
        <w:pStyle w:val="ConsPlusNormal"/>
        <w:spacing w:before="220"/>
        <w:ind w:firstLine="540"/>
        <w:jc w:val="both"/>
      </w:pPr>
      <w:r>
        <w:t>Число грузовых станций в промышленном узле или на предприятии обосновывается технико-экономическими расчетами в зависимости от объемов погрузки-выгрузки, размещения и числа обслуживаемых грузовых фронтов.</w:t>
      </w:r>
    </w:p>
    <w:p w:rsidR="002E208B" w:rsidRDefault="002E208B">
      <w:pPr>
        <w:pStyle w:val="ConsPlusNormal"/>
        <w:spacing w:before="220"/>
        <w:ind w:firstLine="540"/>
        <w:jc w:val="both"/>
      </w:pPr>
      <w:r>
        <w:t>Проектирование отдельной грузовой станции допускается при наличии:</w:t>
      </w:r>
    </w:p>
    <w:p w:rsidR="002E208B" w:rsidRDefault="002E208B">
      <w:pPr>
        <w:pStyle w:val="ConsPlusNormal"/>
        <w:spacing w:before="220"/>
        <w:ind w:firstLine="540"/>
        <w:jc w:val="both"/>
      </w:pPr>
      <w:r>
        <w:t>среднесуточных размеров погрузки-выгрузки 50 и более вагонов, а также пяти и более грузовых фронтов;</w:t>
      </w:r>
    </w:p>
    <w:p w:rsidR="002E208B" w:rsidRDefault="002E208B">
      <w:pPr>
        <w:pStyle w:val="ConsPlusNormal"/>
        <w:spacing w:before="220"/>
        <w:ind w:firstLine="540"/>
        <w:jc w:val="both"/>
      </w:pPr>
      <w:r>
        <w:t>двух и более маневровых локомотивов, занятых маневровой работой по обслуживанию грузовых фронтов.</w:t>
      </w:r>
    </w:p>
    <w:p w:rsidR="002E208B" w:rsidRDefault="002E208B">
      <w:pPr>
        <w:pStyle w:val="ConsPlusNormal"/>
        <w:spacing w:before="220"/>
        <w:ind w:firstLine="540"/>
        <w:jc w:val="both"/>
      </w:pPr>
      <w:r>
        <w:t>5.6.3 Промышленную железнодорожную станцию следует размещать вблизи территорий предприятий, цехов и грузовых пунктов. При потребности в нескольких станциях необходимо учитывать комплексное использование их путевого развития и технического оснащения.</w:t>
      </w:r>
    </w:p>
    <w:p w:rsidR="002E208B" w:rsidRDefault="002E208B">
      <w:pPr>
        <w:pStyle w:val="ConsPlusNormal"/>
        <w:spacing w:before="220"/>
        <w:ind w:firstLine="540"/>
        <w:jc w:val="both"/>
      </w:pPr>
      <w:r>
        <w:t>Направление сортировки вагонов на сортировочных станциях следует устанавливать в сторону большего объема сортировочной работы, на грузовых станциях - в сторону обслуживаемых ими маневровых районов и грузовых фронтов.</w:t>
      </w:r>
    </w:p>
    <w:p w:rsidR="002E208B" w:rsidRDefault="002E208B">
      <w:pPr>
        <w:pStyle w:val="ConsPlusNormal"/>
        <w:spacing w:before="220"/>
        <w:ind w:firstLine="540"/>
        <w:jc w:val="both"/>
      </w:pPr>
      <w:r>
        <w:t xml:space="preserve">При выполнении подборки вагонов по грузовым фронтам непосредственно в районе грузовых пунктов и расположении подходов к грузовым фронтам в неблагоприятных планово-профильных условиях (радиусы кривых в плане менее 140 м, продольные уклоны превышают требования </w:t>
      </w:r>
      <w:hyperlink w:anchor="P873">
        <w:r>
          <w:rPr>
            <w:color w:val="0000FF"/>
          </w:rPr>
          <w:t>5.3.31</w:t>
        </w:r>
      </w:hyperlink>
      <w:r>
        <w:t>) перед грузовыми пунктами (или параллельно им) следует предусматривать парки из двух-трех путей.</w:t>
      </w:r>
    </w:p>
    <w:p w:rsidR="002E208B" w:rsidRDefault="002E208B">
      <w:pPr>
        <w:pStyle w:val="ConsPlusNormal"/>
        <w:spacing w:before="220"/>
        <w:ind w:firstLine="540"/>
        <w:jc w:val="both"/>
      </w:pPr>
      <w:r>
        <w:t>При технико-экономическом обосновании указанные парки могут устраиваться также в случае значительной (более 3 км) удаленности грузовых пунктов от ближайшей станции.</w:t>
      </w:r>
    </w:p>
    <w:p w:rsidR="002E208B" w:rsidRDefault="002E208B">
      <w:pPr>
        <w:pStyle w:val="ConsPlusNormal"/>
        <w:spacing w:before="220"/>
        <w:ind w:firstLine="540"/>
        <w:jc w:val="both"/>
      </w:pPr>
      <w:r>
        <w:t xml:space="preserve">5.6.4 Раздельные пункты, здания и сооружения на них (станционные здания, объекты ремонтного и энергетического хозяйства и т.п.) должны быть обеспечены автомобильными подъездами по </w:t>
      </w:r>
      <w:hyperlink r:id="rId134">
        <w:r>
          <w:rPr>
            <w:color w:val="0000FF"/>
          </w:rPr>
          <w:t>СП 18.13330</w:t>
        </w:r>
      </w:hyperlink>
      <w:r>
        <w:t>. Параметры подъездов следует устанавливать в соответствии с требованиями настоящего свода правил.</w:t>
      </w:r>
    </w:p>
    <w:p w:rsidR="002E208B" w:rsidRDefault="002E208B">
      <w:pPr>
        <w:pStyle w:val="ConsPlusNormal"/>
        <w:spacing w:before="220"/>
        <w:ind w:firstLine="540"/>
        <w:jc w:val="both"/>
      </w:pPr>
      <w:r>
        <w:t>5.6.5 При размещении раздельных пунктов вблизи населенных пунктов и жилых кварталов надлежит учитывать границы санитарно-защитной зоны, устанавливаемые по допустимым уровню воздействия шума и концентрации вредных веществ в воздухе, предусматривать мероприятия по обеспечению безопасной работы с опасными грузами.</w:t>
      </w:r>
    </w:p>
    <w:p w:rsidR="002E208B" w:rsidRDefault="002E208B">
      <w:pPr>
        <w:pStyle w:val="ConsPlusNormal"/>
        <w:spacing w:before="220"/>
        <w:ind w:firstLine="540"/>
        <w:jc w:val="both"/>
      </w:pPr>
      <w:r>
        <w:t>5.6.6 Промышленные сортировочные станции следует проектировать, как правило, по двухпарковой схеме с последовательным или параллельным расположением приемо-отправочного и сортировочно-отправочного парков. Отправление формируемых поездов (подач) следует предусматривать непосредственно из сортировочно-отправочного парка.</w:t>
      </w:r>
    </w:p>
    <w:p w:rsidR="002E208B" w:rsidRDefault="002E208B">
      <w:pPr>
        <w:pStyle w:val="ConsPlusNormal"/>
        <w:spacing w:before="220"/>
        <w:ind w:firstLine="540"/>
        <w:jc w:val="both"/>
      </w:pPr>
      <w:r>
        <w:t>При проектировании объединенных станций увязка путевого развития и устройств электрической централизации между парками должна обеспечивать четкую организацию движения и разделение ответственности при передаче составов из одного парка в другой.</w:t>
      </w:r>
    </w:p>
    <w:p w:rsidR="002E208B" w:rsidRDefault="002E208B">
      <w:pPr>
        <w:pStyle w:val="ConsPlusNormal"/>
        <w:spacing w:before="220"/>
        <w:ind w:firstLine="540"/>
        <w:jc w:val="both"/>
      </w:pPr>
      <w:r>
        <w:lastRenderedPageBreak/>
        <w:t>Трехпарковые схемы (приема, отправления и сортировки) допускается предусматривать при технико-экономическом обосновании.</w:t>
      </w:r>
    </w:p>
    <w:p w:rsidR="002E208B" w:rsidRDefault="002E208B">
      <w:pPr>
        <w:pStyle w:val="ConsPlusNormal"/>
        <w:spacing w:before="220"/>
        <w:ind w:firstLine="540"/>
        <w:jc w:val="both"/>
      </w:pPr>
      <w:r>
        <w:t>5.6.7 Пути приема поездов (подач) с сети общего пользования и с предприятий следует предусматривать объединенными, за исключением возможного пересечения встречных маршрутов или маршрутов с составами, переставляемыми на вытяжные пути.</w:t>
      </w:r>
    </w:p>
    <w:p w:rsidR="002E208B" w:rsidRDefault="002E208B">
      <w:pPr>
        <w:pStyle w:val="ConsPlusNormal"/>
        <w:spacing w:before="220"/>
        <w:ind w:firstLine="540"/>
        <w:jc w:val="both"/>
      </w:pPr>
      <w:r>
        <w:t xml:space="preserve">5.6.8 Число приемо-отправочных путей на сортировочных и грузовых станциях следует устанавливать с учетом типа сортировочного устройства и организации эксплуатационной работы в зависимости от размеров среднесуточного числа принимаемых или отправляемых поездов (подач) по </w:t>
      </w:r>
      <w:hyperlink w:anchor="P6428">
        <w:r>
          <w:rPr>
            <w:color w:val="0000FF"/>
          </w:rPr>
          <w:t>приложению В</w:t>
        </w:r>
      </w:hyperlink>
      <w:r>
        <w:t>.</w:t>
      </w:r>
    </w:p>
    <w:p w:rsidR="002E208B" w:rsidRDefault="002E208B">
      <w:pPr>
        <w:pStyle w:val="ConsPlusNormal"/>
        <w:spacing w:before="220"/>
        <w:ind w:firstLine="540"/>
        <w:jc w:val="both"/>
      </w:pPr>
      <w:r>
        <w:t>Уменьшение или увеличение числа этих путей должно быть обосновано технико-экономическими расчетами в увязке с работой грузовых фронтов и станции примыкания (суточным планом-графиком).</w:t>
      </w:r>
    </w:p>
    <w:p w:rsidR="002E208B" w:rsidRDefault="002E208B">
      <w:pPr>
        <w:pStyle w:val="ConsPlusNormal"/>
        <w:spacing w:before="220"/>
        <w:ind w:firstLine="540"/>
        <w:jc w:val="both"/>
      </w:pPr>
      <w:r>
        <w:t xml:space="preserve">5.6.9 В каждом отдельном приемо-отправочном парке или в парке приема, дополнительно к числу путей, определенных по </w:t>
      </w:r>
      <w:hyperlink w:anchor="P6428">
        <w:r>
          <w:rPr>
            <w:color w:val="0000FF"/>
          </w:rPr>
          <w:t>приложению В</w:t>
        </w:r>
      </w:hyperlink>
      <w:r>
        <w:t>, следует предусматривать один ходовой путь. Главные пути должны предусматриваться только в случае пропуска через промышленную станцию транзитных поездов, а также на станциях с последовательным расположением парков при отправлении поездов своего формирования на внешнюю сеть непосредственно из сортировочного парка.</w:t>
      </w:r>
    </w:p>
    <w:p w:rsidR="002E208B" w:rsidRDefault="002E208B">
      <w:pPr>
        <w:pStyle w:val="ConsPlusNormal"/>
        <w:spacing w:before="220"/>
        <w:ind w:firstLine="540"/>
        <w:jc w:val="both"/>
      </w:pPr>
      <w:r>
        <w:t>5.6.10 Число приемо-отправочных путей на разъездах, предназначенных только для обеспечения пропускной способности, следует принимать при среднесуточных размерах движения:</w:t>
      </w:r>
    </w:p>
    <w:p w:rsidR="002E208B" w:rsidRDefault="002E208B">
      <w:pPr>
        <w:pStyle w:val="ConsPlusNormal"/>
        <w:spacing w:before="220"/>
        <w:ind w:firstLine="540"/>
        <w:jc w:val="both"/>
      </w:pPr>
      <w:r>
        <w:t>до 12 пар поездов - один путь;</w:t>
      </w:r>
    </w:p>
    <w:p w:rsidR="002E208B" w:rsidRDefault="002E208B">
      <w:pPr>
        <w:pStyle w:val="ConsPlusNormal"/>
        <w:spacing w:before="220"/>
        <w:ind w:firstLine="540"/>
        <w:jc w:val="both"/>
      </w:pPr>
      <w:r>
        <w:t>13 - 30 пар поездов - два пути.</w:t>
      </w:r>
    </w:p>
    <w:p w:rsidR="002E208B" w:rsidRDefault="002E208B">
      <w:pPr>
        <w:pStyle w:val="ConsPlusNormal"/>
        <w:spacing w:before="220"/>
        <w:ind w:firstLine="540"/>
        <w:jc w:val="both"/>
      </w:pPr>
      <w:r>
        <w:t>На промежуточных станциях при выполнении операций по прицепке и отцепке групп вагонов, отстою составов или групп вагонов следует предусматривать укладку дополнительно одного-двух путей в зависимости от объема работы и местных условий.</w:t>
      </w:r>
    </w:p>
    <w:p w:rsidR="002E208B" w:rsidRDefault="002E208B">
      <w:pPr>
        <w:pStyle w:val="ConsPlusNormal"/>
        <w:spacing w:before="220"/>
        <w:ind w:firstLine="540"/>
        <w:jc w:val="both"/>
      </w:pPr>
      <w:r>
        <w:t>5.6.11 Путевые схемы сортировочных и грузовых станций и подходы к ним должны обеспечивать возможность параллельного выполнения следующих операций:</w:t>
      </w:r>
    </w:p>
    <w:p w:rsidR="002E208B" w:rsidRDefault="002E208B">
      <w:pPr>
        <w:pStyle w:val="ConsPlusNormal"/>
        <w:spacing w:before="220"/>
        <w:ind w:firstLine="540"/>
        <w:jc w:val="both"/>
      </w:pPr>
      <w:r>
        <w:t>прием поездов (подач) с сети общего пользования и с предприятий, а также (при параллельном расположении парков) перестановки составов с части путей на сортировочную (горочную) вытяжку;</w:t>
      </w:r>
    </w:p>
    <w:p w:rsidR="002E208B" w:rsidRDefault="002E208B">
      <w:pPr>
        <w:pStyle w:val="ConsPlusNormal"/>
        <w:spacing w:before="220"/>
        <w:ind w:firstLine="540"/>
        <w:jc w:val="both"/>
      </w:pPr>
      <w:r>
        <w:t>отправление поездов (подач) на сеть общего пользования, на предприятия и отдельные производства.</w:t>
      </w:r>
    </w:p>
    <w:p w:rsidR="002E208B" w:rsidRDefault="002E208B">
      <w:pPr>
        <w:pStyle w:val="ConsPlusNormal"/>
        <w:spacing w:before="220"/>
        <w:ind w:firstLine="540"/>
        <w:jc w:val="both"/>
      </w:pPr>
      <w:r>
        <w:t>Невозможность обеспечения указанной параллельности в трудных и особо трудных условиях должна быть обоснована технико-экономическими расчетами с обязательной проверкой пропускной способности горловины по потребному объему работы станции.</w:t>
      </w:r>
    </w:p>
    <w:p w:rsidR="002E208B" w:rsidRDefault="002E208B">
      <w:pPr>
        <w:pStyle w:val="ConsPlusNormal"/>
        <w:spacing w:before="220"/>
        <w:ind w:firstLine="540"/>
        <w:jc w:val="both"/>
      </w:pPr>
      <w:r>
        <w:t xml:space="preserve">5.6.12 Путевые схемы и техническое оснащение станций следует проектировать с учетом возможности их дальнейшего развития в части укладки дополнительных путей и перехода на более производительные сортировочные устройства. В необходимых случаях на сортировочных станциях следует обеспечивать переход от схем с параллельным расположением парков к схемам с последовательным их расположением. При этом необходимо исходить из того, что по технико-экономическим соображениям последовательные схемы могут оказаться эффективными при перспективных размерах среднесуточного перерабатываемого вагонопотока более 1500 - 2000 </w:t>
      </w:r>
      <w:r>
        <w:lastRenderedPageBreak/>
        <w:t>вагонов.</w:t>
      </w:r>
    </w:p>
    <w:p w:rsidR="002E208B" w:rsidRDefault="002E208B">
      <w:pPr>
        <w:pStyle w:val="ConsPlusNormal"/>
        <w:spacing w:before="220"/>
        <w:ind w:firstLine="540"/>
        <w:jc w:val="both"/>
      </w:pPr>
      <w:r>
        <w:t>5.6.13 Для промышленных станций при среднесуточном объеме сортировки более 50 вагонов следует предусматривать сортировочные пути.</w:t>
      </w:r>
    </w:p>
    <w:p w:rsidR="002E208B" w:rsidRDefault="002E208B">
      <w:pPr>
        <w:pStyle w:val="ConsPlusNormal"/>
        <w:spacing w:before="220"/>
        <w:ind w:firstLine="540"/>
        <w:jc w:val="both"/>
      </w:pPr>
      <w:r>
        <w:t>5.6.14 Число основных специализированных и неспециализированных сортировочных путей следует определять в зависимости от принятой организации сортировочной и маневровой работы, числа назначений формирования и числа вагонов в составе.</w:t>
      </w:r>
    </w:p>
    <w:p w:rsidR="002E208B" w:rsidRDefault="002E208B">
      <w:pPr>
        <w:pStyle w:val="ConsPlusNormal"/>
        <w:spacing w:before="220"/>
        <w:ind w:firstLine="540"/>
        <w:jc w:val="both"/>
      </w:pPr>
      <w:r>
        <w:t>5.6.15 Число специализированных сортировочных путей, используемых для накопления вагонов отдельных назначений (по промышленным станциям, крупным грузовым фронтам, назначениям общесетевого плана формирования), устанавливают по числу этих назначений из расчета максимального съема с одного пути вагонов в сутки:</w:t>
      </w:r>
    </w:p>
    <w:p w:rsidR="002E208B" w:rsidRDefault="002E208B">
      <w:pPr>
        <w:pStyle w:val="ConsPlusNormal"/>
        <w:spacing w:before="220"/>
        <w:ind w:firstLine="540"/>
        <w:jc w:val="both"/>
      </w:pPr>
      <w:r>
        <w:t>150 - при накоплении в адрес промышленных станций и крупных грузовых фронтов;</w:t>
      </w:r>
    </w:p>
    <w:p w:rsidR="002E208B" w:rsidRDefault="002E208B">
      <w:pPr>
        <w:pStyle w:val="ConsPlusNormal"/>
        <w:spacing w:before="220"/>
        <w:ind w:firstLine="540"/>
        <w:jc w:val="both"/>
      </w:pPr>
      <w:r>
        <w:t>200 - при накоплении по назначениям общесетевого плана формирования.</w:t>
      </w:r>
    </w:p>
    <w:p w:rsidR="002E208B" w:rsidRDefault="002E208B">
      <w:pPr>
        <w:pStyle w:val="ConsPlusNormal"/>
        <w:spacing w:before="220"/>
        <w:ind w:firstLine="540"/>
        <w:jc w:val="both"/>
      </w:pPr>
      <w:r>
        <w:t>Съем вагонов со специализированных сортировочных путей, предназначенных для расформирования поездов (подач) по маркам сырья и топлива, по видам обработки вагонов, по состоянию технической годности подвижного состава под погрузку массовых грузов и тому подобное, следует принимать из расчета 100 - 110 вагонов в сутки с одного пути.</w:t>
      </w:r>
    </w:p>
    <w:p w:rsidR="002E208B" w:rsidRDefault="002E208B">
      <w:pPr>
        <w:pStyle w:val="ConsPlusNormal"/>
        <w:spacing w:before="220"/>
        <w:ind w:firstLine="540"/>
        <w:jc w:val="both"/>
      </w:pPr>
      <w:r>
        <w:t>5.6.16 Число неспециализированных сортировочных путей, предназначенных для расформирования поездов с последующим формированием подач по маневровым районам или грузовым фронтам, надлежит определять делением общих размеров среднесуточного входящего разборочного вагонопотока на съем вагонов с одного сортировочного пути.</w:t>
      </w:r>
    </w:p>
    <w:p w:rsidR="002E208B" w:rsidRDefault="002E208B">
      <w:pPr>
        <w:pStyle w:val="ConsPlusNormal"/>
        <w:spacing w:before="220"/>
        <w:ind w:firstLine="540"/>
        <w:jc w:val="both"/>
      </w:pPr>
      <w:r>
        <w:t>Оптимальный съем вагонов с одного сортировочного пути, соответствующий среднесуточной производительности локомотива, обеспечивающего подачу-уборку вагонов закрепленного за ним маневрового района с подборкой вагонов по грузовым фронтам этим локомотивом на веерах путей при отсутствии на них устройств электрической централизации стрелок и сигналов, принимается по таблице 5.26.</w:t>
      </w:r>
    </w:p>
    <w:p w:rsidR="002E208B" w:rsidRDefault="002E208B">
      <w:pPr>
        <w:pStyle w:val="ConsPlusNormal"/>
        <w:ind w:firstLine="540"/>
        <w:jc w:val="both"/>
      </w:pPr>
    </w:p>
    <w:p w:rsidR="002E208B" w:rsidRDefault="002E208B">
      <w:pPr>
        <w:pStyle w:val="ConsPlusNormal"/>
        <w:jc w:val="right"/>
      </w:pPr>
      <w:r>
        <w:t>Таблица 5.26</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949"/>
        <w:gridCol w:w="949"/>
        <w:gridCol w:w="949"/>
        <w:gridCol w:w="949"/>
        <w:gridCol w:w="949"/>
        <w:gridCol w:w="949"/>
        <w:gridCol w:w="953"/>
      </w:tblGrid>
      <w:tr w:rsidR="002E208B">
        <w:tc>
          <w:tcPr>
            <w:tcW w:w="2381" w:type="dxa"/>
            <w:vMerge w:val="restart"/>
            <w:vAlign w:val="center"/>
          </w:tcPr>
          <w:p w:rsidR="002E208B" w:rsidRDefault="002E208B">
            <w:pPr>
              <w:pStyle w:val="ConsPlusNormal"/>
              <w:jc w:val="center"/>
            </w:pPr>
            <w:r>
              <w:t>Число приведенных назначений (грузовых фронтов)</w:t>
            </w:r>
          </w:p>
        </w:tc>
        <w:tc>
          <w:tcPr>
            <w:tcW w:w="6647" w:type="dxa"/>
            <w:gridSpan w:val="7"/>
            <w:vAlign w:val="center"/>
          </w:tcPr>
          <w:p w:rsidR="002E208B" w:rsidRDefault="002E208B">
            <w:pPr>
              <w:pStyle w:val="ConsPlusNormal"/>
              <w:jc w:val="center"/>
            </w:pPr>
            <w:r>
              <w:t>Съем вагонов с одного сортировочного пути, вагон/сут, при числе вагонов в расформировываемом поезде (подаче)</w:t>
            </w:r>
          </w:p>
        </w:tc>
      </w:tr>
      <w:tr w:rsidR="002E208B">
        <w:tc>
          <w:tcPr>
            <w:tcW w:w="2381" w:type="dxa"/>
            <w:vMerge/>
          </w:tcPr>
          <w:p w:rsidR="002E208B" w:rsidRDefault="002E208B">
            <w:pPr>
              <w:pStyle w:val="ConsPlusNormal"/>
            </w:pPr>
          </w:p>
        </w:tc>
        <w:tc>
          <w:tcPr>
            <w:tcW w:w="949" w:type="dxa"/>
            <w:vAlign w:val="center"/>
          </w:tcPr>
          <w:p w:rsidR="002E208B" w:rsidRDefault="002E208B">
            <w:pPr>
              <w:pStyle w:val="ConsPlusNormal"/>
              <w:jc w:val="center"/>
            </w:pPr>
            <w:r>
              <w:t>15</w:t>
            </w:r>
          </w:p>
        </w:tc>
        <w:tc>
          <w:tcPr>
            <w:tcW w:w="949" w:type="dxa"/>
            <w:vAlign w:val="center"/>
          </w:tcPr>
          <w:p w:rsidR="002E208B" w:rsidRDefault="002E208B">
            <w:pPr>
              <w:pStyle w:val="ConsPlusNormal"/>
              <w:jc w:val="center"/>
            </w:pPr>
            <w:r>
              <w:t>20</w:t>
            </w:r>
          </w:p>
        </w:tc>
        <w:tc>
          <w:tcPr>
            <w:tcW w:w="949" w:type="dxa"/>
            <w:vAlign w:val="center"/>
          </w:tcPr>
          <w:p w:rsidR="002E208B" w:rsidRDefault="002E208B">
            <w:pPr>
              <w:pStyle w:val="ConsPlusNormal"/>
              <w:jc w:val="center"/>
            </w:pPr>
            <w:r>
              <w:t>25</w:t>
            </w:r>
          </w:p>
        </w:tc>
        <w:tc>
          <w:tcPr>
            <w:tcW w:w="949" w:type="dxa"/>
            <w:vAlign w:val="center"/>
          </w:tcPr>
          <w:p w:rsidR="002E208B" w:rsidRDefault="002E208B">
            <w:pPr>
              <w:pStyle w:val="ConsPlusNormal"/>
              <w:jc w:val="center"/>
            </w:pPr>
            <w:r>
              <w:t>30</w:t>
            </w:r>
          </w:p>
        </w:tc>
        <w:tc>
          <w:tcPr>
            <w:tcW w:w="949" w:type="dxa"/>
            <w:vAlign w:val="center"/>
          </w:tcPr>
          <w:p w:rsidR="002E208B" w:rsidRDefault="002E208B">
            <w:pPr>
              <w:pStyle w:val="ConsPlusNormal"/>
              <w:jc w:val="center"/>
            </w:pPr>
            <w:r>
              <w:t>40</w:t>
            </w:r>
          </w:p>
        </w:tc>
        <w:tc>
          <w:tcPr>
            <w:tcW w:w="949" w:type="dxa"/>
            <w:vAlign w:val="center"/>
          </w:tcPr>
          <w:p w:rsidR="002E208B" w:rsidRDefault="002E208B">
            <w:pPr>
              <w:pStyle w:val="ConsPlusNormal"/>
              <w:jc w:val="center"/>
            </w:pPr>
            <w:r>
              <w:t>50</w:t>
            </w:r>
          </w:p>
        </w:tc>
        <w:tc>
          <w:tcPr>
            <w:tcW w:w="953" w:type="dxa"/>
            <w:vAlign w:val="center"/>
          </w:tcPr>
          <w:p w:rsidR="002E208B" w:rsidRDefault="002E208B">
            <w:pPr>
              <w:pStyle w:val="ConsPlusNormal"/>
              <w:jc w:val="center"/>
            </w:pPr>
            <w:r>
              <w:t>60</w:t>
            </w:r>
          </w:p>
        </w:tc>
      </w:tr>
      <w:tr w:rsidR="002E208B">
        <w:tc>
          <w:tcPr>
            <w:tcW w:w="2381" w:type="dxa"/>
          </w:tcPr>
          <w:p w:rsidR="002E208B" w:rsidRDefault="002E208B">
            <w:pPr>
              <w:pStyle w:val="ConsPlusNormal"/>
              <w:jc w:val="center"/>
            </w:pPr>
            <w:r>
              <w:t>5</w:t>
            </w:r>
          </w:p>
        </w:tc>
        <w:tc>
          <w:tcPr>
            <w:tcW w:w="949" w:type="dxa"/>
          </w:tcPr>
          <w:p w:rsidR="002E208B" w:rsidRDefault="002E208B">
            <w:pPr>
              <w:pStyle w:val="ConsPlusNormal"/>
              <w:jc w:val="center"/>
            </w:pPr>
            <w:r>
              <w:t>45</w:t>
            </w:r>
          </w:p>
        </w:tc>
        <w:tc>
          <w:tcPr>
            <w:tcW w:w="949" w:type="dxa"/>
          </w:tcPr>
          <w:p w:rsidR="002E208B" w:rsidRDefault="002E208B">
            <w:pPr>
              <w:pStyle w:val="ConsPlusNormal"/>
              <w:jc w:val="center"/>
            </w:pPr>
            <w:r>
              <w:t>50</w:t>
            </w:r>
          </w:p>
        </w:tc>
        <w:tc>
          <w:tcPr>
            <w:tcW w:w="949" w:type="dxa"/>
          </w:tcPr>
          <w:p w:rsidR="002E208B" w:rsidRDefault="002E208B">
            <w:pPr>
              <w:pStyle w:val="ConsPlusNormal"/>
              <w:jc w:val="center"/>
            </w:pPr>
            <w:r>
              <w:t>55</w:t>
            </w:r>
          </w:p>
        </w:tc>
        <w:tc>
          <w:tcPr>
            <w:tcW w:w="949" w:type="dxa"/>
          </w:tcPr>
          <w:p w:rsidR="002E208B" w:rsidRDefault="002E208B">
            <w:pPr>
              <w:pStyle w:val="ConsPlusNormal"/>
              <w:jc w:val="center"/>
            </w:pPr>
            <w:r>
              <w:t>55</w:t>
            </w:r>
          </w:p>
        </w:tc>
        <w:tc>
          <w:tcPr>
            <w:tcW w:w="949" w:type="dxa"/>
          </w:tcPr>
          <w:p w:rsidR="002E208B" w:rsidRDefault="002E208B">
            <w:pPr>
              <w:pStyle w:val="ConsPlusNormal"/>
              <w:jc w:val="center"/>
            </w:pPr>
            <w:r>
              <w:t>60</w:t>
            </w:r>
          </w:p>
        </w:tc>
        <w:tc>
          <w:tcPr>
            <w:tcW w:w="949" w:type="dxa"/>
          </w:tcPr>
          <w:p w:rsidR="002E208B" w:rsidRDefault="002E208B">
            <w:pPr>
              <w:pStyle w:val="ConsPlusNormal"/>
              <w:jc w:val="center"/>
            </w:pPr>
            <w:r>
              <w:t>60</w:t>
            </w:r>
          </w:p>
        </w:tc>
        <w:tc>
          <w:tcPr>
            <w:tcW w:w="953" w:type="dxa"/>
          </w:tcPr>
          <w:p w:rsidR="002E208B" w:rsidRDefault="002E208B">
            <w:pPr>
              <w:pStyle w:val="ConsPlusNormal"/>
              <w:jc w:val="center"/>
            </w:pPr>
            <w:r>
              <w:t>65</w:t>
            </w:r>
          </w:p>
        </w:tc>
      </w:tr>
      <w:tr w:rsidR="002E208B">
        <w:tc>
          <w:tcPr>
            <w:tcW w:w="2381" w:type="dxa"/>
          </w:tcPr>
          <w:p w:rsidR="002E208B" w:rsidRDefault="002E208B">
            <w:pPr>
              <w:pStyle w:val="ConsPlusNormal"/>
              <w:jc w:val="center"/>
            </w:pPr>
            <w:r>
              <w:t>10</w:t>
            </w:r>
          </w:p>
        </w:tc>
        <w:tc>
          <w:tcPr>
            <w:tcW w:w="949" w:type="dxa"/>
          </w:tcPr>
          <w:p w:rsidR="002E208B" w:rsidRDefault="002E208B">
            <w:pPr>
              <w:pStyle w:val="ConsPlusNormal"/>
              <w:jc w:val="center"/>
            </w:pPr>
            <w:r>
              <w:t>35</w:t>
            </w:r>
          </w:p>
        </w:tc>
        <w:tc>
          <w:tcPr>
            <w:tcW w:w="949" w:type="dxa"/>
          </w:tcPr>
          <w:p w:rsidR="002E208B" w:rsidRDefault="002E208B">
            <w:pPr>
              <w:pStyle w:val="ConsPlusNormal"/>
              <w:jc w:val="center"/>
            </w:pPr>
            <w:r>
              <w:t>40</w:t>
            </w:r>
          </w:p>
        </w:tc>
        <w:tc>
          <w:tcPr>
            <w:tcW w:w="949" w:type="dxa"/>
          </w:tcPr>
          <w:p w:rsidR="002E208B" w:rsidRDefault="002E208B">
            <w:pPr>
              <w:pStyle w:val="ConsPlusNormal"/>
              <w:jc w:val="center"/>
            </w:pPr>
            <w:r>
              <w:t>45</w:t>
            </w:r>
          </w:p>
        </w:tc>
        <w:tc>
          <w:tcPr>
            <w:tcW w:w="949" w:type="dxa"/>
          </w:tcPr>
          <w:p w:rsidR="002E208B" w:rsidRDefault="002E208B">
            <w:pPr>
              <w:pStyle w:val="ConsPlusNormal"/>
              <w:jc w:val="center"/>
            </w:pPr>
            <w:r>
              <w:t>50</w:t>
            </w:r>
          </w:p>
        </w:tc>
        <w:tc>
          <w:tcPr>
            <w:tcW w:w="949" w:type="dxa"/>
          </w:tcPr>
          <w:p w:rsidR="002E208B" w:rsidRDefault="002E208B">
            <w:pPr>
              <w:pStyle w:val="ConsPlusNormal"/>
              <w:jc w:val="center"/>
            </w:pPr>
            <w:r>
              <w:t>55</w:t>
            </w:r>
          </w:p>
        </w:tc>
        <w:tc>
          <w:tcPr>
            <w:tcW w:w="949" w:type="dxa"/>
          </w:tcPr>
          <w:p w:rsidR="002E208B" w:rsidRDefault="002E208B">
            <w:pPr>
              <w:pStyle w:val="ConsPlusNormal"/>
              <w:jc w:val="center"/>
            </w:pPr>
            <w:r>
              <w:t>60</w:t>
            </w:r>
          </w:p>
        </w:tc>
        <w:tc>
          <w:tcPr>
            <w:tcW w:w="953" w:type="dxa"/>
          </w:tcPr>
          <w:p w:rsidR="002E208B" w:rsidRDefault="002E208B">
            <w:pPr>
              <w:pStyle w:val="ConsPlusNormal"/>
              <w:jc w:val="center"/>
            </w:pPr>
            <w:r>
              <w:t>60</w:t>
            </w:r>
          </w:p>
        </w:tc>
      </w:tr>
      <w:tr w:rsidR="002E208B">
        <w:tc>
          <w:tcPr>
            <w:tcW w:w="2381" w:type="dxa"/>
          </w:tcPr>
          <w:p w:rsidR="002E208B" w:rsidRDefault="002E208B">
            <w:pPr>
              <w:pStyle w:val="ConsPlusNormal"/>
              <w:jc w:val="center"/>
            </w:pPr>
            <w:r>
              <w:t>15</w:t>
            </w:r>
          </w:p>
        </w:tc>
        <w:tc>
          <w:tcPr>
            <w:tcW w:w="949" w:type="dxa"/>
          </w:tcPr>
          <w:p w:rsidR="002E208B" w:rsidRDefault="002E208B">
            <w:pPr>
              <w:pStyle w:val="ConsPlusNormal"/>
              <w:jc w:val="center"/>
            </w:pPr>
            <w:r>
              <w:t>35</w:t>
            </w:r>
          </w:p>
        </w:tc>
        <w:tc>
          <w:tcPr>
            <w:tcW w:w="949" w:type="dxa"/>
          </w:tcPr>
          <w:p w:rsidR="002E208B" w:rsidRDefault="002E208B">
            <w:pPr>
              <w:pStyle w:val="ConsPlusNormal"/>
              <w:jc w:val="center"/>
            </w:pPr>
            <w:r>
              <w:t>40</w:t>
            </w:r>
          </w:p>
        </w:tc>
        <w:tc>
          <w:tcPr>
            <w:tcW w:w="949" w:type="dxa"/>
          </w:tcPr>
          <w:p w:rsidR="002E208B" w:rsidRDefault="002E208B">
            <w:pPr>
              <w:pStyle w:val="ConsPlusNormal"/>
              <w:jc w:val="center"/>
            </w:pPr>
            <w:r>
              <w:t>45</w:t>
            </w:r>
          </w:p>
        </w:tc>
        <w:tc>
          <w:tcPr>
            <w:tcW w:w="949" w:type="dxa"/>
          </w:tcPr>
          <w:p w:rsidR="002E208B" w:rsidRDefault="002E208B">
            <w:pPr>
              <w:pStyle w:val="ConsPlusNormal"/>
              <w:jc w:val="center"/>
            </w:pPr>
            <w:r>
              <w:t>45</w:t>
            </w:r>
          </w:p>
        </w:tc>
        <w:tc>
          <w:tcPr>
            <w:tcW w:w="949" w:type="dxa"/>
          </w:tcPr>
          <w:p w:rsidR="002E208B" w:rsidRDefault="002E208B">
            <w:pPr>
              <w:pStyle w:val="ConsPlusNormal"/>
              <w:jc w:val="center"/>
            </w:pPr>
            <w:r>
              <w:t>50</w:t>
            </w:r>
          </w:p>
        </w:tc>
        <w:tc>
          <w:tcPr>
            <w:tcW w:w="949" w:type="dxa"/>
          </w:tcPr>
          <w:p w:rsidR="002E208B" w:rsidRDefault="002E208B">
            <w:pPr>
              <w:pStyle w:val="ConsPlusNormal"/>
              <w:jc w:val="center"/>
            </w:pPr>
            <w:r>
              <w:t>55</w:t>
            </w:r>
          </w:p>
        </w:tc>
        <w:tc>
          <w:tcPr>
            <w:tcW w:w="953" w:type="dxa"/>
          </w:tcPr>
          <w:p w:rsidR="002E208B" w:rsidRDefault="002E208B">
            <w:pPr>
              <w:pStyle w:val="ConsPlusNormal"/>
              <w:jc w:val="center"/>
            </w:pPr>
            <w:r>
              <w:t>55</w:t>
            </w:r>
          </w:p>
        </w:tc>
      </w:tr>
      <w:tr w:rsidR="002E208B">
        <w:tc>
          <w:tcPr>
            <w:tcW w:w="2381" w:type="dxa"/>
          </w:tcPr>
          <w:p w:rsidR="002E208B" w:rsidRDefault="002E208B">
            <w:pPr>
              <w:pStyle w:val="ConsPlusNormal"/>
              <w:jc w:val="center"/>
            </w:pPr>
            <w:r>
              <w:t>20</w:t>
            </w:r>
          </w:p>
        </w:tc>
        <w:tc>
          <w:tcPr>
            <w:tcW w:w="949" w:type="dxa"/>
          </w:tcPr>
          <w:p w:rsidR="002E208B" w:rsidRDefault="002E208B">
            <w:pPr>
              <w:pStyle w:val="ConsPlusNormal"/>
              <w:jc w:val="center"/>
            </w:pPr>
            <w:r>
              <w:t>35</w:t>
            </w:r>
          </w:p>
        </w:tc>
        <w:tc>
          <w:tcPr>
            <w:tcW w:w="949" w:type="dxa"/>
          </w:tcPr>
          <w:p w:rsidR="002E208B" w:rsidRDefault="002E208B">
            <w:pPr>
              <w:pStyle w:val="ConsPlusNormal"/>
              <w:jc w:val="center"/>
            </w:pPr>
            <w:r>
              <w:t>35</w:t>
            </w:r>
          </w:p>
        </w:tc>
        <w:tc>
          <w:tcPr>
            <w:tcW w:w="949" w:type="dxa"/>
          </w:tcPr>
          <w:p w:rsidR="002E208B" w:rsidRDefault="002E208B">
            <w:pPr>
              <w:pStyle w:val="ConsPlusNormal"/>
              <w:jc w:val="center"/>
            </w:pPr>
            <w:r>
              <w:t>40</w:t>
            </w:r>
          </w:p>
        </w:tc>
        <w:tc>
          <w:tcPr>
            <w:tcW w:w="949" w:type="dxa"/>
          </w:tcPr>
          <w:p w:rsidR="002E208B" w:rsidRDefault="002E208B">
            <w:pPr>
              <w:pStyle w:val="ConsPlusNormal"/>
              <w:jc w:val="center"/>
            </w:pPr>
            <w:r>
              <w:t>40</w:t>
            </w:r>
          </w:p>
        </w:tc>
        <w:tc>
          <w:tcPr>
            <w:tcW w:w="949" w:type="dxa"/>
          </w:tcPr>
          <w:p w:rsidR="002E208B" w:rsidRDefault="002E208B">
            <w:pPr>
              <w:pStyle w:val="ConsPlusNormal"/>
              <w:jc w:val="center"/>
            </w:pPr>
            <w:r>
              <w:t>45</w:t>
            </w:r>
          </w:p>
        </w:tc>
        <w:tc>
          <w:tcPr>
            <w:tcW w:w="949" w:type="dxa"/>
          </w:tcPr>
          <w:p w:rsidR="002E208B" w:rsidRDefault="002E208B">
            <w:pPr>
              <w:pStyle w:val="ConsPlusNormal"/>
              <w:jc w:val="center"/>
            </w:pPr>
            <w:r>
              <w:t>50</w:t>
            </w:r>
          </w:p>
        </w:tc>
        <w:tc>
          <w:tcPr>
            <w:tcW w:w="953" w:type="dxa"/>
          </w:tcPr>
          <w:p w:rsidR="002E208B" w:rsidRDefault="002E208B">
            <w:pPr>
              <w:pStyle w:val="ConsPlusNormal"/>
              <w:jc w:val="center"/>
            </w:pPr>
            <w:r>
              <w:t>55</w:t>
            </w:r>
          </w:p>
        </w:tc>
      </w:tr>
      <w:tr w:rsidR="002E208B">
        <w:tc>
          <w:tcPr>
            <w:tcW w:w="2381" w:type="dxa"/>
          </w:tcPr>
          <w:p w:rsidR="002E208B" w:rsidRDefault="002E208B">
            <w:pPr>
              <w:pStyle w:val="ConsPlusNormal"/>
              <w:jc w:val="center"/>
            </w:pPr>
            <w:r>
              <w:t>25</w:t>
            </w:r>
          </w:p>
        </w:tc>
        <w:tc>
          <w:tcPr>
            <w:tcW w:w="949" w:type="dxa"/>
          </w:tcPr>
          <w:p w:rsidR="002E208B" w:rsidRDefault="002E208B">
            <w:pPr>
              <w:pStyle w:val="ConsPlusNormal"/>
              <w:jc w:val="center"/>
            </w:pPr>
            <w:r>
              <w:t>35</w:t>
            </w:r>
          </w:p>
        </w:tc>
        <w:tc>
          <w:tcPr>
            <w:tcW w:w="949" w:type="dxa"/>
          </w:tcPr>
          <w:p w:rsidR="002E208B" w:rsidRDefault="002E208B">
            <w:pPr>
              <w:pStyle w:val="ConsPlusNormal"/>
              <w:jc w:val="center"/>
            </w:pPr>
            <w:r>
              <w:t>35</w:t>
            </w:r>
          </w:p>
        </w:tc>
        <w:tc>
          <w:tcPr>
            <w:tcW w:w="949" w:type="dxa"/>
          </w:tcPr>
          <w:p w:rsidR="002E208B" w:rsidRDefault="002E208B">
            <w:pPr>
              <w:pStyle w:val="ConsPlusNormal"/>
              <w:jc w:val="center"/>
            </w:pPr>
            <w:r>
              <w:t>35</w:t>
            </w:r>
          </w:p>
        </w:tc>
        <w:tc>
          <w:tcPr>
            <w:tcW w:w="949" w:type="dxa"/>
          </w:tcPr>
          <w:p w:rsidR="002E208B" w:rsidRDefault="002E208B">
            <w:pPr>
              <w:pStyle w:val="ConsPlusNormal"/>
              <w:jc w:val="center"/>
            </w:pPr>
            <w:r>
              <w:t>40</w:t>
            </w:r>
          </w:p>
        </w:tc>
        <w:tc>
          <w:tcPr>
            <w:tcW w:w="949" w:type="dxa"/>
          </w:tcPr>
          <w:p w:rsidR="002E208B" w:rsidRDefault="002E208B">
            <w:pPr>
              <w:pStyle w:val="ConsPlusNormal"/>
              <w:jc w:val="center"/>
            </w:pPr>
            <w:r>
              <w:t>45</w:t>
            </w:r>
          </w:p>
        </w:tc>
        <w:tc>
          <w:tcPr>
            <w:tcW w:w="949" w:type="dxa"/>
          </w:tcPr>
          <w:p w:rsidR="002E208B" w:rsidRDefault="002E208B">
            <w:pPr>
              <w:pStyle w:val="ConsPlusNormal"/>
              <w:jc w:val="center"/>
            </w:pPr>
            <w:r>
              <w:t>50</w:t>
            </w:r>
          </w:p>
        </w:tc>
        <w:tc>
          <w:tcPr>
            <w:tcW w:w="953" w:type="dxa"/>
          </w:tcPr>
          <w:p w:rsidR="002E208B" w:rsidRDefault="002E208B">
            <w:pPr>
              <w:pStyle w:val="ConsPlusNormal"/>
              <w:jc w:val="center"/>
            </w:pPr>
            <w:r>
              <w:t>50</w:t>
            </w:r>
          </w:p>
        </w:tc>
      </w:tr>
      <w:tr w:rsidR="002E208B">
        <w:tc>
          <w:tcPr>
            <w:tcW w:w="2381" w:type="dxa"/>
          </w:tcPr>
          <w:p w:rsidR="002E208B" w:rsidRDefault="002E208B">
            <w:pPr>
              <w:pStyle w:val="ConsPlusNormal"/>
              <w:jc w:val="center"/>
            </w:pPr>
            <w:r>
              <w:t>30</w:t>
            </w:r>
          </w:p>
        </w:tc>
        <w:tc>
          <w:tcPr>
            <w:tcW w:w="949" w:type="dxa"/>
          </w:tcPr>
          <w:p w:rsidR="002E208B" w:rsidRDefault="002E208B">
            <w:pPr>
              <w:pStyle w:val="ConsPlusNormal"/>
              <w:jc w:val="center"/>
            </w:pPr>
            <w:r>
              <w:t>35</w:t>
            </w:r>
          </w:p>
        </w:tc>
        <w:tc>
          <w:tcPr>
            <w:tcW w:w="949" w:type="dxa"/>
          </w:tcPr>
          <w:p w:rsidR="002E208B" w:rsidRDefault="002E208B">
            <w:pPr>
              <w:pStyle w:val="ConsPlusNormal"/>
              <w:jc w:val="center"/>
            </w:pPr>
            <w:r>
              <w:t>35</w:t>
            </w:r>
          </w:p>
        </w:tc>
        <w:tc>
          <w:tcPr>
            <w:tcW w:w="949" w:type="dxa"/>
          </w:tcPr>
          <w:p w:rsidR="002E208B" w:rsidRDefault="002E208B">
            <w:pPr>
              <w:pStyle w:val="ConsPlusNormal"/>
              <w:jc w:val="center"/>
            </w:pPr>
            <w:r>
              <w:t>35</w:t>
            </w:r>
          </w:p>
        </w:tc>
        <w:tc>
          <w:tcPr>
            <w:tcW w:w="949" w:type="dxa"/>
          </w:tcPr>
          <w:p w:rsidR="002E208B" w:rsidRDefault="002E208B">
            <w:pPr>
              <w:pStyle w:val="ConsPlusNormal"/>
              <w:jc w:val="center"/>
            </w:pPr>
            <w:r>
              <w:t>35</w:t>
            </w:r>
          </w:p>
        </w:tc>
        <w:tc>
          <w:tcPr>
            <w:tcW w:w="949" w:type="dxa"/>
          </w:tcPr>
          <w:p w:rsidR="002E208B" w:rsidRDefault="002E208B">
            <w:pPr>
              <w:pStyle w:val="ConsPlusNormal"/>
              <w:jc w:val="center"/>
            </w:pPr>
            <w:r>
              <w:t>40</w:t>
            </w:r>
          </w:p>
        </w:tc>
        <w:tc>
          <w:tcPr>
            <w:tcW w:w="949" w:type="dxa"/>
          </w:tcPr>
          <w:p w:rsidR="002E208B" w:rsidRDefault="002E208B">
            <w:pPr>
              <w:pStyle w:val="ConsPlusNormal"/>
              <w:jc w:val="center"/>
            </w:pPr>
            <w:r>
              <w:t>50</w:t>
            </w:r>
          </w:p>
        </w:tc>
        <w:tc>
          <w:tcPr>
            <w:tcW w:w="953" w:type="dxa"/>
          </w:tcPr>
          <w:p w:rsidR="002E208B" w:rsidRDefault="002E208B">
            <w:pPr>
              <w:pStyle w:val="ConsPlusNormal"/>
              <w:jc w:val="center"/>
            </w:pPr>
            <w:r>
              <w:t>50</w:t>
            </w:r>
          </w:p>
        </w:tc>
      </w:tr>
      <w:tr w:rsidR="002E208B">
        <w:tc>
          <w:tcPr>
            <w:tcW w:w="2381" w:type="dxa"/>
          </w:tcPr>
          <w:p w:rsidR="002E208B" w:rsidRDefault="002E208B">
            <w:pPr>
              <w:pStyle w:val="ConsPlusNormal"/>
              <w:jc w:val="center"/>
            </w:pPr>
            <w:r>
              <w:t>40</w:t>
            </w:r>
          </w:p>
        </w:tc>
        <w:tc>
          <w:tcPr>
            <w:tcW w:w="949" w:type="dxa"/>
          </w:tcPr>
          <w:p w:rsidR="002E208B" w:rsidRDefault="002E208B">
            <w:pPr>
              <w:pStyle w:val="ConsPlusNormal"/>
              <w:jc w:val="center"/>
            </w:pPr>
            <w:r>
              <w:t>35</w:t>
            </w:r>
          </w:p>
        </w:tc>
        <w:tc>
          <w:tcPr>
            <w:tcW w:w="949" w:type="dxa"/>
          </w:tcPr>
          <w:p w:rsidR="002E208B" w:rsidRDefault="002E208B">
            <w:pPr>
              <w:pStyle w:val="ConsPlusNormal"/>
              <w:jc w:val="center"/>
            </w:pPr>
            <w:r>
              <w:t>35</w:t>
            </w:r>
          </w:p>
        </w:tc>
        <w:tc>
          <w:tcPr>
            <w:tcW w:w="949" w:type="dxa"/>
          </w:tcPr>
          <w:p w:rsidR="002E208B" w:rsidRDefault="002E208B">
            <w:pPr>
              <w:pStyle w:val="ConsPlusNormal"/>
              <w:jc w:val="center"/>
            </w:pPr>
            <w:r>
              <w:t>35</w:t>
            </w:r>
          </w:p>
        </w:tc>
        <w:tc>
          <w:tcPr>
            <w:tcW w:w="949" w:type="dxa"/>
          </w:tcPr>
          <w:p w:rsidR="002E208B" w:rsidRDefault="002E208B">
            <w:pPr>
              <w:pStyle w:val="ConsPlusNormal"/>
              <w:jc w:val="center"/>
            </w:pPr>
            <w:r>
              <w:t>35</w:t>
            </w:r>
          </w:p>
        </w:tc>
        <w:tc>
          <w:tcPr>
            <w:tcW w:w="949" w:type="dxa"/>
          </w:tcPr>
          <w:p w:rsidR="002E208B" w:rsidRDefault="002E208B">
            <w:pPr>
              <w:pStyle w:val="ConsPlusNormal"/>
              <w:jc w:val="center"/>
            </w:pPr>
            <w:r>
              <w:t>40</w:t>
            </w:r>
          </w:p>
        </w:tc>
        <w:tc>
          <w:tcPr>
            <w:tcW w:w="949" w:type="dxa"/>
          </w:tcPr>
          <w:p w:rsidR="002E208B" w:rsidRDefault="002E208B">
            <w:pPr>
              <w:pStyle w:val="ConsPlusNormal"/>
              <w:jc w:val="center"/>
            </w:pPr>
            <w:r>
              <w:t>45</w:t>
            </w:r>
          </w:p>
        </w:tc>
        <w:tc>
          <w:tcPr>
            <w:tcW w:w="953" w:type="dxa"/>
          </w:tcPr>
          <w:p w:rsidR="002E208B" w:rsidRDefault="002E208B">
            <w:pPr>
              <w:pStyle w:val="ConsPlusNormal"/>
              <w:jc w:val="center"/>
            </w:pPr>
            <w:r>
              <w:t>45</w:t>
            </w:r>
          </w:p>
        </w:tc>
      </w:tr>
      <w:tr w:rsidR="002E208B">
        <w:tc>
          <w:tcPr>
            <w:tcW w:w="2381" w:type="dxa"/>
          </w:tcPr>
          <w:p w:rsidR="002E208B" w:rsidRDefault="002E208B">
            <w:pPr>
              <w:pStyle w:val="ConsPlusNormal"/>
              <w:jc w:val="center"/>
            </w:pPr>
            <w:r>
              <w:t>50</w:t>
            </w:r>
          </w:p>
        </w:tc>
        <w:tc>
          <w:tcPr>
            <w:tcW w:w="949" w:type="dxa"/>
          </w:tcPr>
          <w:p w:rsidR="002E208B" w:rsidRDefault="002E208B">
            <w:pPr>
              <w:pStyle w:val="ConsPlusNormal"/>
              <w:jc w:val="center"/>
            </w:pPr>
            <w:r>
              <w:t>35</w:t>
            </w:r>
          </w:p>
        </w:tc>
        <w:tc>
          <w:tcPr>
            <w:tcW w:w="949" w:type="dxa"/>
          </w:tcPr>
          <w:p w:rsidR="002E208B" w:rsidRDefault="002E208B">
            <w:pPr>
              <w:pStyle w:val="ConsPlusNormal"/>
              <w:jc w:val="center"/>
            </w:pPr>
            <w:r>
              <w:t>35</w:t>
            </w:r>
          </w:p>
        </w:tc>
        <w:tc>
          <w:tcPr>
            <w:tcW w:w="949" w:type="dxa"/>
          </w:tcPr>
          <w:p w:rsidR="002E208B" w:rsidRDefault="002E208B">
            <w:pPr>
              <w:pStyle w:val="ConsPlusNormal"/>
              <w:jc w:val="center"/>
            </w:pPr>
            <w:r>
              <w:t>35</w:t>
            </w:r>
          </w:p>
        </w:tc>
        <w:tc>
          <w:tcPr>
            <w:tcW w:w="949" w:type="dxa"/>
          </w:tcPr>
          <w:p w:rsidR="002E208B" w:rsidRDefault="002E208B">
            <w:pPr>
              <w:pStyle w:val="ConsPlusNormal"/>
              <w:jc w:val="center"/>
            </w:pPr>
            <w:r>
              <w:t>35</w:t>
            </w:r>
          </w:p>
        </w:tc>
        <w:tc>
          <w:tcPr>
            <w:tcW w:w="949" w:type="dxa"/>
          </w:tcPr>
          <w:p w:rsidR="002E208B" w:rsidRDefault="002E208B">
            <w:pPr>
              <w:pStyle w:val="ConsPlusNormal"/>
              <w:jc w:val="center"/>
            </w:pPr>
            <w:r>
              <w:t>35</w:t>
            </w:r>
          </w:p>
        </w:tc>
        <w:tc>
          <w:tcPr>
            <w:tcW w:w="949" w:type="dxa"/>
          </w:tcPr>
          <w:p w:rsidR="002E208B" w:rsidRDefault="002E208B">
            <w:pPr>
              <w:pStyle w:val="ConsPlusNormal"/>
              <w:jc w:val="center"/>
            </w:pPr>
            <w:r>
              <w:t>40</w:t>
            </w:r>
          </w:p>
        </w:tc>
        <w:tc>
          <w:tcPr>
            <w:tcW w:w="953" w:type="dxa"/>
          </w:tcPr>
          <w:p w:rsidR="002E208B" w:rsidRDefault="002E208B">
            <w:pPr>
              <w:pStyle w:val="ConsPlusNormal"/>
              <w:jc w:val="center"/>
            </w:pPr>
            <w:r>
              <w:t>45</w:t>
            </w:r>
          </w:p>
        </w:tc>
      </w:tr>
      <w:tr w:rsidR="002E208B">
        <w:tc>
          <w:tcPr>
            <w:tcW w:w="2381" w:type="dxa"/>
          </w:tcPr>
          <w:p w:rsidR="002E208B" w:rsidRDefault="002E208B">
            <w:pPr>
              <w:pStyle w:val="ConsPlusNormal"/>
              <w:jc w:val="center"/>
            </w:pPr>
            <w:r>
              <w:lastRenderedPageBreak/>
              <w:t>60</w:t>
            </w:r>
          </w:p>
        </w:tc>
        <w:tc>
          <w:tcPr>
            <w:tcW w:w="949" w:type="dxa"/>
          </w:tcPr>
          <w:p w:rsidR="002E208B" w:rsidRDefault="002E208B">
            <w:pPr>
              <w:pStyle w:val="ConsPlusNormal"/>
              <w:jc w:val="center"/>
            </w:pPr>
            <w:r>
              <w:t>35</w:t>
            </w:r>
          </w:p>
        </w:tc>
        <w:tc>
          <w:tcPr>
            <w:tcW w:w="949" w:type="dxa"/>
          </w:tcPr>
          <w:p w:rsidR="002E208B" w:rsidRDefault="002E208B">
            <w:pPr>
              <w:pStyle w:val="ConsPlusNormal"/>
              <w:jc w:val="center"/>
            </w:pPr>
            <w:r>
              <w:t>35</w:t>
            </w:r>
          </w:p>
        </w:tc>
        <w:tc>
          <w:tcPr>
            <w:tcW w:w="949" w:type="dxa"/>
          </w:tcPr>
          <w:p w:rsidR="002E208B" w:rsidRDefault="002E208B">
            <w:pPr>
              <w:pStyle w:val="ConsPlusNormal"/>
              <w:jc w:val="center"/>
            </w:pPr>
            <w:r>
              <w:t>35</w:t>
            </w:r>
          </w:p>
        </w:tc>
        <w:tc>
          <w:tcPr>
            <w:tcW w:w="949" w:type="dxa"/>
          </w:tcPr>
          <w:p w:rsidR="002E208B" w:rsidRDefault="002E208B">
            <w:pPr>
              <w:pStyle w:val="ConsPlusNormal"/>
              <w:jc w:val="center"/>
            </w:pPr>
            <w:r>
              <w:t>35</w:t>
            </w:r>
          </w:p>
        </w:tc>
        <w:tc>
          <w:tcPr>
            <w:tcW w:w="949" w:type="dxa"/>
          </w:tcPr>
          <w:p w:rsidR="002E208B" w:rsidRDefault="002E208B">
            <w:pPr>
              <w:pStyle w:val="ConsPlusNormal"/>
              <w:jc w:val="center"/>
            </w:pPr>
            <w:r>
              <w:t>35</w:t>
            </w:r>
          </w:p>
        </w:tc>
        <w:tc>
          <w:tcPr>
            <w:tcW w:w="949" w:type="dxa"/>
          </w:tcPr>
          <w:p w:rsidR="002E208B" w:rsidRDefault="002E208B">
            <w:pPr>
              <w:pStyle w:val="ConsPlusNormal"/>
              <w:jc w:val="center"/>
            </w:pPr>
            <w:r>
              <w:t>40</w:t>
            </w:r>
          </w:p>
        </w:tc>
        <w:tc>
          <w:tcPr>
            <w:tcW w:w="953" w:type="dxa"/>
          </w:tcPr>
          <w:p w:rsidR="002E208B" w:rsidRDefault="002E208B">
            <w:pPr>
              <w:pStyle w:val="ConsPlusNormal"/>
              <w:jc w:val="center"/>
            </w:pPr>
            <w:r>
              <w:t>40</w:t>
            </w:r>
          </w:p>
        </w:tc>
      </w:tr>
      <w:tr w:rsidR="002E208B">
        <w:tc>
          <w:tcPr>
            <w:tcW w:w="2381" w:type="dxa"/>
          </w:tcPr>
          <w:p w:rsidR="002E208B" w:rsidRDefault="002E208B">
            <w:pPr>
              <w:pStyle w:val="ConsPlusNormal"/>
              <w:jc w:val="center"/>
            </w:pPr>
            <w:r>
              <w:t>70 и более</w:t>
            </w:r>
          </w:p>
        </w:tc>
        <w:tc>
          <w:tcPr>
            <w:tcW w:w="949" w:type="dxa"/>
          </w:tcPr>
          <w:p w:rsidR="002E208B" w:rsidRDefault="002E208B">
            <w:pPr>
              <w:pStyle w:val="ConsPlusNormal"/>
              <w:jc w:val="center"/>
            </w:pPr>
            <w:r>
              <w:t>30</w:t>
            </w:r>
          </w:p>
        </w:tc>
        <w:tc>
          <w:tcPr>
            <w:tcW w:w="949" w:type="dxa"/>
          </w:tcPr>
          <w:p w:rsidR="002E208B" w:rsidRDefault="002E208B">
            <w:pPr>
              <w:pStyle w:val="ConsPlusNormal"/>
              <w:jc w:val="center"/>
            </w:pPr>
            <w:r>
              <w:t>30</w:t>
            </w:r>
          </w:p>
        </w:tc>
        <w:tc>
          <w:tcPr>
            <w:tcW w:w="949" w:type="dxa"/>
          </w:tcPr>
          <w:p w:rsidR="002E208B" w:rsidRDefault="002E208B">
            <w:pPr>
              <w:pStyle w:val="ConsPlusNormal"/>
              <w:jc w:val="center"/>
            </w:pPr>
            <w:r>
              <w:t>35</w:t>
            </w:r>
          </w:p>
        </w:tc>
        <w:tc>
          <w:tcPr>
            <w:tcW w:w="949" w:type="dxa"/>
          </w:tcPr>
          <w:p w:rsidR="002E208B" w:rsidRDefault="002E208B">
            <w:pPr>
              <w:pStyle w:val="ConsPlusNormal"/>
              <w:jc w:val="center"/>
            </w:pPr>
            <w:r>
              <w:t>35</w:t>
            </w:r>
          </w:p>
        </w:tc>
        <w:tc>
          <w:tcPr>
            <w:tcW w:w="949" w:type="dxa"/>
          </w:tcPr>
          <w:p w:rsidR="002E208B" w:rsidRDefault="002E208B">
            <w:pPr>
              <w:pStyle w:val="ConsPlusNormal"/>
              <w:jc w:val="center"/>
            </w:pPr>
            <w:r>
              <w:t>35</w:t>
            </w:r>
          </w:p>
        </w:tc>
        <w:tc>
          <w:tcPr>
            <w:tcW w:w="949" w:type="dxa"/>
          </w:tcPr>
          <w:p w:rsidR="002E208B" w:rsidRDefault="002E208B">
            <w:pPr>
              <w:pStyle w:val="ConsPlusNormal"/>
              <w:jc w:val="center"/>
            </w:pPr>
            <w:r>
              <w:t>40</w:t>
            </w:r>
          </w:p>
        </w:tc>
        <w:tc>
          <w:tcPr>
            <w:tcW w:w="953" w:type="dxa"/>
          </w:tcPr>
          <w:p w:rsidR="002E208B" w:rsidRDefault="002E208B">
            <w:pPr>
              <w:pStyle w:val="ConsPlusNormal"/>
              <w:jc w:val="center"/>
            </w:pPr>
            <w:r>
              <w:t>40</w:t>
            </w:r>
          </w:p>
        </w:tc>
      </w:tr>
      <w:tr w:rsidR="002E208B">
        <w:tc>
          <w:tcPr>
            <w:tcW w:w="9028" w:type="dxa"/>
            <w:gridSpan w:val="8"/>
          </w:tcPr>
          <w:p w:rsidR="002E208B" w:rsidRDefault="002E208B">
            <w:pPr>
              <w:pStyle w:val="ConsPlusNormal"/>
              <w:ind w:firstLine="283"/>
              <w:jc w:val="both"/>
            </w:pPr>
            <w:bookmarkStart w:id="20" w:name="P1665"/>
            <w:bookmarkEnd w:id="20"/>
            <w:r>
              <w:t>Примечания</w:t>
            </w:r>
          </w:p>
          <w:p w:rsidR="002E208B" w:rsidRDefault="002E208B">
            <w:pPr>
              <w:pStyle w:val="ConsPlusNormal"/>
              <w:ind w:firstLine="283"/>
              <w:jc w:val="both"/>
            </w:pPr>
            <w:r>
              <w:t>1 В зависимости от организации маневровой работы съем вагонов с одного сортировочного пути следует увеличивать умножением на коэффициент:</w:t>
            </w:r>
          </w:p>
          <w:p w:rsidR="002E208B" w:rsidRDefault="002E208B">
            <w:pPr>
              <w:pStyle w:val="ConsPlusNormal"/>
              <w:ind w:firstLine="283"/>
              <w:jc w:val="both"/>
            </w:pPr>
            <w:r>
              <w:t>а) 1,1 - при подборке вагонов по грузовым фронтам на станции; при отсутствии закрепления локомотивов за маневровыми районами;</w:t>
            </w:r>
          </w:p>
          <w:p w:rsidR="002E208B" w:rsidRDefault="002E208B">
            <w:pPr>
              <w:pStyle w:val="ConsPlusNormal"/>
              <w:ind w:firstLine="283"/>
              <w:jc w:val="both"/>
            </w:pPr>
            <w:r>
              <w:t>б) 1,2 - при совместном осуществлении мероприятий, предусмотренных в "а";</w:t>
            </w:r>
          </w:p>
          <w:p w:rsidR="002E208B" w:rsidRDefault="002E208B">
            <w:pPr>
              <w:pStyle w:val="ConsPlusNormal"/>
              <w:ind w:firstLine="283"/>
              <w:jc w:val="both"/>
            </w:pPr>
            <w:r>
              <w:t>в) 1,35 - при осуществлении мероприятий, предусмотренных в "б", и оборудовании путей устройствами электрической централизации.</w:t>
            </w:r>
          </w:p>
          <w:p w:rsidR="002E208B" w:rsidRDefault="002E208B">
            <w:pPr>
              <w:pStyle w:val="ConsPlusNormal"/>
              <w:ind w:firstLine="283"/>
              <w:jc w:val="both"/>
            </w:pPr>
            <w:r>
              <w:t xml:space="preserve">2 Приведенный в таблице съем вагонов и величины указанных в </w:t>
            </w:r>
            <w:hyperlink w:anchor="P1665">
              <w:r>
                <w:rPr>
                  <w:color w:val="0000FF"/>
                </w:rPr>
                <w:t>примечании 1</w:t>
              </w:r>
            </w:hyperlink>
            <w:r>
              <w:t xml:space="preserve"> коэффициентов соответствуют условиям:</w:t>
            </w:r>
          </w:p>
          <w:p w:rsidR="002E208B" w:rsidRDefault="002E208B">
            <w:pPr>
              <w:pStyle w:val="ConsPlusNormal"/>
              <w:ind w:firstLine="283"/>
              <w:jc w:val="both"/>
            </w:pPr>
            <w:r>
              <w:t>средневзвешенные расстояния от станции до грузовых фронтов - не более 1 км;</w:t>
            </w:r>
          </w:p>
          <w:p w:rsidR="002E208B" w:rsidRDefault="002E208B">
            <w:pPr>
              <w:pStyle w:val="ConsPlusNormal"/>
              <w:ind w:firstLine="283"/>
              <w:jc w:val="both"/>
            </w:pPr>
            <w:r>
              <w:t>мощность маневрового локомотива, обеспечивающего подачу-уборку вагонов, - 550 кВт (ТГМ3, ТГМ4);</w:t>
            </w:r>
          </w:p>
          <w:p w:rsidR="002E208B" w:rsidRDefault="002E208B">
            <w:pPr>
              <w:pStyle w:val="ConsPlusNormal"/>
              <w:ind w:firstLine="283"/>
              <w:jc w:val="both"/>
            </w:pPr>
            <w:r>
              <w:t>уровень загрузки маневрового локомотива 0,65 - 0,70.</w:t>
            </w:r>
          </w:p>
          <w:p w:rsidR="002E208B" w:rsidRDefault="002E208B">
            <w:pPr>
              <w:pStyle w:val="ConsPlusNormal"/>
              <w:ind w:firstLine="283"/>
              <w:jc w:val="both"/>
            </w:pPr>
            <w:r>
              <w:t>При иных условиях, параметры которых отличаются более чем на 15%, а также при применении комбинаторного метода формирования многогруппных подач, суточный съем вагонов с одного сортировочного пути следует уточнять расчетами.</w:t>
            </w:r>
          </w:p>
        </w:tc>
      </w:tr>
    </w:tbl>
    <w:p w:rsidR="002E208B" w:rsidRDefault="002E208B">
      <w:pPr>
        <w:pStyle w:val="ConsPlusNormal"/>
        <w:ind w:firstLine="540"/>
        <w:jc w:val="both"/>
      </w:pPr>
    </w:p>
    <w:p w:rsidR="002E208B" w:rsidRDefault="002E208B">
      <w:pPr>
        <w:pStyle w:val="ConsPlusNormal"/>
        <w:ind w:firstLine="540"/>
        <w:jc w:val="both"/>
      </w:pPr>
      <w:r>
        <w:t xml:space="preserve">5.6.17 Число приведенных назначений (грузовых фронтов) </w:t>
      </w:r>
      <w:r>
        <w:rPr>
          <w:noProof/>
          <w:position w:val="-9"/>
        </w:rPr>
        <w:drawing>
          <wp:inline distT="0" distB="0" distL="0" distR="0">
            <wp:extent cx="251460" cy="26289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вычисляют по формуле</w:t>
      </w:r>
    </w:p>
    <w:p w:rsidR="002E208B" w:rsidRDefault="002E208B">
      <w:pPr>
        <w:pStyle w:val="ConsPlusNormal"/>
        <w:ind w:firstLine="540"/>
        <w:jc w:val="both"/>
      </w:pPr>
    </w:p>
    <w:p w:rsidR="002E208B" w:rsidRDefault="002E208B">
      <w:pPr>
        <w:pStyle w:val="ConsPlusNormal"/>
        <w:jc w:val="center"/>
      </w:pPr>
      <w:r>
        <w:rPr>
          <w:noProof/>
          <w:position w:val="-49"/>
        </w:rPr>
        <w:drawing>
          <wp:inline distT="0" distB="0" distL="0" distR="0">
            <wp:extent cx="1885950" cy="76835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885950" cy="768350"/>
                    </a:xfrm>
                    <a:prstGeom prst="rect">
                      <a:avLst/>
                    </a:prstGeom>
                    <a:noFill/>
                    <a:ln>
                      <a:noFill/>
                    </a:ln>
                  </pic:spPr>
                </pic:pic>
              </a:graphicData>
            </a:graphic>
          </wp:inline>
        </w:drawing>
      </w:r>
      <w:r>
        <w:t>, (5.2)</w:t>
      </w:r>
    </w:p>
    <w:p w:rsidR="002E208B" w:rsidRDefault="002E208B">
      <w:pPr>
        <w:pStyle w:val="ConsPlusNormal"/>
        <w:ind w:firstLine="540"/>
        <w:jc w:val="both"/>
      </w:pPr>
    </w:p>
    <w:p w:rsidR="002E208B" w:rsidRDefault="002E208B">
      <w:pPr>
        <w:pStyle w:val="ConsPlusNormal"/>
        <w:ind w:firstLine="540"/>
        <w:jc w:val="both"/>
      </w:pPr>
      <w:r>
        <w:t xml:space="preserve">где </w:t>
      </w:r>
      <w:r>
        <w:rPr>
          <w:i/>
        </w:rPr>
        <w:t>N</w:t>
      </w:r>
      <w:r>
        <w:t xml:space="preserve"> - общий среднесуточный входящий разборочный вагонопоток, включая порожние вагоны, вагоны;</w:t>
      </w:r>
    </w:p>
    <w:p w:rsidR="002E208B" w:rsidRDefault="002E208B">
      <w:pPr>
        <w:pStyle w:val="ConsPlusNormal"/>
        <w:spacing w:before="220"/>
        <w:ind w:firstLine="540"/>
        <w:jc w:val="both"/>
      </w:pPr>
      <w:r>
        <w:t>F - общее число назначений (грузовых фронтов), в адрес которых поступают вагоны;</w:t>
      </w:r>
    </w:p>
    <w:p w:rsidR="002E208B" w:rsidRDefault="002E208B">
      <w:pPr>
        <w:pStyle w:val="ConsPlusNormal"/>
        <w:spacing w:before="220"/>
        <w:ind w:firstLine="540"/>
        <w:jc w:val="both"/>
      </w:pPr>
      <w:r>
        <w:rPr>
          <w:noProof/>
          <w:position w:val="-8"/>
        </w:rPr>
        <w:drawing>
          <wp:inline distT="0" distB="0" distL="0" distR="0">
            <wp:extent cx="167640" cy="25146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среднесуточный вагонопоток, поступающий в адрес каждого назначения (грузового фронта), вагоны.</w:t>
      </w:r>
    </w:p>
    <w:p w:rsidR="002E208B" w:rsidRDefault="002E208B">
      <w:pPr>
        <w:pStyle w:val="ConsPlusNormal"/>
        <w:spacing w:before="220"/>
        <w:ind w:firstLine="540"/>
        <w:jc w:val="both"/>
      </w:pPr>
      <w:r>
        <w:t>При отсутствии данных о вагонопотоке каждого фронта допускается вместо числа приведенных назначений принимать общее число назначений (грузовых фронтов), в адрес которых поступает разборочный вагонопоток.</w:t>
      </w:r>
    </w:p>
    <w:p w:rsidR="002E208B" w:rsidRDefault="002E208B">
      <w:pPr>
        <w:pStyle w:val="ConsPlusNormal"/>
        <w:spacing w:before="220"/>
        <w:ind w:firstLine="540"/>
        <w:jc w:val="both"/>
      </w:pPr>
      <w:r>
        <w:t>5.6.18 При количестве назначений сортировки, превышающем число основных сортировочных путей, в каждом отдельном сортировочном парке станции следует предусматривать дополнительно один отсевной путь. Кроме того, если не представляется возможным устройство общего ходового пути для приемо-отправочного парка, в сортировочном парке необходимо проектировать один ходовой путь.</w:t>
      </w:r>
    </w:p>
    <w:p w:rsidR="002E208B" w:rsidRDefault="002E208B">
      <w:pPr>
        <w:pStyle w:val="ConsPlusNormal"/>
        <w:spacing w:before="220"/>
        <w:ind w:firstLine="540"/>
        <w:jc w:val="both"/>
      </w:pPr>
      <w:r>
        <w:t>На промышленных станциях со среднесуточным объемом переработки более 500 вагонов следует выделять один дополнительный путь для перестановки составов во время очистки путей от снега и проведения плановых ремонтов путей.</w:t>
      </w:r>
    </w:p>
    <w:p w:rsidR="002E208B" w:rsidRDefault="002E208B">
      <w:pPr>
        <w:pStyle w:val="ConsPlusNormal"/>
        <w:spacing w:before="220"/>
        <w:ind w:firstLine="540"/>
        <w:jc w:val="both"/>
      </w:pPr>
      <w:r>
        <w:t xml:space="preserve">5.6.19 При невозможности обслуживания объектов промышленного железнодорожного транспорта пожарными депо предприятий или населенных пунктов на станциях следует </w:t>
      </w:r>
      <w:r>
        <w:lastRenderedPageBreak/>
        <w:t xml:space="preserve">предусматривать строительство пожарных депо по Техническому </w:t>
      </w:r>
      <w:hyperlink r:id="rId138">
        <w:r>
          <w:rPr>
            <w:color w:val="0000FF"/>
          </w:rPr>
          <w:t>регламенту</w:t>
        </w:r>
      </w:hyperlink>
      <w:r>
        <w:t xml:space="preserve"> о требованиях пожарной безопасности </w:t>
      </w:r>
      <w:hyperlink w:anchor="P10029">
        <w:r>
          <w:rPr>
            <w:color w:val="0000FF"/>
          </w:rPr>
          <w:t>[2]</w:t>
        </w:r>
      </w:hyperlink>
      <w:r>
        <w:t xml:space="preserve">, </w:t>
      </w:r>
      <w:hyperlink r:id="rId139">
        <w:r>
          <w:rPr>
            <w:color w:val="0000FF"/>
          </w:rPr>
          <w:t>СП 18.13330</w:t>
        </w:r>
      </w:hyperlink>
      <w:r>
        <w:t>.</w:t>
      </w:r>
    </w:p>
    <w:p w:rsidR="002E208B" w:rsidRDefault="002E208B">
      <w:pPr>
        <w:pStyle w:val="ConsPlusNormal"/>
        <w:spacing w:before="220"/>
        <w:ind w:firstLine="540"/>
        <w:jc w:val="both"/>
      </w:pPr>
      <w:r>
        <w:t>На раздельных пунктах, обслуживающих предприятия, которые получают или отправляют железнодорожным транспортом пожароопасные и взрывоопасные грузы, в необходимых случаях следует предусматривать дополнительные резервные пути для отстоя пожарных поездов.</w:t>
      </w:r>
    </w:p>
    <w:p w:rsidR="002E208B" w:rsidRDefault="002E208B">
      <w:pPr>
        <w:pStyle w:val="ConsPlusNormal"/>
        <w:spacing w:before="220"/>
        <w:ind w:firstLine="540"/>
        <w:jc w:val="both"/>
      </w:pPr>
      <w:r>
        <w:t>Число пожарных поездов определяют расчетом.</w:t>
      </w:r>
    </w:p>
    <w:p w:rsidR="002E208B" w:rsidRDefault="002E208B">
      <w:pPr>
        <w:pStyle w:val="ConsPlusNormal"/>
        <w:spacing w:before="220"/>
        <w:ind w:firstLine="540"/>
        <w:jc w:val="both"/>
      </w:pPr>
      <w:r>
        <w:t>При отстое пожарных поездов на территории предприятия, а также при расположении станции на расстоянии не более 2 км от нее указанные пути не предусматривают.</w:t>
      </w:r>
    </w:p>
    <w:p w:rsidR="002E208B" w:rsidRDefault="002E208B">
      <w:pPr>
        <w:pStyle w:val="ConsPlusNormal"/>
        <w:spacing w:before="220"/>
        <w:ind w:firstLine="540"/>
        <w:jc w:val="both"/>
      </w:pPr>
      <w:r>
        <w:t>5.6.20 Полезную длину приемо-отправочных путей раздельных пунктов следует назначать в соответствии с расчетной длиной обращающихся поездов (подач), а при приеме и отправлении полновесных поездов без переработки на раздельных пунктах примыкания - в соответствии с длиной приемо-отправочных путей на раздельных пунктах сети общего пользования, расположенных на прилегающих перегонах, с учетом перспективы.</w:t>
      </w:r>
    </w:p>
    <w:p w:rsidR="002E208B" w:rsidRDefault="002E208B">
      <w:pPr>
        <w:pStyle w:val="ConsPlusNormal"/>
        <w:spacing w:before="220"/>
        <w:ind w:firstLine="540"/>
        <w:jc w:val="both"/>
      </w:pPr>
      <w:r>
        <w:t xml:space="preserve">Полезную длину путей, предназначенных для приема подач с предприятий для расформирования, допускается увеличивать до длины, кратной расчетной длине подачи, с соответствующим сокращением числа этих путей по </w:t>
      </w:r>
      <w:hyperlink w:anchor="P6428">
        <w:r>
          <w:rPr>
            <w:color w:val="0000FF"/>
          </w:rPr>
          <w:t>приложению В</w:t>
        </w:r>
      </w:hyperlink>
      <w:r>
        <w:t>.</w:t>
      </w:r>
    </w:p>
    <w:p w:rsidR="002E208B" w:rsidRDefault="002E208B">
      <w:pPr>
        <w:pStyle w:val="ConsPlusNormal"/>
        <w:spacing w:before="220"/>
        <w:ind w:firstLine="540"/>
        <w:jc w:val="both"/>
      </w:pPr>
      <w:r>
        <w:t>5.6.21 Полезную длину сортировочных путей следует принимать:</w:t>
      </w:r>
    </w:p>
    <w:p w:rsidR="002E208B" w:rsidRDefault="002E208B">
      <w:pPr>
        <w:pStyle w:val="ConsPlusNormal"/>
        <w:spacing w:before="220"/>
        <w:ind w:firstLine="540"/>
        <w:jc w:val="both"/>
      </w:pPr>
      <w:r>
        <w:t>специализированных - равной расчетной длине поездов (подач), увеличенной на 10%;</w:t>
      </w:r>
    </w:p>
    <w:p w:rsidR="002E208B" w:rsidRDefault="002E208B">
      <w:pPr>
        <w:pStyle w:val="ConsPlusNormal"/>
        <w:spacing w:before="220"/>
        <w:ind w:firstLine="540"/>
        <w:jc w:val="both"/>
      </w:pPr>
      <w:r>
        <w:t>неспециализированных - по таблице 5.27.</w:t>
      </w:r>
    </w:p>
    <w:p w:rsidR="002E208B" w:rsidRDefault="002E208B">
      <w:pPr>
        <w:pStyle w:val="ConsPlusNormal"/>
        <w:ind w:firstLine="540"/>
        <w:jc w:val="both"/>
      </w:pPr>
    </w:p>
    <w:p w:rsidR="002E208B" w:rsidRDefault="002E208B">
      <w:pPr>
        <w:pStyle w:val="ConsPlusNormal"/>
        <w:jc w:val="right"/>
      </w:pPr>
      <w:r>
        <w:t>Таблица 5.27</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1393"/>
        <w:gridCol w:w="1393"/>
        <w:gridCol w:w="1393"/>
        <w:gridCol w:w="1393"/>
        <w:gridCol w:w="1397"/>
      </w:tblGrid>
      <w:tr w:rsidR="002E208B">
        <w:tc>
          <w:tcPr>
            <w:tcW w:w="2098" w:type="dxa"/>
            <w:vMerge w:val="restart"/>
            <w:vAlign w:val="center"/>
          </w:tcPr>
          <w:p w:rsidR="002E208B" w:rsidRDefault="002E208B">
            <w:pPr>
              <w:pStyle w:val="ConsPlusNormal"/>
              <w:jc w:val="center"/>
            </w:pPr>
            <w:r>
              <w:t>Число вагонов в поезде, подлежащем расформированию</w:t>
            </w:r>
          </w:p>
        </w:tc>
        <w:tc>
          <w:tcPr>
            <w:tcW w:w="6969" w:type="dxa"/>
            <w:gridSpan w:val="5"/>
            <w:vAlign w:val="center"/>
          </w:tcPr>
          <w:p w:rsidR="002E208B" w:rsidRDefault="002E208B">
            <w:pPr>
              <w:pStyle w:val="ConsPlusNormal"/>
              <w:jc w:val="center"/>
            </w:pPr>
            <w:r>
              <w:t>Полезная длина неспециализированного сортировочного пути, м, при отношении среднесуточного числа вагонов данного назначения (маневрового района, грузового фронта, другой промышленной станции и т.п.) к общему среднесуточному разборочному вагонопотоку</w:t>
            </w:r>
          </w:p>
        </w:tc>
      </w:tr>
      <w:tr w:rsidR="002E208B">
        <w:tc>
          <w:tcPr>
            <w:tcW w:w="2098" w:type="dxa"/>
            <w:vMerge/>
          </w:tcPr>
          <w:p w:rsidR="002E208B" w:rsidRDefault="002E208B">
            <w:pPr>
              <w:pStyle w:val="ConsPlusNormal"/>
            </w:pPr>
          </w:p>
        </w:tc>
        <w:tc>
          <w:tcPr>
            <w:tcW w:w="1393" w:type="dxa"/>
            <w:vAlign w:val="center"/>
          </w:tcPr>
          <w:p w:rsidR="002E208B" w:rsidRDefault="002E208B">
            <w:pPr>
              <w:pStyle w:val="ConsPlusNormal"/>
              <w:jc w:val="center"/>
            </w:pPr>
            <w:r>
              <w:t>0,2 и менее</w:t>
            </w:r>
          </w:p>
        </w:tc>
        <w:tc>
          <w:tcPr>
            <w:tcW w:w="1393" w:type="dxa"/>
            <w:vAlign w:val="center"/>
          </w:tcPr>
          <w:p w:rsidR="002E208B" w:rsidRDefault="002E208B">
            <w:pPr>
              <w:pStyle w:val="ConsPlusNormal"/>
              <w:jc w:val="center"/>
            </w:pPr>
            <w:r>
              <w:t>0,3</w:t>
            </w:r>
          </w:p>
        </w:tc>
        <w:tc>
          <w:tcPr>
            <w:tcW w:w="1393" w:type="dxa"/>
            <w:vAlign w:val="center"/>
          </w:tcPr>
          <w:p w:rsidR="002E208B" w:rsidRDefault="002E208B">
            <w:pPr>
              <w:pStyle w:val="ConsPlusNormal"/>
              <w:jc w:val="center"/>
            </w:pPr>
            <w:r>
              <w:t>0,4</w:t>
            </w:r>
          </w:p>
        </w:tc>
        <w:tc>
          <w:tcPr>
            <w:tcW w:w="1393" w:type="dxa"/>
            <w:vAlign w:val="center"/>
          </w:tcPr>
          <w:p w:rsidR="002E208B" w:rsidRDefault="002E208B">
            <w:pPr>
              <w:pStyle w:val="ConsPlusNormal"/>
              <w:jc w:val="center"/>
            </w:pPr>
            <w:r>
              <w:t>0,5</w:t>
            </w:r>
          </w:p>
        </w:tc>
        <w:tc>
          <w:tcPr>
            <w:tcW w:w="1397" w:type="dxa"/>
            <w:vAlign w:val="center"/>
          </w:tcPr>
          <w:p w:rsidR="002E208B" w:rsidRDefault="002E208B">
            <w:pPr>
              <w:pStyle w:val="ConsPlusNormal"/>
              <w:jc w:val="center"/>
            </w:pPr>
            <w:r>
              <w:t>0,6 и более</w:t>
            </w:r>
          </w:p>
        </w:tc>
      </w:tr>
      <w:tr w:rsidR="002E208B">
        <w:tc>
          <w:tcPr>
            <w:tcW w:w="2098" w:type="dxa"/>
          </w:tcPr>
          <w:p w:rsidR="002E208B" w:rsidRDefault="002E208B">
            <w:pPr>
              <w:pStyle w:val="ConsPlusNormal"/>
              <w:jc w:val="center"/>
            </w:pPr>
            <w:r>
              <w:t>30 и менее</w:t>
            </w:r>
          </w:p>
        </w:tc>
        <w:tc>
          <w:tcPr>
            <w:tcW w:w="1393" w:type="dxa"/>
          </w:tcPr>
          <w:p w:rsidR="002E208B" w:rsidRDefault="002E208B">
            <w:pPr>
              <w:pStyle w:val="ConsPlusNormal"/>
              <w:jc w:val="center"/>
            </w:pPr>
            <w:r>
              <w:t>180</w:t>
            </w:r>
          </w:p>
        </w:tc>
        <w:tc>
          <w:tcPr>
            <w:tcW w:w="1393" w:type="dxa"/>
          </w:tcPr>
          <w:p w:rsidR="002E208B" w:rsidRDefault="002E208B">
            <w:pPr>
              <w:pStyle w:val="ConsPlusNormal"/>
              <w:jc w:val="center"/>
            </w:pPr>
            <w:r>
              <w:t>225</w:t>
            </w:r>
          </w:p>
        </w:tc>
        <w:tc>
          <w:tcPr>
            <w:tcW w:w="1393" w:type="dxa"/>
          </w:tcPr>
          <w:p w:rsidR="002E208B" w:rsidRDefault="002E208B">
            <w:pPr>
              <w:pStyle w:val="ConsPlusNormal"/>
              <w:jc w:val="center"/>
            </w:pPr>
            <w:r>
              <w:t>270</w:t>
            </w:r>
          </w:p>
        </w:tc>
        <w:tc>
          <w:tcPr>
            <w:tcW w:w="1393" w:type="dxa"/>
          </w:tcPr>
          <w:p w:rsidR="002E208B" w:rsidRDefault="002E208B">
            <w:pPr>
              <w:pStyle w:val="ConsPlusNormal"/>
              <w:jc w:val="center"/>
            </w:pPr>
            <w:r>
              <w:t>315</w:t>
            </w:r>
          </w:p>
        </w:tc>
        <w:tc>
          <w:tcPr>
            <w:tcW w:w="1397" w:type="dxa"/>
          </w:tcPr>
          <w:p w:rsidR="002E208B" w:rsidRDefault="002E208B">
            <w:pPr>
              <w:pStyle w:val="ConsPlusNormal"/>
              <w:jc w:val="center"/>
            </w:pPr>
            <w:r>
              <w:t>360</w:t>
            </w:r>
          </w:p>
        </w:tc>
      </w:tr>
      <w:tr w:rsidR="002E208B">
        <w:tc>
          <w:tcPr>
            <w:tcW w:w="2098" w:type="dxa"/>
          </w:tcPr>
          <w:p w:rsidR="002E208B" w:rsidRDefault="002E208B">
            <w:pPr>
              <w:pStyle w:val="ConsPlusNormal"/>
              <w:jc w:val="center"/>
            </w:pPr>
            <w:r>
              <w:t>40</w:t>
            </w:r>
          </w:p>
        </w:tc>
        <w:tc>
          <w:tcPr>
            <w:tcW w:w="1393" w:type="dxa"/>
          </w:tcPr>
          <w:p w:rsidR="002E208B" w:rsidRDefault="002E208B">
            <w:pPr>
              <w:pStyle w:val="ConsPlusNormal"/>
              <w:jc w:val="center"/>
            </w:pPr>
            <w:r>
              <w:t>210</w:t>
            </w:r>
          </w:p>
        </w:tc>
        <w:tc>
          <w:tcPr>
            <w:tcW w:w="1393" w:type="dxa"/>
          </w:tcPr>
          <w:p w:rsidR="002E208B" w:rsidRDefault="002E208B">
            <w:pPr>
              <w:pStyle w:val="ConsPlusNormal"/>
              <w:jc w:val="center"/>
            </w:pPr>
            <w:r>
              <w:t>285</w:t>
            </w:r>
          </w:p>
        </w:tc>
        <w:tc>
          <w:tcPr>
            <w:tcW w:w="1393" w:type="dxa"/>
          </w:tcPr>
          <w:p w:rsidR="002E208B" w:rsidRDefault="002E208B">
            <w:pPr>
              <w:pStyle w:val="ConsPlusNormal"/>
              <w:jc w:val="center"/>
            </w:pPr>
            <w:r>
              <w:t>345</w:t>
            </w:r>
          </w:p>
        </w:tc>
        <w:tc>
          <w:tcPr>
            <w:tcW w:w="1393" w:type="dxa"/>
          </w:tcPr>
          <w:p w:rsidR="002E208B" w:rsidRDefault="002E208B">
            <w:pPr>
              <w:pStyle w:val="ConsPlusNormal"/>
              <w:jc w:val="center"/>
            </w:pPr>
            <w:r>
              <w:t>405</w:t>
            </w:r>
          </w:p>
        </w:tc>
        <w:tc>
          <w:tcPr>
            <w:tcW w:w="1397" w:type="dxa"/>
          </w:tcPr>
          <w:p w:rsidR="002E208B" w:rsidRDefault="002E208B">
            <w:pPr>
              <w:pStyle w:val="ConsPlusNormal"/>
              <w:jc w:val="center"/>
            </w:pPr>
            <w:r>
              <w:t>465</w:t>
            </w:r>
          </w:p>
        </w:tc>
      </w:tr>
      <w:tr w:rsidR="002E208B">
        <w:tc>
          <w:tcPr>
            <w:tcW w:w="2098" w:type="dxa"/>
          </w:tcPr>
          <w:p w:rsidR="002E208B" w:rsidRDefault="002E208B">
            <w:pPr>
              <w:pStyle w:val="ConsPlusNormal"/>
              <w:jc w:val="center"/>
            </w:pPr>
            <w:r>
              <w:t>50</w:t>
            </w:r>
          </w:p>
        </w:tc>
        <w:tc>
          <w:tcPr>
            <w:tcW w:w="1393" w:type="dxa"/>
          </w:tcPr>
          <w:p w:rsidR="002E208B" w:rsidRDefault="002E208B">
            <w:pPr>
              <w:pStyle w:val="ConsPlusNormal"/>
              <w:jc w:val="center"/>
            </w:pPr>
            <w:r>
              <w:t>270</w:t>
            </w:r>
          </w:p>
        </w:tc>
        <w:tc>
          <w:tcPr>
            <w:tcW w:w="1393" w:type="dxa"/>
          </w:tcPr>
          <w:p w:rsidR="002E208B" w:rsidRDefault="002E208B">
            <w:pPr>
              <w:pStyle w:val="ConsPlusNormal"/>
              <w:jc w:val="center"/>
            </w:pPr>
            <w:r>
              <w:t>330</w:t>
            </w:r>
          </w:p>
        </w:tc>
        <w:tc>
          <w:tcPr>
            <w:tcW w:w="1393" w:type="dxa"/>
          </w:tcPr>
          <w:p w:rsidR="002E208B" w:rsidRDefault="002E208B">
            <w:pPr>
              <w:pStyle w:val="ConsPlusNormal"/>
              <w:jc w:val="center"/>
            </w:pPr>
            <w:r>
              <w:t>420</w:t>
            </w:r>
          </w:p>
        </w:tc>
        <w:tc>
          <w:tcPr>
            <w:tcW w:w="1393" w:type="dxa"/>
          </w:tcPr>
          <w:p w:rsidR="002E208B" w:rsidRDefault="002E208B">
            <w:pPr>
              <w:pStyle w:val="ConsPlusNormal"/>
              <w:jc w:val="center"/>
            </w:pPr>
            <w:r>
              <w:t>445</w:t>
            </w:r>
          </w:p>
        </w:tc>
        <w:tc>
          <w:tcPr>
            <w:tcW w:w="1397" w:type="dxa"/>
          </w:tcPr>
          <w:p w:rsidR="002E208B" w:rsidRDefault="002E208B">
            <w:pPr>
              <w:pStyle w:val="ConsPlusNormal"/>
              <w:jc w:val="center"/>
            </w:pPr>
            <w:r>
              <w:t>570</w:t>
            </w:r>
          </w:p>
        </w:tc>
      </w:tr>
      <w:tr w:rsidR="002E208B">
        <w:tc>
          <w:tcPr>
            <w:tcW w:w="2098" w:type="dxa"/>
          </w:tcPr>
          <w:p w:rsidR="002E208B" w:rsidRDefault="002E208B">
            <w:pPr>
              <w:pStyle w:val="ConsPlusNormal"/>
              <w:jc w:val="center"/>
            </w:pPr>
            <w:r>
              <w:t>60</w:t>
            </w:r>
          </w:p>
        </w:tc>
        <w:tc>
          <w:tcPr>
            <w:tcW w:w="1393" w:type="dxa"/>
          </w:tcPr>
          <w:p w:rsidR="002E208B" w:rsidRDefault="002E208B">
            <w:pPr>
              <w:pStyle w:val="ConsPlusNormal"/>
              <w:jc w:val="center"/>
            </w:pPr>
            <w:r>
              <w:t>300</w:t>
            </w:r>
          </w:p>
        </w:tc>
        <w:tc>
          <w:tcPr>
            <w:tcW w:w="1393" w:type="dxa"/>
          </w:tcPr>
          <w:p w:rsidR="002E208B" w:rsidRDefault="002E208B">
            <w:pPr>
              <w:pStyle w:val="ConsPlusNormal"/>
              <w:jc w:val="center"/>
            </w:pPr>
            <w:r>
              <w:t>350</w:t>
            </w:r>
          </w:p>
        </w:tc>
        <w:tc>
          <w:tcPr>
            <w:tcW w:w="1393" w:type="dxa"/>
          </w:tcPr>
          <w:p w:rsidR="002E208B" w:rsidRDefault="002E208B">
            <w:pPr>
              <w:pStyle w:val="ConsPlusNormal"/>
              <w:jc w:val="center"/>
            </w:pPr>
            <w:r>
              <w:t>450</w:t>
            </w:r>
          </w:p>
        </w:tc>
        <w:tc>
          <w:tcPr>
            <w:tcW w:w="1393" w:type="dxa"/>
          </w:tcPr>
          <w:p w:rsidR="002E208B" w:rsidRDefault="002E208B">
            <w:pPr>
              <w:pStyle w:val="ConsPlusNormal"/>
              <w:jc w:val="center"/>
            </w:pPr>
            <w:r>
              <w:t>500</w:t>
            </w:r>
          </w:p>
        </w:tc>
        <w:tc>
          <w:tcPr>
            <w:tcW w:w="1397" w:type="dxa"/>
          </w:tcPr>
          <w:p w:rsidR="002E208B" w:rsidRDefault="002E208B">
            <w:pPr>
              <w:pStyle w:val="ConsPlusNormal"/>
              <w:jc w:val="center"/>
            </w:pPr>
            <w:r>
              <w:t>600</w:t>
            </w:r>
          </w:p>
        </w:tc>
      </w:tr>
      <w:tr w:rsidR="002E208B">
        <w:tc>
          <w:tcPr>
            <w:tcW w:w="9067" w:type="dxa"/>
            <w:gridSpan w:val="6"/>
          </w:tcPr>
          <w:p w:rsidR="002E208B" w:rsidRDefault="002E208B">
            <w:pPr>
              <w:pStyle w:val="ConsPlusNormal"/>
              <w:ind w:firstLine="283"/>
              <w:jc w:val="both"/>
            </w:pPr>
            <w:r>
              <w:t>Примечание - Полезная длина сортировочных путей учитывает длину локомотива - 30,0 м.</w:t>
            </w:r>
          </w:p>
        </w:tc>
      </w:tr>
    </w:tbl>
    <w:p w:rsidR="002E208B" w:rsidRDefault="002E208B">
      <w:pPr>
        <w:pStyle w:val="ConsPlusNormal"/>
        <w:ind w:firstLine="540"/>
        <w:jc w:val="both"/>
      </w:pPr>
    </w:p>
    <w:p w:rsidR="002E208B" w:rsidRDefault="002E208B">
      <w:pPr>
        <w:pStyle w:val="ConsPlusNormal"/>
        <w:ind w:firstLine="540"/>
        <w:jc w:val="both"/>
      </w:pPr>
      <w:r>
        <w:t>5.6.22 В зависимости от размера вагонопотока и трудоемкости его переработки на промышленной железнодорожной станции следует предусматривать одно или несколько сортировочных устройств:</w:t>
      </w:r>
    </w:p>
    <w:p w:rsidR="002E208B" w:rsidRDefault="002E208B">
      <w:pPr>
        <w:pStyle w:val="ConsPlusNormal"/>
        <w:spacing w:before="220"/>
        <w:ind w:firstLine="540"/>
        <w:jc w:val="both"/>
      </w:pPr>
      <w:r>
        <w:t>вытяжные пути со стрелочными горловинами на горизонтальной площадке при работе на них осаживанием или толчками;</w:t>
      </w:r>
    </w:p>
    <w:p w:rsidR="002E208B" w:rsidRDefault="002E208B">
      <w:pPr>
        <w:pStyle w:val="ConsPlusNormal"/>
        <w:spacing w:before="220"/>
        <w:ind w:firstLine="540"/>
        <w:jc w:val="both"/>
      </w:pPr>
      <w:r>
        <w:t>вытяжные пути со стрелочными горловинами на уклонах, на которых сила тяжести при скатывании вагонов дополняется толчками маневрового локомотива;</w:t>
      </w:r>
    </w:p>
    <w:p w:rsidR="002E208B" w:rsidRDefault="002E208B">
      <w:pPr>
        <w:pStyle w:val="ConsPlusNormal"/>
        <w:spacing w:before="220"/>
        <w:ind w:firstLine="540"/>
        <w:jc w:val="both"/>
      </w:pPr>
      <w:r>
        <w:lastRenderedPageBreak/>
        <w:t>горки малой или средней мощности, где для скатывания вагонов используется в основном сила их тяжести.</w:t>
      </w:r>
    </w:p>
    <w:p w:rsidR="002E208B" w:rsidRDefault="002E208B">
      <w:pPr>
        <w:pStyle w:val="ConsPlusNormal"/>
        <w:spacing w:before="220"/>
        <w:ind w:firstLine="540"/>
        <w:jc w:val="both"/>
      </w:pPr>
      <w:r>
        <w:t>При незначительных объемах сортировочной работы (до 50 вагон/сут) и небольшом числе назначений сортировки (до 4) специальные сортировочные устройства и сортировочные пути допускается не предусматривать. В этом случае сортировка вагонов может производиться на веерах путей или на приемо-отправочных и других путях станции с использованием вытяжного или подъездного (соединительного) пути.</w:t>
      </w:r>
    </w:p>
    <w:p w:rsidR="002E208B" w:rsidRDefault="002E208B">
      <w:pPr>
        <w:pStyle w:val="ConsPlusNormal"/>
        <w:spacing w:before="220"/>
        <w:ind w:firstLine="540"/>
        <w:jc w:val="both"/>
      </w:pPr>
      <w:r>
        <w:t>Примечание - При другом соотношении объемов сортировочной работы и числа назначений сортировки нецелесообразность проектирования специальных сортировочных устройств должна обосновываться технико-экономическими расчетами.</w:t>
      </w:r>
    </w:p>
    <w:p w:rsidR="002E208B" w:rsidRDefault="002E208B">
      <w:pPr>
        <w:pStyle w:val="ConsPlusNormal"/>
        <w:ind w:firstLine="540"/>
        <w:jc w:val="both"/>
      </w:pPr>
    </w:p>
    <w:p w:rsidR="002E208B" w:rsidRDefault="002E208B">
      <w:pPr>
        <w:pStyle w:val="ConsPlusNormal"/>
        <w:ind w:firstLine="540"/>
        <w:jc w:val="both"/>
      </w:pPr>
      <w:r>
        <w:t>Потребная перерабатывающая способность сортировочного устройства рассчитывается путем суммирования среднесуточных значений вагонопотоков различных видов, перерабатываемых на сортировочном устройстве, с умножением каждого из них на коэффициент приведения, значение которого в зависимости от трудоемкости переработки соответствующего вагонопотока следует принимать равным:</w:t>
      </w:r>
    </w:p>
    <w:p w:rsidR="002E208B" w:rsidRDefault="002E208B">
      <w:pPr>
        <w:pStyle w:val="ConsPlusNormal"/>
        <w:spacing w:before="220"/>
        <w:ind w:firstLine="540"/>
        <w:jc w:val="both"/>
      </w:pPr>
      <w:r>
        <w:t>1,0 - для разборочного вагонопотока назначением на другие станции или крупные грузовые фронты данной станции, для которых выделяются отдельные сортировочные пути, и маршрутизированного вагонопотока, если он перерабатывается на сортировочном устройстве;</w:t>
      </w:r>
    </w:p>
    <w:p w:rsidR="002E208B" w:rsidRDefault="002E208B">
      <w:pPr>
        <w:pStyle w:val="ConsPlusNormal"/>
        <w:spacing w:before="220"/>
        <w:ind w:firstLine="540"/>
        <w:jc w:val="both"/>
      </w:pPr>
      <w:r>
        <w:t>3,0 - для разборочного вагонопотока назначением на грузовые фронты, обслуживаемые непосредственно через станцию, при выполнении подборки вагонов по фронтам на веерах технологических путей;</w:t>
      </w:r>
    </w:p>
    <w:p w:rsidR="002E208B" w:rsidRDefault="002E208B">
      <w:pPr>
        <w:pStyle w:val="ConsPlusNormal"/>
        <w:spacing w:before="220"/>
        <w:ind w:firstLine="540"/>
        <w:jc w:val="both"/>
      </w:pPr>
      <w:r>
        <w:t>4,0 - то же, при выполнении подборки вагонов по фронтам на сортировочном устройстве.</w:t>
      </w:r>
    </w:p>
    <w:p w:rsidR="002E208B" w:rsidRDefault="002E208B">
      <w:pPr>
        <w:pStyle w:val="ConsPlusNormal"/>
        <w:spacing w:before="220"/>
        <w:ind w:firstLine="540"/>
        <w:jc w:val="both"/>
      </w:pPr>
      <w:r>
        <w:t>Максимальная перерабатывающая способность сортировочных устройств с учетом допустимой их загрузки приведена в таблице 5.28.</w:t>
      </w:r>
    </w:p>
    <w:p w:rsidR="002E208B" w:rsidRDefault="002E208B">
      <w:pPr>
        <w:pStyle w:val="ConsPlusNormal"/>
        <w:ind w:firstLine="540"/>
        <w:jc w:val="both"/>
      </w:pPr>
    </w:p>
    <w:p w:rsidR="002E208B" w:rsidRDefault="002E208B">
      <w:pPr>
        <w:pStyle w:val="ConsPlusNormal"/>
        <w:jc w:val="right"/>
      </w:pPr>
      <w:r>
        <w:t>Таблица 5.28</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86"/>
        <w:gridCol w:w="3685"/>
      </w:tblGrid>
      <w:tr w:rsidR="002E208B">
        <w:tc>
          <w:tcPr>
            <w:tcW w:w="5386" w:type="dxa"/>
            <w:tcBorders>
              <w:top w:val="single" w:sz="4" w:space="0" w:color="auto"/>
              <w:bottom w:val="single" w:sz="4" w:space="0" w:color="auto"/>
            </w:tcBorders>
            <w:vAlign w:val="center"/>
          </w:tcPr>
          <w:p w:rsidR="002E208B" w:rsidRDefault="002E208B">
            <w:pPr>
              <w:pStyle w:val="ConsPlusNormal"/>
              <w:jc w:val="center"/>
            </w:pPr>
            <w:r>
              <w:t>Тип сортировочного устройства</w:t>
            </w:r>
          </w:p>
        </w:tc>
        <w:tc>
          <w:tcPr>
            <w:tcW w:w="3685" w:type="dxa"/>
            <w:tcBorders>
              <w:top w:val="single" w:sz="4" w:space="0" w:color="auto"/>
              <w:bottom w:val="single" w:sz="4" w:space="0" w:color="auto"/>
            </w:tcBorders>
            <w:vAlign w:val="center"/>
          </w:tcPr>
          <w:p w:rsidR="002E208B" w:rsidRDefault="002E208B">
            <w:pPr>
              <w:pStyle w:val="ConsPlusNormal"/>
              <w:jc w:val="center"/>
            </w:pPr>
            <w:r>
              <w:t>Максимальная перерабатывающая способность, приведенных вагон/сут</w:t>
            </w:r>
          </w:p>
        </w:tc>
      </w:tr>
      <w:tr w:rsidR="002E208B">
        <w:tblPrEx>
          <w:tblBorders>
            <w:insideH w:val="none" w:sz="0" w:space="0" w:color="auto"/>
          </w:tblBorders>
        </w:tblPrEx>
        <w:tc>
          <w:tcPr>
            <w:tcW w:w="5386" w:type="dxa"/>
            <w:tcBorders>
              <w:top w:val="single" w:sz="4" w:space="0" w:color="auto"/>
              <w:bottom w:val="nil"/>
            </w:tcBorders>
          </w:tcPr>
          <w:p w:rsidR="002E208B" w:rsidRDefault="002E208B">
            <w:pPr>
              <w:pStyle w:val="ConsPlusNormal"/>
            </w:pPr>
            <w:r>
              <w:t>Вытяжной путь:</w:t>
            </w:r>
          </w:p>
        </w:tc>
        <w:tc>
          <w:tcPr>
            <w:tcW w:w="3685" w:type="dxa"/>
            <w:tcBorders>
              <w:top w:val="single" w:sz="4" w:space="0" w:color="auto"/>
              <w:bottom w:val="nil"/>
            </w:tcBorders>
          </w:tcPr>
          <w:p w:rsidR="002E208B" w:rsidRDefault="002E208B">
            <w:pPr>
              <w:pStyle w:val="ConsPlusNormal"/>
              <w:jc w:val="both"/>
            </w:pPr>
          </w:p>
        </w:tc>
      </w:tr>
      <w:tr w:rsidR="002E208B">
        <w:tblPrEx>
          <w:tblBorders>
            <w:insideH w:val="none" w:sz="0" w:space="0" w:color="auto"/>
          </w:tblBorders>
        </w:tblPrEx>
        <w:tc>
          <w:tcPr>
            <w:tcW w:w="5386" w:type="dxa"/>
            <w:tcBorders>
              <w:top w:val="nil"/>
              <w:bottom w:val="nil"/>
            </w:tcBorders>
          </w:tcPr>
          <w:p w:rsidR="002E208B" w:rsidRDefault="002E208B">
            <w:pPr>
              <w:pStyle w:val="ConsPlusNormal"/>
              <w:ind w:left="283"/>
            </w:pPr>
            <w:r>
              <w:t>со стрелочной горловиной на горизонтальной площадке</w:t>
            </w:r>
          </w:p>
        </w:tc>
        <w:tc>
          <w:tcPr>
            <w:tcW w:w="3685" w:type="dxa"/>
            <w:tcBorders>
              <w:top w:val="nil"/>
              <w:bottom w:val="nil"/>
            </w:tcBorders>
          </w:tcPr>
          <w:p w:rsidR="002E208B" w:rsidRDefault="002E208B">
            <w:pPr>
              <w:pStyle w:val="ConsPlusNormal"/>
              <w:jc w:val="center"/>
            </w:pPr>
            <w:r>
              <w:t>800</w:t>
            </w:r>
          </w:p>
        </w:tc>
      </w:tr>
      <w:tr w:rsidR="002E208B">
        <w:tblPrEx>
          <w:tblBorders>
            <w:insideH w:val="none" w:sz="0" w:space="0" w:color="auto"/>
          </w:tblBorders>
        </w:tblPrEx>
        <w:tc>
          <w:tcPr>
            <w:tcW w:w="5386" w:type="dxa"/>
            <w:tcBorders>
              <w:top w:val="nil"/>
              <w:bottom w:val="single" w:sz="4" w:space="0" w:color="auto"/>
            </w:tcBorders>
          </w:tcPr>
          <w:p w:rsidR="002E208B" w:rsidRDefault="002E208B">
            <w:pPr>
              <w:pStyle w:val="ConsPlusNormal"/>
              <w:ind w:left="283"/>
            </w:pPr>
            <w:r>
              <w:t>со стрелочной горловиной на уклоне</w:t>
            </w:r>
          </w:p>
        </w:tc>
        <w:tc>
          <w:tcPr>
            <w:tcW w:w="3685" w:type="dxa"/>
            <w:tcBorders>
              <w:top w:val="nil"/>
              <w:bottom w:val="single" w:sz="4" w:space="0" w:color="auto"/>
            </w:tcBorders>
          </w:tcPr>
          <w:p w:rsidR="002E208B" w:rsidRDefault="002E208B">
            <w:pPr>
              <w:pStyle w:val="ConsPlusNormal"/>
              <w:jc w:val="center"/>
            </w:pPr>
            <w:r>
              <w:t>1200</w:t>
            </w:r>
          </w:p>
        </w:tc>
      </w:tr>
      <w:tr w:rsidR="002E208B">
        <w:tblPrEx>
          <w:tblBorders>
            <w:insideH w:val="none" w:sz="0" w:space="0" w:color="auto"/>
          </w:tblBorders>
        </w:tblPrEx>
        <w:tc>
          <w:tcPr>
            <w:tcW w:w="5386" w:type="dxa"/>
            <w:tcBorders>
              <w:top w:val="single" w:sz="4" w:space="0" w:color="auto"/>
              <w:bottom w:val="nil"/>
            </w:tcBorders>
          </w:tcPr>
          <w:p w:rsidR="002E208B" w:rsidRDefault="002E208B">
            <w:pPr>
              <w:pStyle w:val="ConsPlusNormal"/>
            </w:pPr>
            <w:r>
              <w:t>Горка мощности:</w:t>
            </w:r>
          </w:p>
        </w:tc>
        <w:tc>
          <w:tcPr>
            <w:tcW w:w="3685" w:type="dxa"/>
            <w:tcBorders>
              <w:top w:val="single" w:sz="4" w:space="0" w:color="auto"/>
              <w:bottom w:val="nil"/>
            </w:tcBorders>
          </w:tcPr>
          <w:p w:rsidR="002E208B" w:rsidRDefault="002E208B">
            <w:pPr>
              <w:pStyle w:val="ConsPlusNormal"/>
              <w:jc w:val="both"/>
            </w:pPr>
          </w:p>
        </w:tc>
      </w:tr>
      <w:tr w:rsidR="002E208B">
        <w:tblPrEx>
          <w:tblBorders>
            <w:insideH w:val="none" w:sz="0" w:space="0" w:color="auto"/>
          </w:tblBorders>
        </w:tblPrEx>
        <w:tc>
          <w:tcPr>
            <w:tcW w:w="5386" w:type="dxa"/>
            <w:tcBorders>
              <w:top w:val="nil"/>
              <w:bottom w:val="nil"/>
            </w:tcBorders>
          </w:tcPr>
          <w:p w:rsidR="002E208B" w:rsidRDefault="002E208B">
            <w:pPr>
              <w:pStyle w:val="ConsPlusNormal"/>
              <w:ind w:left="283"/>
            </w:pPr>
            <w:r>
              <w:t>малой</w:t>
            </w:r>
          </w:p>
        </w:tc>
        <w:tc>
          <w:tcPr>
            <w:tcW w:w="3685" w:type="dxa"/>
            <w:tcBorders>
              <w:top w:val="nil"/>
              <w:bottom w:val="nil"/>
            </w:tcBorders>
          </w:tcPr>
          <w:p w:rsidR="002E208B" w:rsidRDefault="002E208B">
            <w:pPr>
              <w:pStyle w:val="ConsPlusNormal"/>
              <w:jc w:val="center"/>
            </w:pPr>
            <w:r>
              <w:t>1500</w:t>
            </w:r>
          </w:p>
        </w:tc>
      </w:tr>
      <w:tr w:rsidR="002E208B">
        <w:tblPrEx>
          <w:tblBorders>
            <w:insideH w:val="none" w:sz="0" w:space="0" w:color="auto"/>
          </w:tblBorders>
        </w:tblPrEx>
        <w:tc>
          <w:tcPr>
            <w:tcW w:w="5386" w:type="dxa"/>
            <w:tcBorders>
              <w:top w:val="nil"/>
              <w:bottom w:val="single" w:sz="4" w:space="0" w:color="auto"/>
            </w:tcBorders>
          </w:tcPr>
          <w:p w:rsidR="002E208B" w:rsidRDefault="002E208B">
            <w:pPr>
              <w:pStyle w:val="ConsPlusNormal"/>
              <w:ind w:left="283"/>
            </w:pPr>
            <w:r>
              <w:t>средней</w:t>
            </w:r>
          </w:p>
        </w:tc>
        <w:tc>
          <w:tcPr>
            <w:tcW w:w="3685" w:type="dxa"/>
            <w:tcBorders>
              <w:top w:val="nil"/>
              <w:bottom w:val="single" w:sz="4" w:space="0" w:color="auto"/>
            </w:tcBorders>
          </w:tcPr>
          <w:p w:rsidR="002E208B" w:rsidRDefault="002E208B">
            <w:pPr>
              <w:pStyle w:val="ConsPlusNormal"/>
              <w:jc w:val="center"/>
            </w:pPr>
            <w:r>
              <w:t>3500</w:t>
            </w:r>
          </w:p>
        </w:tc>
      </w:tr>
    </w:tbl>
    <w:p w:rsidR="002E208B" w:rsidRDefault="002E208B">
      <w:pPr>
        <w:pStyle w:val="ConsPlusNormal"/>
        <w:ind w:firstLine="540"/>
        <w:jc w:val="both"/>
      </w:pPr>
    </w:p>
    <w:p w:rsidR="002E208B" w:rsidRDefault="002E208B">
      <w:pPr>
        <w:pStyle w:val="ConsPlusNormal"/>
        <w:ind w:firstLine="540"/>
        <w:jc w:val="both"/>
      </w:pPr>
      <w:r>
        <w:t>Проектирование вытяжных путей со стрелочной горловиной на уклоне допускается, как правило, на реконструируемых станциях в трудных условиях. На новых станциях вытяжной путь на уклоне может быть запроектирован на первом этапе с возможностью последующего перехода на горку.</w:t>
      </w:r>
    </w:p>
    <w:p w:rsidR="002E208B" w:rsidRDefault="002E208B">
      <w:pPr>
        <w:pStyle w:val="ConsPlusNormal"/>
        <w:spacing w:before="220"/>
        <w:ind w:firstLine="540"/>
        <w:jc w:val="both"/>
      </w:pPr>
      <w:r>
        <w:t xml:space="preserve">Горки малой и средней мощности должны быть механизированы с установкой вагонных </w:t>
      </w:r>
      <w:r>
        <w:lastRenderedPageBreak/>
        <w:t>замедлителей на спускной части горки и на сортировочных путях.</w:t>
      </w:r>
    </w:p>
    <w:p w:rsidR="002E208B" w:rsidRDefault="002E208B">
      <w:pPr>
        <w:pStyle w:val="ConsPlusNormal"/>
        <w:spacing w:before="220"/>
        <w:ind w:firstLine="540"/>
        <w:jc w:val="both"/>
      </w:pPr>
      <w:r>
        <w:t>На горках малой мощности с 4 - 6 сортировочными путями, проектируемых на небольшой объем переработки (600 - 700 приведенных ваг/сут), в районах с благоприятными климатическими условиями допускается устанавливать вагонные замедлители только на сортировочных путях.</w:t>
      </w:r>
    </w:p>
    <w:p w:rsidR="002E208B" w:rsidRDefault="002E208B">
      <w:pPr>
        <w:pStyle w:val="ConsPlusNormal"/>
        <w:spacing w:before="220"/>
        <w:ind w:firstLine="540"/>
        <w:jc w:val="both"/>
      </w:pPr>
      <w:r>
        <w:t>Примечание - К районам с благоприятными климатическими условиями относятся районы со среднесуточной температурой воздуха не ниже минус 9 °C, а также районы, где имеются следующие сочетания среднесуточной температуры воздуха и скорости ветра:</w:t>
      </w:r>
    </w:p>
    <w:p w:rsidR="002E208B" w:rsidRDefault="002E208B">
      <w:pPr>
        <w:pStyle w:val="ConsPlusNormal"/>
        <w:spacing w:before="220"/>
        <w:ind w:firstLine="540"/>
        <w:jc w:val="both"/>
      </w:pPr>
      <w:r>
        <w:t>от минус 10 °C до минус 15 °C и скорости ветра менее 3,5 м/с;</w:t>
      </w:r>
    </w:p>
    <w:p w:rsidR="002E208B" w:rsidRDefault="002E208B">
      <w:pPr>
        <w:pStyle w:val="ConsPlusNormal"/>
        <w:spacing w:before="220"/>
        <w:ind w:firstLine="540"/>
        <w:jc w:val="both"/>
      </w:pPr>
      <w:r>
        <w:t>от минус 16 °C до минус 25 °C и скорости ветра менее 2,5 м/с;</w:t>
      </w:r>
    </w:p>
    <w:p w:rsidR="002E208B" w:rsidRDefault="002E208B">
      <w:pPr>
        <w:pStyle w:val="ConsPlusNormal"/>
        <w:spacing w:before="220"/>
        <w:ind w:firstLine="540"/>
        <w:jc w:val="both"/>
      </w:pPr>
      <w:r>
        <w:t>от минус 26 °C до минус 35 °C и скорости ветра менее 1,5 м/с.</w:t>
      </w:r>
    </w:p>
    <w:p w:rsidR="002E208B" w:rsidRDefault="002E208B">
      <w:pPr>
        <w:pStyle w:val="ConsPlusNormal"/>
        <w:ind w:firstLine="540"/>
        <w:jc w:val="both"/>
      </w:pPr>
    </w:p>
    <w:p w:rsidR="002E208B" w:rsidRDefault="002E208B">
      <w:pPr>
        <w:pStyle w:val="ConsPlusNormal"/>
        <w:ind w:firstLine="540"/>
        <w:jc w:val="both"/>
      </w:pPr>
      <w:r>
        <w:t>5.6.23 Полезную длину вытяжных (надвижных) путей следует назначать на полную длину состава с локомотивом.</w:t>
      </w:r>
    </w:p>
    <w:p w:rsidR="002E208B" w:rsidRDefault="002E208B">
      <w:pPr>
        <w:pStyle w:val="ConsPlusNormal"/>
        <w:spacing w:before="220"/>
        <w:ind w:firstLine="540"/>
        <w:jc w:val="both"/>
      </w:pPr>
      <w:r>
        <w:t>В трудных условиях полезную длину вытяжных (надвижных) путей допускается проектировать на половину длины состава с локомотивом.</w:t>
      </w:r>
    </w:p>
    <w:p w:rsidR="002E208B" w:rsidRDefault="002E208B">
      <w:pPr>
        <w:pStyle w:val="ConsPlusNormal"/>
        <w:spacing w:before="220"/>
        <w:ind w:firstLine="540"/>
        <w:jc w:val="both"/>
      </w:pPr>
      <w:r>
        <w:t>В особо трудных условиях длину вытяжных путей допускается проектировать на 1/3 длины состава с локомотивом, но принимать не менее 250 м при среднесуточном объеме переработки приведенных вагонов:</w:t>
      </w:r>
    </w:p>
    <w:p w:rsidR="002E208B" w:rsidRDefault="002E208B">
      <w:pPr>
        <w:pStyle w:val="ConsPlusNormal"/>
        <w:spacing w:before="220"/>
        <w:ind w:firstLine="540"/>
        <w:jc w:val="both"/>
      </w:pPr>
      <w:r>
        <w:t>на вытяжных путях со стрелочной горловиной на горизонтальной площадке - менее 100;</w:t>
      </w:r>
    </w:p>
    <w:p w:rsidR="002E208B" w:rsidRDefault="002E208B">
      <w:pPr>
        <w:pStyle w:val="ConsPlusNormal"/>
        <w:spacing w:before="220"/>
        <w:ind w:firstLine="540"/>
        <w:jc w:val="both"/>
      </w:pPr>
      <w:r>
        <w:t>на вытяжных путях со стрелочной горловиной на уклоне - до 250;</w:t>
      </w:r>
    </w:p>
    <w:p w:rsidR="002E208B" w:rsidRDefault="002E208B">
      <w:pPr>
        <w:pStyle w:val="ConsPlusNormal"/>
        <w:spacing w:before="220"/>
        <w:ind w:firstLine="540"/>
        <w:jc w:val="both"/>
      </w:pPr>
      <w:r>
        <w:t>на горках - до 500.</w:t>
      </w:r>
    </w:p>
    <w:p w:rsidR="002E208B" w:rsidRDefault="002E208B">
      <w:pPr>
        <w:pStyle w:val="ConsPlusNormal"/>
        <w:spacing w:before="220"/>
        <w:ind w:firstLine="540"/>
        <w:jc w:val="both"/>
      </w:pPr>
      <w:r>
        <w:t>Длину вытяжных путей допускается проектировать на 1/3 длины состава с локомотивом, но принимать не менее 250 м.</w:t>
      </w:r>
    </w:p>
    <w:p w:rsidR="002E208B" w:rsidRDefault="002E208B">
      <w:pPr>
        <w:pStyle w:val="ConsPlusNormal"/>
        <w:spacing w:before="220"/>
        <w:ind w:firstLine="540"/>
        <w:jc w:val="both"/>
      </w:pPr>
      <w:r>
        <w:t>5.6.24 На горочных станциях в хвостовой горловине сортировочного парка следует проектировать вспомогательные вытяжные пути полезной длиной, равной половине длины состава с локомотивом, а в трудных условиях - не менее 1/3 длины состава с локомотивом.</w:t>
      </w:r>
    </w:p>
    <w:p w:rsidR="002E208B" w:rsidRDefault="002E208B">
      <w:pPr>
        <w:pStyle w:val="ConsPlusNormal"/>
        <w:spacing w:before="220"/>
        <w:ind w:firstLine="540"/>
        <w:jc w:val="both"/>
      </w:pPr>
      <w:r>
        <w:t>5.6.25 Для приема от предприятий составов по частям в приемо-отправочных парках следует предусматривать вытяжные пути, обеспечивающие параллельность приема и отправления поездов и перестановки поступающих групп вагонов на пути накопления.</w:t>
      </w:r>
    </w:p>
    <w:p w:rsidR="002E208B" w:rsidRDefault="002E208B">
      <w:pPr>
        <w:pStyle w:val="ConsPlusNormal"/>
        <w:spacing w:before="220"/>
        <w:ind w:firstLine="540"/>
        <w:jc w:val="both"/>
      </w:pPr>
      <w:r>
        <w:t>При поступлении более 10 мелких (до 10 вагонов) подач в сутки допускается предусматривать выставочные парки для накопления вагонов перед подачей их на сортировочные устройства или в парк отправления (приемо-отправочный).</w:t>
      </w:r>
    </w:p>
    <w:p w:rsidR="002E208B" w:rsidRDefault="002E208B">
      <w:pPr>
        <w:pStyle w:val="ConsPlusNormal"/>
        <w:spacing w:before="220"/>
        <w:ind w:firstLine="540"/>
        <w:jc w:val="both"/>
      </w:pPr>
      <w:r>
        <w:t>5.6.26 При проектировании промышленных железнодорожных станций должны предусматриваться служебные бытовые помещения для всех категорий инженерно-технического персонала, обеспечивающего работу станции.</w:t>
      </w:r>
    </w:p>
    <w:p w:rsidR="002E208B" w:rsidRDefault="002E208B">
      <w:pPr>
        <w:pStyle w:val="ConsPlusNormal"/>
        <w:ind w:firstLine="540"/>
        <w:jc w:val="both"/>
      </w:pPr>
    </w:p>
    <w:p w:rsidR="002E208B" w:rsidRDefault="002E208B">
      <w:pPr>
        <w:pStyle w:val="ConsPlusTitle"/>
        <w:ind w:firstLine="540"/>
        <w:jc w:val="both"/>
        <w:outlineLvl w:val="2"/>
      </w:pPr>
      <w:bookmarkStart w:id="21" w:name="P1781"/>
      <w:bookmarkEnd w:id="21"/>
      <w:r>
        <w:t>5.7 Примыкания и пересечения</w:t>
      </w:r>
    </w:p>
    <w:p w:rsidR="002E208B" w:rsidRDefault="002E208B">
      <w:pPr>
        <w:pStyle w:val="ConsPlusNormal"/>
        <w:ind w:firstLine="540"/>
        <w:jc w:val="both"/>
      </w:pPr>
    </w:p>
    <w:p w:rsidR="002E208B" w:rsidRDefault="002E208B">
      <w:pPr>
        <w:pStyle w:val="ConsPlusNormal"/>
        <w:ind w:firstLine="540"/>
        <w:jc w:val="both"/>
      </w:pPr>
      <w:r>
        <w:t xml:space="preserve">5.7.1 Примыкания подъездных и технологических путей следует предусматривать, как правило, к горловинам раздельных пунктов. При необходимости устройства двух и более </w:t>
      </w:r>
      <w:r>
        <w:lastRenderedPageBreak/>
        <w:t>примыканий следует обеспечить возможность одновременного приема и отправления поездов (подач) на примыкающие к горловине направления.</w:t>
      </w:r>
    </w:p>
    <w:p w:rsidR="002E208B" w:rsidRDefault="002E208B">
      <w:pPr>
        <w:pStyle w:val="ConsPlusNormal"/>
        <w:spacing w:before="220"/>
        <w:ind w:firstLine="540"/>
        <w:jc w:val="both"/>
      </w:pPr>
      <w:r>
        <w:t>Примыкания подъездных и технологических путей к станционным путям раздельных пунктов вне горловины, а также примыкания их на перегонах к другим подъездным и соединительным путям категории I-п допускаются только при технико-экономическом обосновании. Остальные пути предприятий могут примыкать к подъездным и технологическим путям на перегонах.</w:t>
      </w:r>
    </w:p>
    <w:p w:rsidR="002E208B" w:rsidRDefault="002E208B">
      <w:pPr>
        <w:pStyle w:val="ConsPlusNormal"/>
        <w:spacing w:before="220"/>
        <w:ind w:firstLine="540"/>
        <w:jc w:val="both"/>
      </w:pPr>
      <w:r>
        <w:t xml:space="preserve">В местах примыкания подъездных и соединительных путей к главным путям на раздельных пунктах и перегонах при наличии спуска круче </w:t>
      </w:r>
      <w:r>
        <w:rPr>
          <w:noProof/>
          <w:position w:val="-6"/>
        </w:rPr>
        <w:drawing>
          <wp:inline distT="0" distB="0" distL="0" distR="0">
            <wp:extent cx="428625" cy="22098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28625" cy="220980"/>
                    </a:xfrm>
                    <a:prstGeom prst="rect">
                      <a:avLst/>
                    </a:prstGeom>
                    <a:noFill/>
                    <a:ln>
                      <a:noFill/>
                    </a:ln>
                  </pic:spPr>
                </pic:pic>
              </a:graphicData>
            </a:graphic>
          </wp:inline>
        </w:drawing>
      </w:r>
      <w:r>
        <w:t>, создающего возможность ухода подвижного состава в сторону раздельных пунктов или примыкающих путей, следует предусматривать предохранительные тупики или охранные стрелки.</w:t>
      </w:r>
    </w:p>
    <w:p w:rsidR="002E208B" w:rsidRDefault="002E208B">
      <w:pPr>
        <w:pStyle w:val="ConsPlusNormal"/>
        <w:spacing w:before="220"/>
        <w:ind w:firstLine="540"/>
        <w:jc w:val="both"/>
      </w:pPr>
      <w:r>
        <w:t>В случае, когда примыкание связано с пересечением путей при больших объемах движения (более 30 поездов), или при необходимости разделения поездопотоков на несколько направлений, допускается проектировать путепроводные развязки.</w:t>
      </w:r>
    </w:p>
    <w:p w:rsidR="002E208B" w:rsidRDefault="002E208B">
      <w:pPr>
        <w:pStyle w:val="ConsPlusNormal"/>
        <w:spacing w:before="220"/>
        <w:ind w:firstLine="540"/>
        <w:jc w:val="both"/>
      </w:pPr>
      <w:r>
        <w:t xml:space="preserve">5.7.2 Примыкания и пересечения подъездных и технологических путей предприятий с железнодорожными линиями и автомобильными дорогами общего пользования и улично-дорожной сетью населенных пунктов проектируют по </w:t>
      </w:r>
      <w:hyperlink r:id="rId141">
        <w:r>
          <w:rPr>
            <w:color w:val="0000FF"/>
          </w:rPr>
          <w:t>СП 34.13330</w:t>
        </w:r>
      </w:hyperlink>
      <w:r>
        <w:t xml:space="preserve">, </w:t>
      </w:r>
      <w:hyperlink r:id="rId142">
        <w:r>
          <w:rPr>
            <w:color w:val="0000FF"/>
          </w:rPr>
          <w:t>СП 119.13330</w:t>
        </w:r>
      </w:hyperlink>
      <w:r>
        <w:t xml:space="preserve">, </w:t>
      </w:r>
      <w:hyperlink r:id="rId143">
        <w:r>
          <w:rPr>
            <w:color w:val="0000FF"/>
          </w:rPr>
          <w:t>СП 227.1326000</w:t>
        </w:r>
      </w:hyperlink>
      <w:r>
        <w:t xml:space="preserve"> и </w:t>
      </w:r>
      <w:hyperlink r:id="rId144">
        <w:r>
          <w:rPr>
            <w:color w:val="0000FF"/>
          </w:rPr>
          <w:t>СП 243.1326000</w:t>
        </w:r>
      </w:hyperlink>
      <w:r>
        <w:t>. Примыкания и пересечения подъездных и технологических путей предприятий между собой и с автомобильными дорогами предприятий проектируют по настоящему своду правил.</w:t>
      </w:r>
    </w:p>
    <w:p w:rsidR="002E208B" w:rsidRDefault="002E208B">
      <w:pPr>
        <w:pStyle w:val="ConsPlusNormal"/>
        <w:jc w:val="both"/>
      </w:pPr>
      <w:r>
        <w:t xml:space="preserve">(в ред. </w:t>
      </w:r>
      <w:hyperlink r:id="rId145">
        <w:r>
          <w:rPr>
            <w:color w:val="0000FF"/>
          </w:rPr>
          <w:t>Изменения N 6</w:t>
        </w:r>
      </w:hyperlink>
      <w:r>
        <w:t>, утв. Приказом Минстроя России от 20.12.2022 N 1091/пр)</w:t>
      </w:r>
    </w:p>
    <w:p w:rsidR="002E208B" w:rsidRDefault="002E208B">
      <w:pPr>
        <w:pStyle w:val="ConsPlusNormal"/>
        <w:spacing w:before="220"/>
        <w:ind w:firstLine="540"/>
        <w:jc w:val="both"/>
      </w:pPr>
      <w:bookmarkStart w:id="22" w:name="P1789"/>
      <w:bookmarkEnd w:id="22"/>
      <w:r>
        <w:t>5.7.3 Пересечения подъездных и технологических путей с другими путями и автодорогами предприятий следует проектировать в разных уровнях:</w:t>
      </w:r>
    </w:p>
    <w:p w:rsidR="002E208B" w:rsidRDefault="002E208B">
      <w:pPr>
        <w:pStyle w:val="ConsPlusNormal"/>
        <w:spacing w:before="220"/>
        <w:ind w:firstLine="540"/>
        <w:jc w:val="both"/>
      </w:pPr>
      <w:r>
        <w:t>при пересечении новых подъездных и соединительных путей категории I-п с путями всех категорий промышленного транспорта;</w:t>
      </w:r>
    </w:p>
    <w:p w:rsidR="002E208B" w:rsidRDefault="002E208B">
      <w:pPr>
        <w:pStyle w:val="ConsPlusNormal"/>
        <w:spacing w:before="220"/>
        <w:ind w:firstLine="540"/>
        <w:jc w:val="both"/>
      </w:pPr>
      <w:r>
        <w:t>с подъездными и внутренними автомобильными дорогами предприятий при расчетных размерах движения на пересечении более семи поездов или автобусов в час или более 30000 поездо-автомобилей в сутки;</w:t>
      </w:r>
    </w:p>
    <w:p w:rsidR="002E208B" w:rsidRDefault="002E208B">
      <w:pPr>
        <w:pStyle w:val="ConsPlusNormal"/>
        <w:spacing w:before="220"/>
        <w:ind w:firstLine="540"/>
        <w:jc w:val="both"/>
      </w:pPr>
      <w:r>
        <w:t>с линиями скоростного трамвая и наземными линиями метрополитена;</w:t>
      </w:r>
    </w:p>
    <w:p w:rsidR="002E208B" w:rsidRDefault="002E208B">
      <w:pPr>
        <w:pStyle w:val="ConsPlusNormal"/>
        <w:spacing w:before="220"/>
        <w:ind w:firstLine="540"/>
        <w:jc w:val="both"/>
      </w:pPr>
      <w:r>
        <w:t>с автомобильными дорогами, по которым перевозят горячие грузы и осуществляют технологические перевозки в большегрузном специальном подвижном составе (в автошлаковозах, автотяжеловозах для перевозки скрапа, литой заготовки и т.д.). Допускается пересечение таких автодорог малодеятельными путями в одном уровне при реконструкции предприятий с обязательным оборудованием переездов устройствами автоматической переездной сигнализации;</w:t>
      </w:r>
    </w:p>
    <w:p w:rsidR="002E208B" w:rsidRDefault="002E208B">
      <w:pPr>
        <w:pStyle w:val="ConsPlusNormal"/>
        <w:spacing w:before="220"/>
        <w:ind w:firstLine="540"/>
        <w:jc w:val="both"/>
      </w:pPr>
      <w:r>
        <w:t>при пересечении путями других электрифицированных путей, трамвайных и троллейбусных линий;</w:t>
      </w:r>
    </w:p>
    <w:p w:rsidR="002E208B" w:rsidRDefault="002E208B">
      <w:pPr>
        <w:pStyle w:val="ConsPlusNormal"/>
        <w:spacing w:before="220"/>
        <w:ind w:firstLine="540"/>
        <w:jc w:val="both"/>
      </w:pPr>
      <w:r>
        <w:t>при пересечении путями, по которым перевозят горячие грузы, подъездных и технологических путей и автомобильных дорог всех категорий. Допускается пересечение такими путями в одном уровне технологических автомобильных дорог при реконструкции, а также вспомогательных дорог с обязательным оборудованием переездов устройствами автоматической переездной сигнализации;</w:t>
      </w:r>
    </w:p>
    <w:p w:rsidR="002E208B" w:rsidRDefault="002E208B">
      <w:pPr>
        <w:pStyle w:val="ConsPlusNormal"/>
        <w:spacing w:before="220"/>
        <w:ind w:firstLine="540"/>
        <w:jc w:val="both"/>
      </w:pPr>
      <w:r>
        <w:t>при пересечении тремя и более главными путями внешних и внутренних (межплощадочных) автомобильных дорог всех категорий (кроме вспомогательных);</w:t>
      </w:r>
    </w:p>
    <w:p w:rsidR="002E208B" w:rsidRDefault="002E208B">
      <w:pPr>
        <w:pStyle w:val="ConsPlusNormal"/>
        <w:spacing w:before="220"/>
        <w:ind w:firstLine="540"/>
        <w:jc w:val="both"/>
      </w:pPr>
      <w:r>
        <w:lastRenderedPageBreak/>
        <w:t>при пересечении новых подъездных и соединительных путей категории I-п с автомобильными дорогами I-в и I-к категорий.</w:t>
      </w:r>
    </w:p>
    <w:p w:rsidR="002E208B" w:rsidRDefault="002E208B">
      <w:pPr>
        <w:pStyle w:val="ConsPlusNormal"/>
        <w:spacing w:before="220"/>
        <w:ind w:firstLine="540"/>
        <w:jc w:val="both"/>
      </w:pPr>
      <w:r>
        <w:t>В других случаях пересечение в разных уровнях должно быть экономически обосновано.</w:t>
      </w:r>
    </w:p>
    <w:p w:rsidR="002E208B" w:rsidRDefault="002E208B">
      <w:pPr>
        <w:pStyle w:val="ConsPlusNormal"/>
        <w:spacing w:before="220"/>
        <w:ind w:firstLine="540"/>
        <w:jc w:val="both"/>
      </w:pPr>
      <w:r>
        <w:t>В остальных случаях допускается проектировать пересечения в одном уровне. При этом рекомендуемая категория переезда в зависимости от интенсивности движения автотранспортных средств и поездов через переезд принимается по таблице 5.29.</w:t>
      </w:r>
    </w:p>
    <w:p w:rsidR="002E208B" w:rsidRDefault="002E208B">
      <w:pPr>
        <w:pStyle w:val="ConsPlusNormal"/>
        <w:ind w:firstLine="540"/>
        <w:jc w:val="both"/>
      </w:pPr>
    </w:p>
    <w:p w:rsidR="002E208B" w:rsidRDefault="002E208B">
      <w:pPr>
        <w:pStyle w:val="ConsPlusNormal"/>
        <w:jc w:val="right"/>
      </w:pPr>
      <w:r>
        <w:t>Таблица 5.29</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964"/>
        <w:gridCol w:w="1304"/>
        <w:gridCol w:w="1361"/>
        <w:gridCol w:w="1361"/>
        <w:gridCol w:w="1474"/>
      </w:tblGrid>
      <w:tr w:rsidR="002E208B">
        <w:tc>
          <w:tcPr>
            <w:tcW w:w="2551" w:type="dxa"/>
            <w:vMerge w:val="restart"/>
            <w:vAlign w:val="center"/>
          </w:tcPr>
          <w:p w:rsidR="002E208B" w:rsidRDefault="002E208B">
            <w:pPr>
              <w:pStyle w:val="ConsPlusNormal"/>
              <w:jc w:val="center"/>
            </w:pPr>
            <w:r>
              <w:t>Интенсивность движения поездов в обоих направлениях, ед./сут</w:t>
            </w:r>
          </w:p>
        </w:tc>
        <w:tc>
          <w:tcPr>
            <w:tcW w:w="6464" w:type="dxa"/>
            <w:gridSpan w:val="5"/>
            <w:vAlign w:val="center"/>
          </w:tcPr>
          <w:p w:rsidR="002E208B" w:rsidRDefault="002E208B">
            <w:pPr>
              <w:pStyle w:val="ConsPlusNormal"/>
              <w:jc w:val="center"/>
            </w:pPr>
            <w:r>
              <w:t>Категория переезда при интенсивности движения автотранспортных средств в обоих направлениях, авт./сут</w:t>
            </w:r>
          </w:p>
        </w:tc>
      </w:tr>
      <w:tr w:rsidR="002E208B">
        <w:tc>
          <w:tcPr>
            <w:tcW w:w="2551" w:type="dxa"/>
            <w:vMerge/>
          </w:tcPr>
          <w:p w:rsidR="002E208B" w:rsidRDefault="002E208B">
            <w:pPr>
              <w:pStyle w:val="ConsPlusNormal"/>
            </w:pPr>
          </w:p>
        </w:tc>
        <w:tc>
          <w:tcPr>
            <w:tcW w:w="964" w:type="dxa"/>
            <w:vAlign w:val="center"/>
          </w:tcPr>
          <w:p w:rsidR="002E208B" w:rsidRDefault="002E208B">
            <w:pPr>
              <w:pStyle w:val="ConsPlusNormal"/>
              <w:jc w:val="center"/>
            </w:pPr>
            <w:r>
              <w:t>до 100</w:t>
            </w:r>
          </w:p>
        </w:tc>
        <w:tc>
          <w:tcPr>
            <w:tcW w:w="1304" w:type="dxa"/>
            <w:vAlign w:val="center"/>
          </w:tcPr>
          <w:p w:rsidR="002E208B" w:rsidRDefault="002E208B">
            <w:pPr>
              <w:pStyle w:val="ConsPlusNormal"/>
              <w:jc w:val="center"/>
            </w:pPr>
            <w:r>
              <w:t>101 - 500</w:t>
            </w:r>
          </w:p>
        </w:tc>
        <w:tc>
          <w:tcPr>
            <w:tcW w:w="1361" w:type="dxa"/>
            <w:vAlign w:val="center"/>
          </w:tcPr>
          <w:p w:rsidR="002E208B" w:rsidRDefault="002E208B">
            <w:pPr>
              <w:pStyle w:val="ConsPlusNormal"/>
              <w:jc w:val="center"/>
            </w:pPr>
            <w:r>
              <w:t>501 - 1000</w:t>
            </w:r>
          </w:p>
        </w:tc>
        <w:tc>
          <w:tcPr>
            <w:tcW w:w="1361" w:type="dxa"/>
            <w:vAlign w:val="center"/>
          </w:tcPr>
          <w:p w:rsidR="002E208B" w:rsidRDefault="002E208B">
            <w:pPr>
              <w:pStyle w:val="ConsPlusNormal"/>
              <w:jc w:val="center"/>
            </w:pPr>
            <w:r>
              <w:t>1001 - 2000</w:t>
            </w:r>
          </w:p>
        </w:tc>
        <w:tc>
          <w:tcPr>
            <w:tcW w:w="1474" w:type="dxa"/>
            <w:vAlign w:val="center"/>
          </w:tcPr>
          <w:p w:rsidR="002E208B" w:rsidRDefault="002E208B">
            <w:pPr>
              <w:pStyle w:val="ConsPlusNormal"/>
              <w:jc w:val="center"/>
            </w:pPr>
            <w:r>
              <w:t>2001 - 3000</w:t>
            </w:r>
          </w:p>
        </w:tc>
      </w:tr>
      <w:tr w:rsidR="002E208B">
        <w:tc>
          <w:tcPr>
            <w:tcW w:w="2551" w:type="dxa"/>
          </w:tcPr>
          <w:p w:rsidR="002E208B" w:rsidRDefault="002E208B">
            <w:pPr>
              <w:pStyle w:val="ConsPlusNormal"/>
              <w:jc w:val="center"/>
            </w:pPr>
            <w:r>
              <w:t>До 8</w:t>
            </w:r>
          </w:p>
        </w:tc>
        <w:tc>
          <w:tcPr>
            <w:tcW w:w="964" w:type="dxa"/>
          </w:tcPr>
          <w:p w:rsidR="002E208B" w:rsidRDefault="002E208B">
            <w:pPr>
              <w:pStyle w:val="ConsPlusNormal"/>
              <w:jc w:val="center"/>
            </w:pPr>
            <w:r>
              <w:t>IV</w:t>
            </w:r>
          </w:p>
        </w:tc>
        <w:tc>
          <w:tcPr>
            <w:tcW w:w="1304" w:type="dxa"/>
          </w:tcPr>
          <w:p w:rsidR="002E208B" w:rsidRDefault="002E208B">
            <w:pPr>
              <w:pStyle w:val="ConsPlusNormal"/>
              <w:jc w:val="center"/>
            </w:pPr>
            <w:r>
              <w:t>IV</w:t>
            </w:r>
          </w:p>
        </w:tc>
        <w:tc>
          <w:tcPr>
            <w:tcW w:w="1361" w:type="dxa"/>
          </w:tcPr>
          <w:p w:rsidR="002E208B" w:rsidRDefault="002E208B">
            <w:pPr>
              <w:pStyle w:val="ConsPlusNormal"/>
              <w:jc w:val="center"/>
            </w:pPr>
            <w:r>
              <w:t>IV</w:t>
            </w:r>
          </w:p>
        </w:tc>
        <w:tc>
          <w:tcPr>
            <w:tcW w:w="1361" w:type="dxa"/>
          </w:tcPr>
          <w:p w:rsidR="002E208B" w:rsidRDefault="002E208B">
            <w:pPr>
              <w:pStyle w:val="ConsPlusNormal"/>
              <w:jc w:val="center"/>
            </w:pPr>
            <w:r>
              <w:t>III</w:t>
            </w:r>
          </w:p>
        </w:tc>
        <w:tc>
          <w:tcPr>
            <w:tcW w:w="1474" w:type="dxa"/>
          </w:tcPr>
          <w:p w:rsidR="002E208B" w:rsidRDefault="002E208B">
            <w:pPr>
              <w:pStyle w:val="ConsPlusNormal"/>
              <w:jc w:val="center"/>
            </w:pPr>
            <w:r>
              <w:t>II</w:t>
            </w:r>
          </w:p>
        </w:tc>
      </w:tr>
      <w:tr w:rsidR="002E208B">
        <w:tc>
          <w:tcPr>
            <w:tcW w:w="2551" w:type="dxa"/>
          </w:tcPr>
          <w:p w:rsidR="002E208B" w:rsidRDefault="002E208B">
            <w:pPr>
              <w:pStyle w:val="ConsPlusNormal"/>
              <w:jc w:val="center"/>
            </w:pPr>
            <w:r>
              <w:t>8 - 24</w:t>
            </w:r>
          </w:p>
        </w:tc>
        <w:tc>
          <w:tcPr>
            <w:tcW w:w="964" w:type="dxa"/>
          </w:tcPr>
          <w:p w:rsidR="002E208B" w:rsidRDefault="002E208B">
            <w:pPr>
              <w:pStyle w:val="ConsPlusNormal"/>
              <w:jc w:val="center"/>
            </w:pPr>
            <w:r>
              <w:t>III</w:t>
            </w:r>
          </w:p>
        </w:tc>
        <w:tc>
          <w:tcPr>
            <w:tcW w:w="1304" w:type="dxa"/>
          </w:tcPr>
          <w:p w:rsidR="002E208B" w:rsidRDefault="002E208B">
            <w:pPr>
              <w:pStyle w:val="ConsPlusNormal"/>
              <w:jc w:val="center"/>
            </w:pPr>
            <w:r>
              <w:t>III</w:t>
            </w:r>
          </w:p>
        </w:tc>
        <w:tc>
          <w:tcPr>
            <w:tcW w:w="1361" w:type="dxa"/>
          </w:tcPr>
          <w:p w:rsidR="002E208B" w:rsidRDefault="002E208B">
            <w:pPr>
              <w:pStyle w:val="ConsPlusNormal"/>
              <w:jc w:val="center"/>
            </w:pPr>
            <w:r>
              <w:t>III</w:t>
            </w:r>
          </w:p>
        </w:tc>
        <w:tc>
          <w:tcPr>
            <w:tcW w:w="1361" w:type="dxa"/>
          </w:tcPr>
          <w:p w:rsidR="002E208B" w:rsidRDefault="002E208B">
            <w:pPr>
              <w:pStyle w:val="ConsPlusNormal"/>
              <w:jc w:val="center"/>
            </w:pPr>
            <w:r>
              <w:t>II</w:t>
            </w:r>
          </w:p>
        </w:tc>
        <w:tc>
          <w:tcPr>
            <w:tcW w:w="1474" w:type="dxa"/>
          </w:tcPr>
          <w:p w:rsidR="002E208B" w:rsidRDefault="002E208B">
            <w:pPr>
              <w:pStyle w:val="ConsPlusNormal"/>
              <w:jc w:val="center"/>
            </w:pPr>
            <w:r>
              <w:t>I</w:t>
            </w:r>
          </w:p>
        </w:tc>
      </w:tr>
      <w:tr w:rsidR="002E208B">
        <w:tc>
          <w:tcPr>
            <w:tcW w:w="2551" w:type="dxa"/>
          </w:tcPr>
          <w:p w:rsidR="002E208B" w:rsidRDefault="002E208B">
            <w:pPr>
              <w:pStyle w:val="ConsPlusNormal"/>
              <w:jc w:val="center"/>
            </w:pPr>
            <w:r>
              <w:t>25 - 38</w:t>
            </w:r>
          </w:p>
        </w:tc>
        <w:tc>
          <w:tcPr>
            <w:tcW w:w="964" w:type="dxa"/>
          </w:tcPr>
          <w:p w:rsidR="002E208B" w:rsidRDefault="002E208B">
            <w:pPr>
              <w:pStyle w:val="ConsPlusNormal"/>
              <w:jc w:val="center"/>
            </w:pPr>
            <w:r>
              <w:t>III</w:t>
            </w:r>
          </w:p>
        </w:tc>
        <w:tc>
          <w:tcPr>
            <w:tcW w:w="1304" w:type="dxa"/>
          </w:tcPr>
          <w:p w:rsidR="002E208B" w:rsidRDefault="002E208B">
            <w:pPr>
              <w:pStyle w:val="ConsPlusNormal"/>
              <w:jc w:val="center"/>
            </w:pPr>
            <w:r>
              <w:t>III</w:t>
            </w:r>
          </w:p>
        </w:tc>
        <w:tc>
          <w:tcPr>
            <w:tcW w:w="1361" w:type="dxa"/>
          </w:tcPr>
          <w:p w:rsidR="002E208B" w:rsidRDefault="002E208B">
            <w:pPr>
              <w:pStyle w:val="ConsPlusNormal"/>
              <w:jc w:val="center"/>
            </w:pPr>
            <w:r>
              <w:t>II</w:t>
            </w:r>
          </w:p>
        </w:tc>
        <w:tc>
          <w:tcPr>
            <w:tcW w:w="1361" w:type="dxa"/>
          </w:tcPr>
          <w:p w:rsidR="002E208B" w:rsidRDefault="002E208B">
            <w:pPr>
              <w:pStyle w:val="ConsPlusNormal"/>
              <w:jc w:val="center"/>
            </w:pPr>
            <w:r>
              <w:t>I</w:t>
            </w:r>
          </w:p>
        </w:tc>
        <w:tc>
          <w:tcPr>
            <w:tcW w:w="1474" w:type="dxa"/>
          </w:tcPr>
          <w:p w:rsidR="002E208B" w:rsidRDefault="002E208B">
            <w:pPr>
              <w:pStyle w:val="ConsPlusNormal"/>
              <w:jc w:val="center"/>
            </w:pPr>
            <w:r>
              <w:t>I</w:t>
            </w:r>
          </w:p>
        </w:tc>
      </w:tr>
      <w:tr w:rsidR="002E208B">
        <w:tc>
          <w:tcPr>
            <w:tcW w:w="2551" w:type="dxa"/>
          </w:tcPr>
          <w:p w:rsidR="002E208B" w:rsidRDefault="002E208B">
            <w:pPr>
              <w:pStyle w:val="ConsPlusNormal"/>
              <w:jc w:val="center"/>
            </w:pPr>
            <w:r>
              <w:t>39 - 52</w:t>
            </w:r>
          </w:p>
        </w:tc>
        <w:tc>
          <w:tcPr>
            <w:tcW w:w="964" w:type="dxa"/>
          </w:tcPr>
          <w:p w:rsidR="002E208B" w:rsidRDefault="002E208B">
            <w:pPr>
              <w:pStyle w:val="ConsPlusNormal"/>
              <w:jc w:val="center"/>
            </w:pPr>
            <w:r>
              <w:t>III</w:t>
            </w:r>
          </w:p>
        </w:tc>
        <w:tc>
          <w:tcPr>
            <w:tcW w:w="1304" w:type="dxa"/>
          </w:tcPr>
          <w:p w:rsidR="002E208B" w:rsidRDefault="002E208B">
            <w:pPr>
              <w:pStyle w:val="ConsPlusNormal"/>
              <w:jc w:val="center"/>
            </w:pPr>
            <w:r>
              <w:t>III</w:t>
            </w:r>
          </w:p>
        </w:tc>
        <w:tc>
          <w:tcPr>
            <w:tcW w:w="1361" w:type="dxa"/>
          </w:tcPr>
          <w:p w:rsidR="002E208B" w:rsidRDefault="002E208B">
            <w:pPr>
              <w:pStyle w:val="ConsPlusNormal"/>
              <w:jc w:val="center"/>
            </w:pPr>
            <w:r>
              <w:t>I</w:t>
            </w:r>
          </w:p>
        </w:tc>
        <w:tc>
          <w:tcPr>
            <w:tcW w:w="1361" w:type="dxa"/>
          </w:tcPr>
          <w:p w:rsidR="002E208B" w:rsidRDefault="002E208B">
            <w:pPr>
              <w:pStyle w:val="ConsPlusNormal"/>
              <w:jc w:val="center"/>
            </w:pPr>
            <w:r>
              <w:t>I</w:t>
            </w:r>
          </w:p>
        </w:tc>
        <w:tc>
          <w:tcPr>
            <w:tcW w:w="1474" w:type="dxa"/>
          </w:tcPr>
          <w:p w:rsidR="002E208B" w:rsidRDefault="002E208B">
            <w:pPr>
              <w:pStyle w:val="ConsPlusNormal"/>
              <w:jc w:val="center"/>
            </w:pPr>
            <w:r>
              <w:t>I</w:t>
            </w:r>
          </w:p>
        </w:tc>
      </w:tr>
      <w:tr w:rsidR="002E208B">
        <w:tc>
          <w:tcPr>
            <w:tcW w:w="2551" w:type="dxa"/>
          </w:tcPr>
          <w:p w:rsidR="002E208B" w:rsidRDefault="002E208B">
            <w:pPr>
              <w:pStyle w:val="ConsPlusNormal"/>
              <w:jc w:val="center"/>
            </w:pPr>
            <w:r>
              <w:t>Более 52</w:t>
            </w:r>
          </w:p>
        </w:tc>
        <w:tc>
          <w:tcPr>
            <w:tcW w:w="964" w:type="dxa"/>
          </w:tcPr>
          <w:p w:rsidR="002E208B" w:rsidRDefault="002E208B">
            <w:pPr>
              <w:pStyle w:val="ConsPlusNormal"/>
              <w:jc w:val="center"/>
            </w:pPr>
            <w:r>
              <w:t>III</w:t>
            </w:r>
          </w:p>
        </w:tc>
        <w:tc>
          <w:tcPr>
            <w:tcW w:w="1304" w:type="dxa"/>
          </w:tcPr>
          <w:p w:rsidR="002E208B" w:rsidRDefault="002E208B">
            <w:pPr>
              <w:pStyle w:val="ConsPlusNormal"/>
              <w:jc w:val="center"/>
            </w:pPr>
            <w:r>
              <w:t>II</w:t>
            </w:r>
          </w:p>
        </w:tc>
        <w:tc>
          <w:tcPr>
            <w:tcW w:w="1361" w:type="dxa"/>
          </w:tcPr>
          <w:p w:rsidR="002E208B" w:rsidRDefault="002E208B">
            <w:pPr>
              <w:pStyle w:val="ConsPlusNormal"/>
              <w:jc w:val="center"/>
            </w:pPr>
            <w:r>
              <w:t>I</w:t>
            </w:r>
          </w:p>
        </w:tc>
        <w:tc>
          <w:tcPr>
            <w:tcW w:w="1361" w:type="dxa"/>
          </w:tcPr>
          <w:p w:rsidR="002E208B" w:rsidRDefault="002E208B">
            <w:pPr>
              <w:pStyle w:val="ConsPlusNormal"/>
              <w:jc w:val="center"/>
            </w:pPr>
            <w:r>
              <w:t>I</w:t>
            </w:r>
          </w:p>
        </w:tc>
        <w:tc>
          <w:tcPr>
            <w:tcW w:w="1474" w:type="dxa"/>
          </w:tcPr>
          <w:p w:rsidR="002E208B" w:rsidRDefault="002E208B">
            <w:pPr>
              <w:pStyle w:val="ConsPlusNormal"/>
              <w:jc w:val="center"/>
            </w:pPr>
            <w:r>
              <w:t>I</w:t>
            </w:r>
          </w:p>
        </w:tc>
      </w:tr>
      <w:tr w:rsidR="002E208B">
        <w:tc>
          <w:tcPr>
            <w:tcW w:w="9015" w:type="dxa"/>
            <w:gridSpan w:val="6"/>
          </w:tcPr>
          <w:p w:rsidR="002E208B" w:rsidRDefault="002E208B">
            <w:pPr>
              <w:pStyle w:val="ConsPlusNormal"/>
              <w:ind w:firstLine="283"/>
              <w:jc w:val="both"/>
            </w:pPr>
            <w:r>
              <w:t>Примечание - К I категории относятся также переезды, на которых осуществляется или предполагается:</w:t>
            </w:r>
          </w:p>
          <w:p w:rsidR="002E208B" w:rsidRDefault="002E208B">
            <w:pPr>
              <w:pStyle w:val="ConsPlusNormal"/>
              <w:ind w:firstLine="283"/>
              <w:jc w:val="both"/>
            </w:pPr>
            <w:r>
              <w:t>регулярная перевозка людей автомобильным или железнодорожным транспортом;</w:t>
            </w:r>
          </w:p>
          <w:p w:rsidR="002E208B" w:rsidRDefault="002E208B">
            <w:pPr>
              <w:pStyle w:val="ConsPlusNormal"/>
              <w:ind w:firstLine="283"/>
              <w:jc w:val="both"/>
            </w:pPr>
            <w:r>
              <w:t>регулярная перевозка опасных грузов автомобильным или железнодорожным транспортом;</w:t>
            </w:r>
          </w:p>
          <w:p w:rsidR="002E208B" w:rsidRDefault="002E208B">
            <w:pPr>
              <w:pStyle w:val="ConsPlusNormal"/>
              <w:ind w:firstLine="283"/>
              <w:jc w:val="both"/>
            </w:pPr>
            <w:r>
              <w:t>регулярная перевозка грузов автомобилями, габариты которых превышают нормативные значения для дорог общего пользования.</w:t>
            </w:r>
          </w:p>
        </w:tc>
      </w:tr>
    </w:tbl>
    <w:p w:rsidR="002E208B" w:rsidRDefault="002E208B">
      <w:pPr>
        <w:pStyle w:val="ConsPlusNormal"/>
        <w:ind w:firstLine="540"/>
        <w:jc w:val="both"/>
      </w:pPr>
    </w:p>
    <w:p w:rsidR="002E208B" w:rsidRDefault="002E208B">
      <w:pPr>
        <w:pStyle w:val="ConsPlusNormal"/>
        <w:ind w:firstLine="540"/>
        <w:jc w:val="both"/>
      </w:pPr>
      <w:r>
        <w:t>Переезды I категории должны быть оборудованы автоматической светофорной сигнализацией и обслуживаться дежурным по переезду.</w:t>
      </w:r>
    </w:p>
    <w:p w:rsidR="002E208B" w:rsidRDefault="002E208B">
      <w:pPr>
        <w:pStyle w:val="ConsPlusNormal"/>
        <w:spacing w:before="220"/>
        <w:ind w:firstLine="540"/>
        <w:jc w:val="both"/>
      </w:pPr>
      <w:r>
        <w:t>Переезды II категории могут быть оборудованы светофорной сигнализацией, управление которой осуществляется дежурным по переезду.</w:t>
      </w:r>
    </w:p>
    <w:p w:rsidR="002E208B" w:rsidRDefault="002E208B">
      <w:pPr>
        <w:pStyle w:val="ConsPlusNormal"/>
        <w:spacing w:before="220"/>
        <w:ind w:firstLine="540"/>
        <w:jc w:val="both"/>
      </w:pPr>
      <w:r>
        <w:t>Переезды III и IV категорий оборудуются светофорной сигнализацией, автоматически управляемой поездом, и определяются руководителем предприятия с учетом местных условий.</w:t>
      </w:r>
    </w:p>
    <w:p w:rsidR="002E208B" w:rsidRDefault="002E208B">
      <w:pPr>
        <w:pStyle w:val="ConsPlusNormal"/>
        <w:spacing w:before="220"/>
        <w:ind w:firstLine="540"/>
        <w:jc w:val="both"/>
      </w:pPr>
      <w:r>
        <w:t>5.7.4 Глухие пересечения соединительных путей допускается применять только при технико-экономическом обосновании. Такие пересечения должны иметь предохранительные тупики или охранные стрелки и предусматривать организационно-технические мероприятия, обеспечивающие безопасность движения подвижного состава.</w:t>
      </w:r>
    </w:p>
    <w:p w:rsidR="002E208B" w:rsidRDefault="002E208B">
      <w:pPr>
        <w:pStyle w:val="ConsPlusNormal"/>
        <w:spacing w:before="220"/>
        <w:ind w:firstLine="540"/>
        <w:jc w:val="both"/>
      </w:pPr>
      <w:r>
        <w:t>5.7.5 Переезды должны располагаться преимущественно на прямых участках железных и автомобильных дорог, вне пределов выемок, стрелочных переводов в местах, где обеспечиваются удовлетворительные условия видимости.</w:t>
      </w:r>
    </w:p>
    <w:p w:rsidR="002E208B" w:rsidRDefault="002E208B">
      <w:pPr>
        <w:pStyle w:val="ConsPlusNormal"/>
        <w:spacing w:before="220"/>
        <w:ind w:firstLine="540"/>
        <w:jc w:val="both"/>
      </w:pPr>
      <w:r>
        <w:t>Пересечения путей автомобильными дорогами должны осуществляться преимущественно под прямым углом.</w:t>
      </w:r>
    </w:p>
    <w:p w:rsidR="002E208B" w:rsidRDefault="002E208B">
      <w:pPr>
        <w:pStyle w:val="ConsPlusNormal"/>
        <w:spacing w:before="220"/>
        <w:ind w:firstLine="540"/>
        <w:jc w:val="both"/>
      </w:pPr>
      <w:r>
        <w:t xml:space="preserve">Допускается устройство переездов в пределах переводной кривой стрелочного перевода, а </w:t>
      </w:r>
      <w:r>
        <w:lastRenderedPageBreak/>
        <w:t>также пересечение пути автомобильной дорогой под меньшим углом, но не менее 30°.</w:t>
      </w:r>
    </w:p>
    <w:p w:rsidR="002E208B" w:rsidRDefault="002E208B">
      <w:pPr>
        <w:pStyle w:val="ConsPlusNormal"/>
        <w:spacing w:before="220"/>
        <w:ind w:firstLine="540"/>
        <w:jc w:val="both"/>
      </w:pPr>
      <w:bookmarkStart w:id="23" w:name="P1852"/>
      <w:bookmarkEnd w:id="23"/>
      <w:r>
        <w:t>5.7.6 При проектировании переездов на пересечениях подъездных путей категории I-п с автомобильными дорогами предприятий следует обеспечить видимость на переезде, при которой водитель автотранспортного средства, находящийся от переезда на расстоянии, равном расчетному расстоянию видимости поверхности дороги, мог видеть приближающийся поезд не менее чем за 400 м от переезда, а машинист приближающегося поезда мог видеть середину переезда на расстоянии 1000 м.</w:t>
      </w:r>
    </w:p>
    <w:p w:rsidR="002E208B" w:rsidRDefault="002E208B">
      <w:pPr>
        <w:pStyle w:val="ConsPlusNormal"/>
        <w:spacing w:before="220"/>
        <w:ind w:firstLine="540"/>
        <w:jc w:val="both"/>
      </w:pPr>
      <w:r>
        <w:t xml:space="preserve">При проектировании переездов на пересечениях подъездных путей категорий II-п и III-п и технологических путей с автомобильными дорогами предприятий следует обеспечивать видимость переезда с автотранспортного средства на расстоянии (см. </w:t>
      </w:r>
      <w:hyperlink w:anchor="P3218">
        <w:r>
          <w:rPr>
            <w:color w:val="0000FF"/>
          </w:rPr>
          <w:t>раздел 7</w:t>
        </w:r>
      </w:hyperlink>
      <w:r>
        <w:t xml:space="preserve"> "Автомобильный транспорт"), а приближающийся поезд на расстоянии не менее указанного в таблице 5.30.</w:t>
      </w:r>
    </w:p>
    <w:p w:rsidR="002E208B" w:rsidRDefault="002E208B">
      <w:pPr>
        <w:pStyle w:val="ConsPlusNormal"/>
        <w:jc w:val="both"/>
      </w:pPr>
      <w:r>
        <w:t xml:space="preserve">(в ред. </w:t>
      </w:r>
      <w:hyperlink r:id="rId146">
        <w:r>
          <w:rPr>
            <w:color w:val="0000FF"/>
          </w:rPr>
          <w:t>Изменения N 6</w:t>
        </w:r>
      </w:hyperlink>
      <w:r>
        <w:t>, утв. Приказом Минстроя России от 20.12.2022 N 1091/пр)</w:t>
      </w:r>
    </w:p>
    <w:p w:rsidR="002E208B" w:rsidRDefault="002E208B">
      <w:pPr>
        <w:pStyle w:val="ConsPlusNormal"/>
        <w:ind w:firstLine="540"/>
        <w:jc w:val="both"/>
      </w:pPr>
    </w:p>
    <w:p w:rsidR="002E208B" w:rsidRDefault="002E208B">
      <w:pPr>
        <w:pStyle w:val="ConsPlusNormal"/>
        <w:jc w:val="right"/>
      </w:pPr>
      <w:r>
        <w:t>Таблица 5.30</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4"/>
        <w:gridCol w:w="4535"/>
      </w:tblGrid>
      <w:tr w:rsidR="002E208B">
        <w:tc>
          <w:tcPr>
            <w:tcW w:w="4534" w:type="dxa"/>
            <w:vAlign w:val="center"/>
          </w:tcPr>
          <w:p w:rsidR="002E208B" w:rsidRDefault="002E208B">
            <w:pPr>
              <w:pStyle w:val="ConsPlusNormal"/>
              <w:jc w:val="center"/>
            </w:pPr>
            <w:r>
              <w:t>Расчетная скорость движения поезда, км/ч</w:t>
            </w:r>
          </w:p>
        </w:tc>
        <w:tc>
          <w:tcPr>
            <w:tcW w:w="4535" w:type="dxa"/>
            <w:vAlign w:val="center"/>
          </w:tcPr>
          <w:p w:rsidR="002E208B" w:rsidRDefault="002E208B">
            <w:pPr>
              <w:pStyle w:val="ConsPlusNormal"/>
              <w:jc w:val="center"/>
            </w:pPr>
            <w:r>
              <w:t>Наименьшее расстояние видимости поезда, м</w:t>
            </w:r>
          </w:p>
        </w:tc>
      </w:tr>
      <w:tr w:rsidR="002E208B">
        <w:tc>
          <w:tcPr>
            <w:tcW w:w="4534" w:type="dxa"/>
          </w:tcPr>
          <w:p w:rsidR="002E208B" w:rsidRDefault="002E208B">
            <w:pPr>
              <w:pStyle w:val="ConsPlusNormal"/>
              <w:jc w:val="center"/>
            </w:pPr>
            <w:r>
              <w:t>40</w:t>
            </w:r>
          </w:p>
        </w:tc>
        <w:tc>
          <w:tcPr>
            <w:tcW w:w="4535" w:type="dxa"/>
          </w:tcPr>
          <w:p w:rsidR="002E208B" w:rsidRDefault="002E208B">
            <w:pPr>
              <w:pStyle w:val="ConsPlusNormal"/>
              <w:jc w:val="center"/>
            </w:pPr>
            <w:r>
              <w:t>150</w:t>
            </w:r>
          </w:p>
        </w:tc>
      </w:tr>
      <w:tr w:rsidR="002E208B">
        <w:tc>
          <w:tcPr>
            <w:tcW w:w="4534" w:type="dxa"/>
          </w:tcPr>
          <w:p w:rsidR="002E208B" w:rsidRDefault="002E208B">
            <w:pPr>
              <w:pStyle w:val="ConsPlusNormal"/>
              <w:jc w:val="center"/>
            </w:pPr>
            <w:r>
              <w:t>30</w:t>
            </w:r>
          </w:p>
        </w:tc>
        <w:tc>
          <w:tcPr>
            <w:tcW w:w="4535" w:type="dxa"/>
          </w:tcPr>
          <w:p w:rsidR="002E208B" w:rsidRDefault="002E208B">
            <w:pPr>
              <w:pStyle w:val="ConsPlusNormal"/>
              <w:jc w:val="center"/>
            </w:pPr>
            <w:r>
              <w:t>120</w:t>
            </w:r>
          </w:p>
        </w:tc>
      </w:tr>
      <w:tr w:rsidR="002E208B">
        <w:tc>
          <w:tcPr>
            <w:tcW w:w="4534" w:type="dxa"/>
          </w:tcPr>
          <w:p w:rsidR="002E208B" w:rsidRDefault="002E208B">
            <w:pPr>
              <w:pStyle w:val="ConsPlusNormal"/>
              <w:jc w:val="center"/>
            </w:pPr>
            <w:r>
              <w:t>25</w:t>
            </w:r>
          </w:p>
        </w:tc>
        <w:tc>
          <w:tcPr>
            <w:tcW w:w="4535" w:type="dxa"/>
          </w:tcPr>
          <w:p w:rsidR="002E208B" w:rsidRDefault="002E208B">
            <w:pPr>
              <w:pStyle w:val="ConsPlusNormal"/>
              <w:jc w:val="center"/>
            </w:pPr>
            <w:r>
              <w:t>100</w:t>
            </w:r>
          </w:p>
        </w:tc>
      </w:tr>
      <w:tr w:rsidR="002E208B">
        <w:tc>
          <w:tcPr>
            <w:tcW w:w="4534" w:type="dxa"/>
          </w:tcPr>
          <w:p w:rsidR="002E208B" w:rsidRDefault="002E208B">
            <w:pPr>
              <w:pStyle w:val="ConsPlusNormal"/>
              <w:jc w:val="center"/>
            </w:pPr>
            <w:r>
              <w:t>15</w:t>
            </w:r>
          </w:p>
        </w:tc>
        <w:tc>
          <w:tcPr>
            <w:tcW w:w="4535" w:type="dxa"/>
          </w:tcPr>
          <w:p w:rsidR="002E208B" w:rsidRDefault="002E208B">
            <w:pPr>
              <w:pStyle w:val="ConsPlusNormal"/>
              <w:jc w:val="center"/>
            </w:pPr>
            <w:r>
              <w:t>60</w:t>
            </w:r>
          </w:p>
        </w:tc>
      </w:tr>
      <w:tr w:rsidR="002E208B">
        <w:tc>
          <w:tcPr>
            <w:tcW w:w="4534" w:type="dxa"/>
          </w:tcPr>
          <w:p w:rsidR="002E208B" w:rsidRDefault="002E208B">
            <w:pPr>
              <w:pStyle w:val="ConsPlusNormal"/>
              <w:jc w:val="center"/>
            </w:pPr>
            <w:r>
              <w:t>10</w:t>
            </w:r>
          </w:p>
        </w:tc>
        <w:tc>
          <w:tcPr>
            <w:tcW w:w="4535" w:type="dxa"/>
          </w:tcPr>
          <w:p w:rsidR="002E208B" w:rsidRDefault="002E208B">
            <w:pPr>
              <w:pStyle w:val="ConsPlusNormal"/>
              <w:jc w:val="center"/>
            </w:pPr>
            <w:r>
              <w:t>40</w:t>
            </w:r>
          </w:p>
        </w:tc>
      </w:tr>
    </w:tbl>
    <w:p w:rsidR="002E208B" w:rsidRDefault="002E208B">
      <w:pPr>
        <w:pStyle w:val="ConsPlusNormal"/>
        <w:ind w:firstLine="540"/>
        <w:jc w:val="both"/>
      </w:pPr>
    </w:p>
    <w:p w:rsidR="002E208B" w:rsidRDefault="002E208B">
      <w:pPr>
        <w:pStyle w:val="ConsPlusNormal"/>
        <w:ind w:firstLine="540"/>
        <w:jc w:val="both"/>
      </w:pPr>
      <w:r>
        <w:t>Конструкцию железнодорожных переездов следует назначать с учетом:</w:t>
      </w:r>
    </w:p>
    <w:p w:rsidR="002E208B" w:rsidRDefault="002E208B">
      <w:pPr>
        <w:pStyle w:val="ConsPlusNormal"/>
        <w:spacing w:before="220"/>
        <w:ind w:firstLine="540"/>
        <w:jc w:val="both"/>
      </w:pPr>
      <w:r>
        <w:t>- грунтовых и климатических условий района проектирования;</w:t>
      </w:r>
    </w:p>
    <w:p w:rsidR="002E208B" w:rsidRDefault="002E208B">
      <w:pPr>
        <w:pStyle w:val="ConsPlusNormal"/>
        <w:spacing w:before="220"/>
        <w:ind w:firstLine="540"/>
        <w:jc w:val="both"/>
      </w:pPr>
      <w:r>
        <w:t>- перспективной интенсивности и состава движения автомобилей и поездов;</w:t>
      </w:r>
    </w:p>
    <w:p w:rsidR="002E208B" w:rsidRDefault="002E208B">
      <w:pPr>
        <w:pStyle w:val="ConsPlusNormal"/>
        <w:spacing w:before="220"/>
        <w:ind w:firstLine="540"/>
        <w:jc w:val="both"/>
      </w:pPr>
      <w:r>
        <w:t>- скорости движения грузовых автомобилей 15 - 25 км/ч;</w:t>
      </w:r>
    </w:p>
    <w:p w:rsidR="002E208B" w:rsidRDefault="002E208B">
      <w:pPr>
        <w:pStyle w:val="ConsPlusNormal"/>
        <w:spacing w:before="220"/>
        <w:ind w:firstLine="540"/>
        <w:jc w:val="both"/>
      </w:pPr>
      <w:r>
        <w:t>- динамики движения по переезду;</w:t>
      </w:r>
    </w:p>
    <w:p w:rsidR="002E208B" w:rsidRDefault="002E208B">
      <w:pPr>
        <w:pStyle w:val="ConsPlusNormal"/>
        <w:spacing w:before="220"/>
        <w:ind w:firstLine="540"/>
        <w:jc w:val="both"/>
      </w:pPr>
      <w:r>
        <w:t>- вязко-прочностных параметров покрытий из резиновых материалов.</w:t>
      </w:r>
    </w:p>
    <w:p w:rsidR="002E208B" w:rsidRDefault="002E208B">
      <w:pPr>
        <w:pStyle w:val="ConsPlusNormal"/>
        <w:jc w:val="both"/>
      </w:pPr>
      <w:r>
        <w:t xml:space="preserve">(в ред. </w:t>
      </w:r>
      <w:hyperlink r:id="rId147">
        <w:r>
          <w:rPr>
            <w:color w:val="0000FF"/>
          </w:rPr>
          <w:t>Изменения N 4</w:t>
        </w:r>
      </w:hyperlink>
      <w:r>
        <w:t>, утв. Приказом Минстроя России от 29.12.2020 N 889/пр)</w:t>
      </w:r>
    </w:p>
    <w:p w:rsidR="002E208B" w:rsidRDefault="002E208B">
      <w:pPr>
        <w:pStyle w:val="ConsPlusNormal"/>
        <w:spacing w:before="220"/>
        <w:ind w:firstLine="540"/>
        <w:jc w:val="both"/>
      </w:pPr>
      <w:r>
        <w:t>Конструкцию переездов и их оборудование следует принимать по индивидуальному проекту при наличии хотя бы одного из условий:</w:t>
      </w:r>
    </w:p>
    <w:p w:rsidR="002E208B" w:rsidRDefault="002E208B">
      <w:pPr>
        <w:pStyle w:val="ConsPlusNormal"/>
        <w:spacing w:before="220"/>
        <w:ind w:firstLine="540"/>
        <w:jc w:val="both"/>
      </w:pPr>
      <w:r>
        <w:t>осевая нагрузка от автотранспортного средства превышает 115 кН;</w:t>
      </w:r>
    </w:p>
    <w:p w:rsidR="002E208B" w:rsidRDefault="002E208B">
      <w:pPr>
        <w:pStyle w:val="ConsPlusNormal"/>
        <w:spacing w:before="220"/>
        <w:ind w:firstLine="540"/>
        <w:jc w:val="both"/>
      </w:pPr>
      <w:r>
        <w:t>категория путей - СП;</w:t>
      </w:r>
    </w:p>
    <w:p w:rsidR="002E208B" w:rsidRDefault="002E208B">
      <w:pPr>
        <w:pStyle w:val="ConsPlusNormal"/>
        <w:spacing w:before="220"/>
        <w:ind w:firstLine="540"/>
        <w:jc w:val="both"/>
      </w:pPr>
      <w:r>
        <w:t>существует движение маршрутных транспортных средств.</w:t>
      </w:r>
    </w:p>
    <w:p w:rsidR="002E208B" w:rsidRDefault="002E208B">
      <w:pPr>
        <w:pStyle w:val="ConsPlusNormal"/>
        <w:spacing w:before="220"/>
        <w:ind w:firstLine="540"/>
        <w:jc w:val="both"/>
      </w:pPr>
      <w:r>
        <w:t>Под автодорогой на расстоянии 3,25 м от оси пути и на глубине, определяемой расчетом, следует предусматривать укладку не менее двух хризотилцементных труб диаметром 100 мм для пропуска кабелей электроснабжения, связи и сигнализации.</w:t>
      </w:r>
    </w:p>
    <w:p w:rsidR="002E208B" w:rsidRDefault="002E208B">
      <w:pPr>
        <w:pStyle w:val="ConsPlusNormal"/>
        <w:spacing w:before="220"/>
        <w:ind w:firstLine="540"/>
        <w:jc w:val="both"/>
      </w:pPr>
      <w:r>
        <w:t xml:space="preserve">При оборудовании путей рельсовыми цепями СЦБ рельсы и контррельсы должны быть </w:t>
      </w:r>
      <w:r>
        <w:lastRenderedPageBreak/>
        <w:t>изолированы от бетонных, железобетонных и металлических конструкций переездного настила электроизолирующими прокладками.</w:t>
      </w:r>
    </w:p>
    <w:p w:rsidR="002E208B" w:rsidRDefault="002E208B">
      <w:pPr>
        <w:pStyle w:val="ConsPlusNormal"/>
        <w:spacing w:before="220"/>
        <w:ind w:firstLine="540"/>
        <w:jc w:val="both"/>
      </w:pPr>
      <w:r>
        <w:t xml:space="preserve">Абзац исключен с 15.01.2024. - </w:t>
      </w:r>
      <w:hyperlink r:id="rId148">
        <w:r>
          <w:rPr>
            <w:color w:val="0000FF"/>
          </w:rPr>
          <w:t>Изменение N 7</w:t>
        </w:r>
      </w:hyperlink>
      <w:r>
        <w:t>, утв. Приказом Минстроя России от 14.12.2023 N 919/пр.</w:t>
      </w:r>
    </w:p>
    <w:p w:rsidR="002E208B" w:rsidRDefault="002E208B">
      <w:pPr>
        <w:pStyle w:val="ConsPlusNormal"/>
        <w:spacing w:before="220"/>
        <w:ind w:firstLine="540"/>
        <w:jc w:val="both"/>
      </w:pPr>
      <w:r>
        <w:t>5.7.7 На подходах к переезду со стороны пути следует предусматривать установку постоянных предупредительных сигнальных знаков "С". Расстояние от переезда до сигнальных знаков следует принимать в зависимости от местных условий в пределах 100 - 300 м.</w:t>
      </w:r>
    </w:p>
    <w:p w:rsidR="002E208B" w:rsidRDefault="002E208B">
      <w:pPr>
        <w:pStyle w:val="ConsPlusNormal"/>
        <w:spacing w:before="220"/>
        <w:ind w:firstLine="540"/>
        <w:jc w:val="both"/>
      </w:pPr>
      <w:r>
        <w:t>5.7.8 Охраняемые переезды следует проектировать при:</w:t>
      </w:r>
    </w:p>
    <w:p w:rsidR="002E208B" w:rsidRDefault="002E208B">
      <w:pPr>
        <w:pStyle w:val="ConsPlusNormal"/>
        <w:spacing w:before="220"/>
        <w:ind w:firstLine="540"/>
        <w:jc w:val="both"/>
      </w:pPr>
      <w:r>
        <w:t>движении на пересечении более 16000 поездо-автомобилей в сутки;</w:t>
      </w:r>
    </w:p>
    <w:p w:rsidR="002E208B" w:rsidRDefault="002E208B">
      <w:pPr>
        <w:pStyle w:val="ConsPlusNormal"/>
        <w:spacing w:before="220"/>
        <w:ind w:firstLine="540"/>
        <w:jc w:val="both"/>
      </w:pPr>
      <w:r>
        <w:t xml:space="preserve">расстояниях видимости менее указанных в </w:t>
      </w:r>
      <w:hyperlink w:anchor="P1852">
        <w:r>
          <w:rPr>
            <w:color w:val="0000FF"/>
          </w:rPr>
          <w:t>5.7.6</w:t>
        </w:r>
      </w:hyperlink>
      <w:r>
        <w:t>;</w:t>
      </w:r>
    </w:p>
    <w:p w:rsidR="002E208B" w:rsidRDefault="002E208B">
      <w:pPr>
        <w:pStyle w:val="ConsPlusNormal"/>
        <w:spacing w:before="220"/>
        <w:ind w:firstLine="540"/>
        <w:jc w:val="both"/>
      </w:pPr>
      <w:r>
        <w:t>пересечении тремя и более технологическими путями вспомогательных автомобильных дорог.</w:t>
      </w:r>
    </w:p>
    <w:p w:rsidR="002E208B" w:rsidRDefault="002E208B">
      <w:pPr>
        <w:pStyle w:val="ConsPlusNormal"/>
        <w:spacing w:before="220"/>
        <w:ind w:firstLine="540"/>
        <w:jc w:val="both"/>
      </w:pPr>
      <w:r>
        <w:t>В остальных случаях следует проектировать неохраняемые переезды.</w:t>
      </w:r>
    </w:p>
    <w:p w:rsidR="002E208B" w:rsidRDefault="002E208B">
      <w:pPr>
        <w:pStyle w:val="ConsPlusNormal"/>
        <w:spacing w:before="220"/>
        <w:ind w:firstLine="540"/>
        <w:jc w:val="both"/>
      </w:pPr>
      <w:r>
        <w:t>5.7.9 На электрифицированных путях с обеих сторон переезда надлежит предусматривать установку габаритных ворот, допускающих проезд по автомобильной дороге транспортных средств высотой вместе с грузом не более 4,5 м.</w:t>
      </w:r>
    </w:p>
    <w:p w:rsidR="002E208B" w:rsidRDefault="002E208B">
      <w:pPr>
        <w:pStyle w:val="ConsPlusNormal"/>
        <w:spacing w:before="220"/>
        <w:ind w:firstLine="540"/>
        <w:jc w:val="both"/>
      </w:pPr>
      <w:r>
        <w:t>Установка габаритных ворот высотой более 4,5 до 5,3 м допускается на внутренних путях для пропуска автомобилей особо большой грузоподъемности при соблюдении размера от верха подвижного состава с учетом высоты перевозимого груза до наинизшего положения контактного провода в пределах переезда не менее 1,5 м.</w:t>
      </w:r>
    </w:p>
    <w:p w:rsidR="002E208B" w:rsidRDefault="002E208B">
      <w:pPr>
        <w:pStyle w:val="ConsPlusNormal"/>
        <w:spacing w:before="220"/>
        <w:ind w:firstLine="540"/>
        <w:jc w:val="both"/>
      </w:pPr>
      <w:r>
        <w:t>Высоту габаритных ворот на переездах через стационарные электрифицированные пути горнорудных предприятий с открытым способом разработки допускается принимать не менее чем на 0,5 м ниже высоты подвески контактного провода.</w:t>
      </w:r>
    </w:p>
    <w:p w:rsidR="002E208B" w:rsidRDefault="002E208B">
      <w:pPr>
        <w:pStyle w:val="ConsPlusNormal"/>
        <w:spacing w:before="220"/>
        <w:ind w:firstLine="540"/>
        <w:jc w:val="both"/>
      </w:pPr>
      <w:r>
        <w:t>Габаритные ворота следует размещать на расстоянии не менее 8,5 м от крайнего рельса, а при наличии шлагбаумов - не менее 1 м от них в сторону автомобильной дороги.</w:t>
      </w:r>
    </w:p>
    <w:p w:rsidR="002E208B" w:rsidRDefault="002E208B">
      <w:pPr>
        <w:pStyle w:val="ConsPlusNormal"/>
        <w:spacing w:before="220"/>
        <w:ind w:firstLine="540"/>
        <w:jc w:val="both"/>
      </w:pPr>
      <w:r>
        <w:t>5.7.10 Устройство пересечений подъездных и технологических путей с трубопроводами различного назначения, линиями электропередачи и связи и другими линейными сооружениями следует предусматривать по нормам проектирования этих сооружений со специальными мерами, обеспечивающими механизированный ремонт и замену верхнего строения пути, их сохранность и бесперебойную работу железнодорожного транспорта.</w:t>
      </w:r>
    </w:p>
    <w:p w:rsidR="002E208B" w:rsidRDefault="002E208B">
      <w:pPr>
        <w:pStyle w:val="ConsPlusNormal"/>
        <w:spacing w:before="220"/>
        <w:ind w:firstLine="540"/>
        <w:jc w:val="both"/>
      </w:pPr>
      <w:r>
        <w:t>5.7.11 Проектировать пересечения железнодорожных путей с пешеходными дорожками следует в соответствии с требованиями нормативных документов.</w:t>
      </w:r>
    </w:p>
    <w:p w:rsidR="002E208B" w:rsidRDefault="002E208B">
      <w:pPr>
        <w:pStyle w:val="ConsPlusNormal"/>
        <w:jc w:val="both"/>
      </w:pPr>
      <w:r>
        <w:t xml:space="preserve">(п. 5.7.11 введен </w:t>
      </w:r>
      <w:hyperlink r:id="rId149">
        <w:r>
          <w:rPr>
            <w:color w:val="0000FF"/>
          </w:rPr>
          <w:t>Изменением N 4</w:t>
        </w:r>
      </w:hyperlink>
      <w:r>
        <w:t>, утв. Приказом Минстроя России от 29.12.2020 N 889/пр)</w:t>
      </w:r>
    </w:p>
    <w:p w:rsidR="002E208B" w:rsidRDefault="002E208B">
      <w:pPr>
        <w:pStyle w:val="ConsPlusNormal"/>
        <w:spacing w:before="220"/>
        <w:ind w:firstLine="540"/>
        <w:jc w:val="both"/>
      </w:pPr>
      <w:r>
        <w:t xml:space="preserve">5.7.12 Освещенность на переездах должна соответствовать требованиям </w:t>
      </w:r>
      <w:hyperlink r:id="rId150">
        <w:r>
          <w:rPr>
            <w:color w:val="0000FF"/>
          </w:rPr>
          <w:t>таблицы 11</w:t>
        </w:r>
      </w:hyperlink>
      <w:r>
        <w:t xml:space="preserve"> ГОСТ Р 54984-2012.</w:t>
      </w:r>
    </w:p>
    <w:p w:rsidR="002E208B" w:rsidRDefault="002E208B">
      <w:pPr>
        <w:pStyle w:val="ConsPlusNormal"/>
        <w:jc w:val="both"/>
      </w:pPr>
      <w:r>
        <w:t xml:space="preserve">(п. 5.7.12 введен </w:t>
      </w:r>
      <w:hyperlink r:id="rId151">
        <w:r>
          <w:rPr>
            <w:color w:val="0000FF"/>
          </w:rPr>
          <w:t>Изменением N 4</w:t>
        </w:r>
      </w:hyperlink>
      <w:r>
        <w:t>, утв. Приказом Минстроя России от 29.12.2020 N 889/пр)</w:t>
      </w:r>
    </w:p>
    <w:p w:rsidR="002E208B" w:rsidRDefault="002E208B">
      <w:pPr>
        <w:pStyle w:val="ConsPlusNormal"/>
        <w:spacing w:before="220"/>
        <w:ind w:firstLine="540"/>
        <w:jc w:val="both"/>
      </w:pPr>
      <w:r>
        <w:t>5.7.13 В таблице 5.35 приведены рекомендуемые конструкции железнодорожных переездов в зависимости от категории автомобильных дорог и интенсивности движения поездов.</w:t>
      </w:r>
    </w:p>
    <w:p w:rsidR="002E208B" w:rsidRDefault="002E208B">
      <w:pPr>
        <w:pStyle w:val="ConsPlusNormal"/>
        <w:jc w:val="both"/>
      </w:pPr>
    </w:p>
    <w:p w:rsidR="002E208B" w:rsidRDefault="002E208B">
      <w:pPr>
        <w:pStyle w:val="ConsPlusNormal"/>
        <w:jc w:val="right"/>
      </w:pPr>
      <w:r>
        <w:t>Таблица 5.35</w:t>
      </w:r>
    </w:p>
    <w:p w:rsidR="002E208B" w:rsidRDefault="002E208B">
      <w:pPr>
        <w:pStyle w:val="ConsPlusNormal"/>
        <w:jc w:val="both"/>
      </w:pPr>
    </w:p>
    <w:p w:rsidR="002E208B" w:rsidRDefault="002E208B">
      <w:pPr>
        <w:pStyle w:val="ConsPlusNormal"/>
        <w:jc w:val="center"/>
      </w:pPr>
      <w:r>
        <w:rPr>
          <w:b/>
        </w:rPr>
        <w:lastRenderedPageBreak/>
        <w:t>Типы конструкций железнодорожных переездов в зависимости</w:t>
      </w:r>
    </w:p>
    <w:p w:rsidR="002E208B" w:rsidRDefault="002E208B">
      <w:pPr>
        <w:pStyle w:val="ConsPlusNormal"/>
        <w:jc w:val="center"/>
      </w:pPr>
      <w:r>
        <w:rPr>
          <w:b/>
        </w:rPr>
        <w:t>от категории автомобильных дорог и интенсивности</w:t>
      </w:r>
    </w:p>
    <w:p w:rsidR="002E208B" w:rsidRDefault="002E208B">
      <w:pPr>
        <w:pStyle w:val="ConsPlusNormal"/>
        <w:jc w:val="center"/>
      </w:pPr>
      <w:r>
        <w:rPr>
          <w:b/>
        </w:rPr>
        <w:t>движения поездов</w:t>
      </w:r>
    </w:p>
    <w:p w:rsidR="002E208B" w:rsidRDefault="002E208B">
      <w:pPr>
        <w:pStyle w:val="ConsPlusNormal"/>
        <w:jc w:val="both"/>
      </w:pPr>
    </w:p>
    <w:p w:rsidR="002E208B" w:rsidRDefault="002E208B">
      <w:pPr>
        <w:pStyle w:val="ConsPlusNormal"/>
        <w:sectPr w:rsidR="002E208B">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31"/>
        <w:gridCol w:w="454"/>
        <w:gridCol w:w="510"/>
        <w:gridCol w:w="470"/>
        <w:gridCol w:w="510"/>
        <w:gridCol w:w="397"/>
        <w:gridCol w:w="510"/>
        <w:gridCol w:w="510"/>
        <w:gridCol w:w="480"/>
        <w:gridCol w:w="454"/>
        <w:gridCol w:w="454"/>
        <w:gridCol w:w="466"/>
        <w:gridCol w:w="510"/>
        <w:gridCol w:w="454"/>
        <w:gridCol w:w="454"/>
        <w:gridCol w:w="510"/>
        <w:gridCol w:w="494"/>
      </w:tblGrid>
      <w:tr w:rsidR="002E208B">
        <w:tc>
          <w:tcPr>
            <w:tcW w:w="2731" w:type="dxa"/>
            <w:vMerge w:val="restart"/>
          </w:tcPr>
          <w:p w:rsidR="002E208B" w:rsidRDefault="002E208B">
            <w:pPr>
              <w:pStyle w:val="ConsPlusNormal"/>
              <w:jc w:val="center"/>
            </w:pPr>
            <w:r>
              <w:lastRenderedPageBreak/>
              <w:t>Типы конструкций переездов</w:t>
            </w:r>
          </w:p>
        </w:tc>
        <w:tc>
          <w:tcPr>
            <w:tcW w:w="7637" w:type="dxa"/>
            <w:gridSpan w:val="16"/>
          </w:tcPr>
          <w:p w:rsidR="002E208B" w:rsidRDefault="002E208B">
            <w:pPr>
              <w:pStyle w:val="ConsPlusNormal"/>
              <w:jc w:val="center"/>
            </w:pPr>
            <w:r>
              <w:t>Интенсивность движения поездов поездов/сут</w:t>
            </w:r>
          </w:p>
        </w:tc>
      </w:tr>
      <w:tr w:rsidR="002E208B">
        <w:tc>
          <w:tcPr>
            <w:tcW w:w="2731" w:type="dxa"/>
            <w:vMerge/>
          </w:tcPr>
          <w:p w:rsidR="002E208B" w:rsidRDefault="002E208B">
            <w:pPr>
              <w:pStyle w:val="ConsPlusNormal"/>
            </w:pPr>
          </w:p>
        </w:tc>
        <w:tc>
          <w:tcPr>
            <w:tcW w:w="1944" w:type="dxa"/>
            <w:gridSpan w:val="4"/>
          </w:tcPr>
          <w:p w:rsidR="002E208B" w:rsidRDefault="002E208B">
            <w:pPr>
              <w:pStyle w:val="ConsPlusNormal"/>
              <w:jc w:val="center"/>
            </w:pPr>
            <w:r>
              <w:t>До 16</w:t>
            </w:r>
          </w:p>
        </w:tc>
        <w:tc>
          <w:tcPr>
            <w:tcW w:w="1897" w:type="dxa"/>
            <w:gridSpan w:val="4"/>
          </w:tcPr>
          <w:p w:rsidR="002E208B" w:rsidRDefault="002E208B">
            <w:pPr>
              <w:pStyle w:val="ConsPlusNormal"/>
              <w:jc w:val="center"/>
            </w:pPr>
            <w:r>
              <w:t>17 - 100</w:t>
            </w:r>
          </w:p>
        </w:tc>
        <w:tc>
          <w:tcPr>
            <w:tcW w:w="1884" w:type="dxa"/>
            <w:gridSpan w:val="4"/>
          </w:tcPr>
          <w:p w:rsidR="002E208B" w:rsidRDefault="002E208B">
            <w:pPr>
              <w:pStyle w:val="ConsPlusNormal"/>
              <w:jc w:val="center"/>
            </w:pPr>
            <w:r>
              <w:t>101 - 200</w:t>
            </w:r>
          </w:p>
        </w:tc>
        <w:tc>
          <w:tcPr>
            <w:tcW w:w="1912" w:type="dxa"/>
            <w:gridSpan w:val="4"/>
          </w:tcPr>
          <w:p w:rsidR="002E208B" w:rsidRDefault="002E208B">
            <w:pPr>
              <w:pStyle w:val="ConsPlusNormal"/>
              <w:jc w:val="center"/>
            </w:pPr>
            <w:r>
              <w:t>Более 200</w:t>
            </w:r>
          </w:p>
        </w:tc>
      </w:tr>
      <w:tr w:rsidR="002E208B">
        <w:tc>
          <w:tcPr>
            <w:tcW w:w="2731" w:type="dxa"/>
            <w:vMerge/>
          </w:tcPr>
          <w:p w:rsidR="002E208B" w:rsidRDefault="002E208B">
            <w:pPr>
              <w:pStyle w:val="ConsPlusNormal"/>
            </w:pPr>
          </w:p>
        </w:tc>
        <w:tc>
          <w:tcPr>
            <w:tcW w:w="7637" w:type="dxa"/>
            <w:gridSpan w:val="16"/>
          </w:tcPr>
          <w:p w:rsidR="002E208B" w:rsidRDefault="002E208B">
            <w:pPr>
              <w:pStyle w:val="ConsPlusNormal"/>
              <w:jc w:val="center"/>
            </w:pPr>
            <w:r>
              <w:t>Категории автомобильных дорог</w:t>
            </w:r>
          </w:p>
        </w:tc>
      </w:tr>
      <w:tr w:rsidR="002E208B">
        <w:tc>
          <w:tcPr>
            <w:tcW w:w="2731" w:type="dxa"/>
            <w:vMerge/>
          </w:tcPr>
          <w:p w:rsidR="002E208B" w:rsidRDefault="002E208B">
            <w:pPr>
              <w:pStyle w:val="ConsPlusNormal"/>
            </w:pPr>
          </w:p>
        </w:tc>
        <w:tc>
          <w:tcPr>
            <w:tcW w:w="454" w:type="dxa"/>
          </w:tcPr>
          <w:p w:rsidR="002E208B" w:rsidRDefault="002E208B">
            <w:pPr>
              <w:pStyle w:val="ConsPlusNormal"/>
              <w:jc w:val="center"/>
            </w:pPr>
            <w:r>
              <w:t>I</w:t>
            </w:r>
          </w:p>
        </w:tc>
        <w:tc>
          <w:tcPr>
            <w:tcW w:w="510" w:type="dxa"/>
          </w:tcPr>
          <w:p w:rsidR="002E208B" w:rsidRDefault="002E208B">
            <w:pPr>
              <w:pStyle w:val="ConsPlusNormal"/>
              <w:jc w:val="center"/>
            </w:pPr>
            <w:r>
              <w:t>II</w:t>
            </w:r>
          </w:p>
        </w:tc>
        <w:tc>
          <w:tcPr>
            <w:tcW w:w="470" w:type="dxa"/>
          </w:tcPr>
          <w:p w:rsidR="002E208B" w:rsidRDefault="002E208B">
            <w:pPr>
              <w:pStyle w:val="ConsPlusNormal"/>
              <w:jc w:val="center"/>
            </w:pPr>
            <w:r>
              <w:t>III</w:t>
            </w:r>
          </w:p>
        </w:tc>
        <w:tc>
          <w:tcPr>
            <w:tcW w:w="510" w:type="dxa"/>
          </w:tcPr>
          <w:p w:rsidR="002E208B" w:rsidRDefault="002E208B">
            <w:pPr>
              <w:pStyle w:val="ConsPlusNormal"/>
              <w:jc w:val="center"/>
            </w:pPr>
            <w:r>
              <w:t>IV</w:t>
            </w:r>
          </w:p>
        </w:tc>
        <w:tc>
          <w:tcPr>
            <w:tcW w:w="397" w:type="dxa"/>
          </w:tcPr>
          <w:p w:rsidR="002E208B" w:rsidRDefault="002E208B">
            <w:pPr>
              <w:pStyle w:val="ConsPlusNormal"/>
              <w:jc w:val="center"/>
            </w:pPr>
            <w:r>
              <w:t>I</w:t>
            </w:r>
          </w:p>
        </w:tc>
        <w:tc>
          <w:tcPr>
            <w:tcW w:w="510" w:type="dxa"/>
          </w:tcPr>
          <w:p w:rsidR="002E208B" w:rsidRDefault="002E208B">
            <w:pPr>
              <w:pStyle w:val="ConsPlusNormal"/>
              <w:jc w:val="center"/>
            </w:pPr>
            <w:r>
              <w:t>II</w:t>
            </w:r>
          </w:p>
        </w:tc>
        <w:tc>
          <w:tcPr>
            <w:tcW w:w="510" w:type="dxa"/>
          </w:tcPr>
          <w:p w:rsidR="002E208B" w:rsidRDefault="002E208B">
            <w:pPr>
              <w:pStyle w:val="ConsPlusNormal"/>
              <w:jc w:val="center"/>
            </w:pPr>
            <w:r>
              <w:t>III</w:t>
            </w:r>
          </w:p>
        </w:tc>
        <w:tc>
          <w:tcPr>
            <w:tcW w:w="480" w:type="dxa"/>
          </w:tcPr>
          <w:p w:rsidR="002E208B" w:rsidRDefault="002E208B">
            <w:pPr>
              <w:pStyle w:val="ConsPlusNormal"/>
              <w:jc w:val="center"/>
            </w:pPr>
            <w:r>
              <w:t>IV</w:t>
            </w:r>
          </w:p>
        </w:tc>
        <w:tc>
          <w:tcPr>
            <w:tcW w:w="454" w:type="dxa"/>
          </w:tcPr>
          <w:p w:rsidR="002E208B" w:rsidRDefault="002E208B">
            <w:pPr>
              <w:pStyle w:val="ConsPlusNormal"/>
              <w:jc w:val="center"/>
            </w:pPr>
            <w:r>
              <w:t>I</w:t>
            </w:r>
          </w:p>
        </w:tc>
        <w:tc>
          <w:tcPr>
            <w:tcW w:w="454" w:type="dxa"/>
          </w:tcPr>
          <w:p w:rsidR="002E208B" w:rsidRDefault="002E208B">
            <w:pPr>
              <w:pStyle w:val="ConsPlusNormal"/>
              <w:jc w:val="center"/>
            </w:pPr>
            <w:r>
              <w:t>II</w:t>
            </w:r>
          </w:p>
        </w:tc>
        <w:tc>
          <w:tcPr>
            <w:tcW w:w="466" w:type="dxa"/>
          </w:tcPr>
          <w:p w:rsidR="002E208B" w:rsidRDefault="002E208B">
            <w:pPr>
              <w:pStyle w:val="ConsPlusNormal"/>
              <w:jc w:val="center"/>
            </w:pPr>
            <w:r>
              <w:t>III</w:t>
            </w:r>
          </w:p>
        </w:tc>
        <w:tc>
          <w:tcPr>
            <w:tcW w:w="510" w:type="dxa"/>
          </w:tcPr>
          <w:p w:rsidR="002E208B" w:rsidRDefault="002E208B">
            <w:pPr>
              <w:pStyle w:val="ConsPlusNormal"/>
              <w:jc w:val="center"/>
            </w:pPr>
            <w:r>
              <w:t>IV</w:t>
            </w:r>
          </w:p>
        </w:tc>
        <w:tc>
          <w:tcPr>
            <w:tcW w:w="454" w:type="dxa"/>
          </w:tcPr>
          <w:p w:rsidR="002E208B" w:rsidRDefault="002E208B">
            <w:pPr>
              <w:pStyle w:val="ConsPlusNormal"/>
              <w:jc w:val="center"/>
            </w:pPr>
            <w:r>
              <w:t>I</w:t>
            </w:r>
          </w:p>
        </w:tc>
        <w:tc>
          <w:tcPr>
            <w:tcW w:w="454" w:type="dxa"/>
          </w:tcPr>
          <w:p w:rsidR="002E208B" w:rsidRDefault="002E208B">
            <w:pPr>
              <w:pStyle w:val="ConsPlusNormal"/>
              <w:jc w:val="center"/>
            </w:pPr>
            <w:r>
              <w:t>II</w:t>
            </w:r>
          </w:p>
        </w:tc>
        <w:tc>
          <w:tcPr>
            <w:tcW w:w="510" w:type="dxa"/>
          </w:tcPr>
          <w:p w:rsidR="002E208B" w:rsidRDefault="002E208B">
            <w:pPr>
              <w:pStyle w:val="ConsPlusNormal"/>
              <w:jc w:val="center"/>
            </w:pPr>
            <w:r>
              <w:t>III</w:t>
            </w:r>
          </w:p>
        </w:tc>
        <w:tc>
          <w:tcPr>
            <w:tcW w:w="494" w:type="dxa"/>
          </w:tcPr>
          <w:p w:rsidR="002E208B" w:rsidRDefault="002E208B">
            <w:pPr>
              <w:pStyle w:val="ConsPlusNormal"/>
              <w:jc w:val="center"/>
            </w:pPr>
            <w:r>
              <w:t>IV</w:t>
            </w:r>
          </w:p>
        </w:tc>
      </w:tr>
      <w:tr w:rsidR="002E208B">
        <w:tc>
          <w:tcPr>
            <w:tcW w:w="2731" w:type="dxa"/>
          </w:tcPr>
          <w:p w:rsidR="002E208B" w:rsidRDefault="002E208B">
            <w:pPr>
              <w:pStyle w:val="ConsPlusNormal"/>
            </w:pPr>
            <w:r>
              <w:t xml:space="preserve">Монолитный железобетон, резиновое покрытие на бетонном основании </w:t>
            </w:r>
            <w:hyperlink w:anchor="P1982">
              <w:r>
                <w:rPr>
                  <w:color w:val="0000FF"/>
                </w:rPr>
                <w:t>&lt;*&gt;</w:t>
              </w:r>
            </w:hyperlink>
          </w:p>
        </w:tc>
        <w:tc>
          <w:tcPr>
            <w:tcW w:w="454" w:type="dxa"/>
            <w:vAlign w:val="center"/>
          </w:tcPr>
          <w:p w:rsidR="002E208B" w:rsidRDefault="002E208B">
            <w:pPr>
              <w:pStyle w:val="ConsPlusNormal"/>
              <w:jc w:val="center"/>
            </w:pPr>
            <w:r>
              <w:t>+</w:t>
            </w:r>
          </w:p>
        </w:tc>
        <w:tc>
          <w:tcPr>
            <w:tcW w:w="510" w:type="dxa"/>
            <w:vAlign w:val="center"/>
          </w:tcPr>
          <w:p w:rsidR="002E208B" w:rsidRDefault="002E208B">
            <w:pPr>
              <w:pStyle w:val="ConsPlusNormal"/>
              <w:jc w:val="center"/>
            </w:pPr>
            <w:r>
              <w:t>+</w:t>
            </w:r>
          </w:p>
        </w:tc>
        <w:tc>
          <w:tcPr>
            <w:tcW w:w="470" w:type="dxa"/>
            <w:vAlign w:val="center"/>
          </w:tcPr>
          <w:p w:rsidR="002E208B" w:rsidRDefault="002E208B">
            <w:pPr>
              <w:pStyle w:val="ConsPlusNormal"/>
              <w:jc w:val="center"/>
            </w:pPr>
            <w:r>
              <w:t>+</w:t>
            </w:r>
          </w:p>
        </w:tc>
        <w:tc>
          <w:tcPr>
            <w:tcW w:w="510" w:type="dxa"/>
            <w:vAlign w:val="center"/>
          </w:tcPr>
          <w:p w:rsidR="002E208B" w:rsidRDefault="002E208B">
            <w:pPr>
              <w:pStyle w:val="ConsPlusNormal"/>
            </w:pPr>
          </w:p>
        </w:tc>
        <w:tc>
          <w:tcPr>
            <w:tcW w:w="397" w:type="dxa"/>
            <w:vAlign w:val="center"/>
          </w:tcPr>
          <w:p w:rsidR="002E208B" w:rsidRDefault="002E208B">
            <w:pPr>
              <w:pStyle w:val="ConsPlusNormal"/>
              <w:jc w:val="center"/>
            </w:pPr>
            <w:r>
              <w:t>+</w:t>
            </w:r>
          </w:p>
        </w:tc>
        <w:tc>
          <w:tcPr>
            <w:tcW w:w="510" w:type="dxa"/>
            <w:vAlign w:val="center"/>
          </w:tcPr>
          <w:p w:rsidR="002E208B" w:rsidRDefault="002E208B">
            <w:pPr>
              <w:pStyle w:val="ConsPlusNormal"/>
              <w:jc w:val="center"/>
            </w:pPr>
            <w:r>
              <w:t>+</w:t>
            </w:r>
          </w:p>
        </w:tc>
        <w:tc>
          <w:tcPr>
            <w:tcW w:w="510" w:type="dxa"/>
            <w:vAlign w:val="center"/>
          </w:tcPr>
          <w:p w:rsidR="002E208B" w:rsidRDefault="002E208B">
            <w:pPr>
              <w:pStyle w:val="ConsPlusNormal"/>
              <w:jc w:val="center"/>
            </w:pPr>
            <w:r>
              <w:t>+</w:t>
            </w:r>
          </w:p>
        </w:tc>
        <w:tc>
          <w:tcPr>
            <w:tcW w:w="480" w:type="dxa"/>
            <w:vAlign w:val="center"/>
          </w:tcPr>
          <w:p w:rsidR="002E208B" w:rsidRDefault="002E208B">
            <w:pPr>
              <w:pStyle w:val="ConsPlusNormal"/>
            </w:pPr>
          </w:p>
        </w:tc>
        <w:tc>
          <w:tcPr>
            <w:tcW w:w="454" w:type="dxa"/>
            <w:vAlign w:val="center"/>
          </w:tcPr>
          <w:p w:rsidR="002E208B" w:rsidRDefault="002E208B">
            <w:pPr>
              <w:pStyle w:val="ConsPlusNormal"/>
              <w:jc w:val="center"/>
            </w:pPr>
            <w:r>
              <w:t>+</w:t>
            </w:r>
          </w:p>
        </w:tc>
        <w:tc>
          <w:tcPr>
            <w:tcW w:w="454" w:type="dxa"/>
            <w:vAlign w:val="center"/>
          </w:tcPr>
          <w:p w:rsidR="002E208B" w:rsidRDefault="002E208B">
            <w:pPr>
              <w:pStyle w:val="ConsPlusNormal"/>
              <w:jc w:val="center"/>
            </w:pPr>
            <w:r>
              <w:t>+</w:t>
            </w:r>
          </w:p>
        </w:tc>
        <w:tc>
          <w:tcPr>
            <w:tcW w:w="466" w:type="dxa"/>
            <w:vAlign w:val="center"/>
          </w:tcPr>
          <w:p w:rsidR="002E208B" w:rsidRDefault="002E208B">
            <w:pPr>
              <w:pStyle w:val="ConsPlusNormal"/>
              <w:jc w:val="center"/>
            </w:pPr>
            <w:r>
              <w:t>+</w:t>
            </w:r>
          </w:p>
        </w:tc>
        <w:tc>
          <w:tcPr>
            <w:tcW w:w="510" w:type="dxa"/>
            <w:vAlign w:val="center"/>
          </w:tcPr>
          <w:p w:rsidR="002E208B" w:rsidRDefault="002E208B">
            <w:pPr>
              <w:pStyle w:val="ConsPlusNormal"/>
            </w:pPr>
          </w:p>
        </w:tc>
        <w:tc>
          <w:tcPr>
            <w:tcW w:w="454" w:type="dxa"/>
            <w:vAlign w:val="center"/>
          </w:tcPr>
          <w:p w:rsidR="002E208B" w:rsidRDefault="002E208B">
            <w:pPr>
              <w:pStyle w:val="ConsPlusNormal"/>
            </w:pPr>
          </w:p>
        </w:tc>
        <w:tc>
          <w:tcPr>
            <w:tcW w:w="454" w:type="dxa"/>
            <w:vAlign w:val="center"/>
          </w:tcPr>
          <w:p w:rsidR="002E208B" w:rsidRDefault="002E208B">
            <w:pPr>
              <w:pStyle w:val="ConsPlusNormal"/>
            </w:pPr>
          </w:p>
        </w:tc>
        <w:tc>
          <w:tcPr>
            <w:tcW w:w="510" w:type="dxa"/>
            <w:vAlign w:val="center"/>
          </w:tcPr>
          <w:p w:rsidR="002E208B" w:rsidRDefault="002E208B">
            <w:pPr>
              <w:pStyle w:val="ConsPlusNormal"/>
            </w:pPr>
          </w:p>
        </w:tc>
        <w:tc>
          <w:tcPr>
            <w:tcW w:w="494" w:type="dxa"/>
            <w:vAlign w:val="center"/>
          </w:tcPr>
          <w:p w:rsidR="002E208B" w:rsidRDefault="002E208B">
            <w:pPr>
              <w:pStyle w:val="ConsPlusNormal"/>
            </w:pPr>
          </w:p>
        </w:tc>
      </w:tr>
      <w:tr w:rsidR="002E208B">
        <w:tc>
          <w:tcPr>
            <w:tcW w:w="2731" w:type="dxa"/>
          </w:tcPr>
          <w:p w:rsidR="002E208B" w:rsidRDefault="002E208B">
            <w:pPr>
              <w:pStyle w:val="ConsPlusNormal"/>
            </w:pPr>
            <w:r>
              <w:t>Безбалластный с использованием геоматериалов и грунтов, укрепленных стабилизаторами</w:t>
            </w:r>
          </w:p>
        </w:tc>
        <w:tc>
          <w:tcPr>
            <w:tcW w:w="454" w:type="dxa"/>
            <w:vAlign w:val="center"/>
          </w:tcPr>
          <w:p w:rsidR="002E208B" w:rsidRDefault="002E208B">
            <w:pPr>
              <w:pStyle w:val="ConsPlusNormal"/>
            </w:pPr>
          </w:p>
        </w:tc>
        <w:tc>
          <w:tcPr>
            <w:tcW w:w="510" w:type="dxa"/>
            <w:vAlign w:val="center"/>
          </w:tcPr>
          <w:p w:rsidR="002E208B" w:rsidRDefault="002E208B">
            <w:pPr>
              <w:pStyle w:val="ConsPlusNormal"/>
            </w:pPr>
          </w:p>
        </w:tc>
        <w:tc>
          <w:tcPr>
            <w:tcW w:w="470" w:type="dxa"/>
            <w:vAlign w:val="center"/>
          </w:tcPr>
          <w:p w:rsidR="002E208B" w:rsidRDefault="002E208B">
            <w:pPr>
              <w:pStyle w:val="ConsPlusNormal"/>
            </w:pPr>
          </w:p>
        </w:tc>
        <w:tc>
          <w:tcPr>
            <w:tcW w:w="510" w:type="dxa"/>
            <w:vAlign w:val="center"/>
          </w:tcPr>
          <w:p w:rsidR="002E208B" w:rsidRDefault="002E208B">
            <w:pPr>
              <w:pStyle w:val="ConsPlusNormal"/>
            </w:pPr>
          </w:p>
        </w:tc>
        <w:tc>
          <w:tcPr>
            <w:tcW w:w="397" w:type="dxa"/>
            <w:vAlign w:val="center"/>
          </w:tcPr>
          <w:p w:rsidR="002E208B" w:rsidRDefault="002E208B">
            <w:pPr>
              <w:pStyle w:val="ConsPlusNormal"/>
            </w:pPr>
          </w:p>
        </w:tc>
        <w:tc>
          <w:tcPr>
            <w:tcW w:w="510" w:type="dxa"/>
            <w:vAlign w:val="center"/>
          </w:tcPr>
          <w:p w:rsidR="002E208B" w:rsidRDefault="002E208B">
            <w:pPr>
              <w:pStyle w:val="ConsPlusNormal"/>
            </w:pPr>
          </w:p>
        </w:tc>
        <w:tc>
          <w:tcPr>
            <w:tcW w:w="510" w:type="dxa"/>
            <w:vAlign w:val="center"/>
          </w:tcPr>
          <w:p w:rsidR="002E208B" w:rsidRDefault="002E208B">
            <w:pPr>
              <w:pStyle w:val="ConsPlusNormal"/>
            </w:pPr>
          </w:p>
        </w:tc>
        <w:tc>
          <w:tcPr>
            <w:tcW w:w="480" w:type="dxa"/>
            <w:vAlign w:val="center"/>
          </w:tcPr>
          <w:p w:rsidR="002E208B" w:rsidRDefault="002E208B">
            <w:pPr>
              <w:pStyle w:val="ConsPlusNormal"/>
            </w:pPr>
          </w:p>
        </w:tc>
        <w:tc>
          <w:tcPr>
            <w:tcW w:w="454" w:type="dxa"/>
            <w:vAlign w:val="center"/>
          </w:tcPr>
          <w:p w:rsidR="002E208B" w:rsidRDefault="002E208B">
            <w:pPr>
              <w:pStyle w:val="ConsPlusNormal"/>
              <w:jc w:val="center"/>
            </w:pPr>
            <w:r>
              <w:t>+</w:t>
            </w:r>
          </w:p>
        </w:tc>
        <w:tc>
          <w:tcPr>
            <w:tcW w:w="454" w:type="dxa"/>
            <w:vAlign w:val="center"/>
          </w:tcPr>
          <w:p w:rsidR="002E208B" w:rsidRDefault="002E208B">
            <w:pPr>
              <w:pStyle w:val="ConsPlusNormal"/>
            </w:pPr>
          </w:p>
        </w:tc>
        <w:tc>
          <w:tcPr>
            <w:tcW w:w="466" w:type="dxa"/>
            <w:vAlign w:val="center"/>
          </w:tcPr>
          <w:p w:rsidR="002E208B" w:rsidRDefault="002E208B">
            <w:pPr>
              <w:pStyle w:val="ConsPlusNormal"/>
            </w:pPr>
          </w:p>
        </w:tc>
        <w:tc>
          <w:tcPr>
            <w:tcW w:w="510" w:type="dxa"/>
            <w:vAlign w:val="center"/>
          </w:tcPr>
          <w:p w:rsidR="002E208B" w:rsidRDefault="002E208B">
            <w:pPr>
              <w:pStyle w:val="ConsPlusNormal"/>
            </w:pPr>
          </w:p>
        </w:tc>
        <w:tc>
          <w:tcPr>
            <w:tcW w:w="454" w:type="dxa"/>
            <w:vAlign w:val="center"/>
          </w:tcPr>
          <w:p w:rsidR="002E208B" w:rsidRDefault="002E208B">
            <w:pPr>
              <w:pStyle w:val="ConsPlusNormal"/>
              <w:jc w:val="center"/>
            </w:pPr>
            <w:r>
              <w:t>+</w:t>
            </w:r>
          </w:p>
        </w:tc>
        <w:tc>
          <w:tcPr>
            <w:tcW w:w="454" w:type="dxa"/>
            <w:vAlign w:val="center"/>
          </w:tcPr>
          <w:p w:rsidR="002E208B" w:rsidRDefault="002E208B">
            <w:pPr>
              <w:pStyle w:val="ConsPlusNormal"/>
              <w:jc w:val="center"/>
            </w:pPr>
            <w:r>
              <w:t>+</w:t>
            </w:r>
          </w:p>
        </w:tc>
        <w:tc>
          <w:tcPr>
            <w:tcW w:w="510" w:type="dxa"/>
            <w:vAlign w:val="center"/>
          </w:tcPr>
          <w:p w:rsidR="002E208B" w:rsidRDefault="002E208B">
            <w:pPr>
              <w:pStyle w:val="ConsPlusNormal"/>
              <w:jc w:val="center"/>
            </w:pPr>
            <w:r>
              <w:t>+</w:t>
            </w:r>
          </w:p>
        </w:tc>
        <w:tc>
          <w:tcPr>
            <w:tcW w:w="494" w:type="dxa"/>
            <w:vAlign w:val="center"/>
          </w:tcPr>
          <w:p w:rsidR="002E208B" w:rsidRDefault="002E208B">
            <w:pPr>
              <w:pStyle w:val="ConsPlusNormal"/>
              <w:jc w:val="center"/>
            </w:pPr>
            <w:r>
              <w:t>+</w:t>
            </w:r>
          </w:p>
        </w:tc>
      </w:tr>
      <w:tr w:rsidR="002E208B">
        <w:tc>
          <w:tcPr>
            <w:tcW w:w="2731" w:type="dxa"/>
          </w:tcPr>
          <w:p w:rsidR="002E208B" w:rsidRDefault="002E208B">
            <w:pPr>
              <w:pStyle w:val="ConsPlusNormal"/>
            </w:pPr>
            <w:r>
              <w:t xml:space="preserve">Резиновое покрытие на основании из тощего бетона; железобетонных плит; резинокордовых покрытий </w:t>
            </w:r>
            <w:hyperlink w:anchor="P1983">
              <w:r>
                <w:rPr>
                  <w:color w:val="0000FF"/>
                </w:rPr>
                <w:t>&lt;**&gt;</w:t>
              </w:r>
            </w:hyperlink>
          </w:p>
        </w:tc>
        <w:tc>
          <w:tcPr>
            <w:tcW w:w="454" w:type="dxa"/>
            <w:vAlign w:val="center"/>
          </w:tcPr>
          <w:p w:rsidR="002E208B" w:rsidRDefault="002E208B">
            <w:pPr>
              <w:pStyle w:val="ConsPlusNormal"/>
            </w:pPr>
          </w:p>
        </w:tc>
        <w:tc>
          <w:tcPr>
            <w:tcW w:w="510" w:type="dxa"/>
            <w:vAlign w:val="center"/>
          </w:tcPr>
          <w:p w:rsidR="002E208B" w:rsidRDefault="002E208B">
            <w:pPr>
              <w:pStyle w:val="ConsPlusNormal"/>
            </w:pPr>
          </w:p>
        </w:tc>
        <w:tc>
          <w:tcPr>
            <w:tcW w:w="470" w:type="dxa"/>
            <w:vAlign w:val="center"/>
          </w:tcPr>
          <w:p w:rsidR="002E208B" w:rsidRDefault="002E208B">
            <w:pPr>
              <w:pStyle w:val="ConsPlusNormal"/>
            </w:pPr>
          </w:p>
        </w:tc>
        <w:tc>
          <w:tcPr>
            <w:tcW w:w="510" w:type="dxa"/>
            <w:vAlign w:val="center"/>
          </w:tcPr>
          <w:p w:rsidR="002E208B" w:rsidRDefault="002E208B">
            <w:pPr>
              <w:pStyle w:val="ConsPlusNormal"/>
              <w:jc w:val="center"/>
            </w:pPr>
            <w:r>
              <w:t>+</w:t>
            </w:r>
          </w:p>
        </w:tc>
        <w:tc>
          <w:tcPr>
            <w:tcW w:w="397" w:type="dxa"/>
            <w:vAlign w:val="center"/>
          </w:tcPr>
          <w:p w:rsidR="002E208B" w:rsidRDefault="002E208B">
            <w:pPr>
              <w:pStyle w:val="ConsPlusNormal"/>
            </w:pPr>
          </w:p>
        </w:tc>
        <w:tc>
          <w:tcPr>
            <w:tcW w:w="510" w:type="dxa"/>
            <w:vAlign w:val="center"/>
          </w:tcPr>
          <w:p w:rsidR="002E208B" w:rsidRDefault="002E208B">
            <w:pPr>
              <w:pStyle w:val="ConsPlusNormal"/>
            </w:pPr>
          </w:p>
        </w:tc>
        <w:tc>
          <w:tcPr>
            <w:tcW w:w="510" w:type="dxa"/>
            <w:vAlign w:val="center"/>
          </w:tcPr>
          <w:p w:rsidR="002E208B" w:rsidRDefault="002E208B">
            <w:pPr>
              <w:pStyle w:val="ConsPlusNormal"/>
            </w:pPr>
          </w:p>
        </w:tc>
        <w:tc>
          <w:tcPr>
            <w:tcW w:w="480" w:type="dxa"/>
            <w:vAlign w:val="center"/>
          </w:tcPr>
          <w:p w:rsidR="002E208B" w:rsidRDefault="002E208B">
            <w:pPr>
              <w:pStyle w:val="ConsPlusNormal"/>
              <w:jc w:val="center"/>
            </w:pPr>
            <w:r>
              <w:t>+</w:t>
            </w:r>
          </w:p>
        </w:tc>
        <w:tc>
          <w:tcPr>
            <w:tcW w:w="454" w:type="dxa"/>
            <w:vAlign w:val="center"/>
          </w:tcPr>
          <w:p w:rsidR="002E208B" w:rsidRDefault="002E208B">
            <w:pPr>
              <w:pStyle w:val="ConsPlusNormal"/>
            </w:pPr>
          </w:p>
        </w:tc>
        <w:tc>
          <w:tcPr>
            <w:tcW w:w="454" w:type="dxa"/>
            <w:vAlign w:val="center"/>
          </w:tcPr>
          <w:p w:rsidR="002E208B" w:rsidRDefault="002E208B">
            <w:pPr>
              <w:pStyle w:val="ConsPlusNormal"/>
            </w:pPr>
          </w:p>
        </w:tc>
        <w:tc>
          <w:tcPr>
            <w:tcW w:w="466" w:type="dxa"/>
            <w:vAlign w:val="center"/>
          </w:tcPr>
          <w:p w:rsidR="002E208B" w:rsidRDefault="002E208B">
            <w:pPr>
              <w:pStyle w:val="ConsPlusNormal"/>
            </w:pPr>
          </w:p>
        </w:tc>
        <w:tc>
          <w:tcPr>
            <w:tcW w:w="510" w:type="dxa"/>
            <w:vAlign w:val="center"/>
          </w:tcPr>
          <w:p w:rsidR="002E208B" w:rsidRDefault="002E208B">
            <w:pPr>
              <w:pStyle w:val="ConsPlusNormal"/>
              <w:jc w:val="center"/>
            </w:pPr>
            <w:r>
              <w:t>+</w:t>
            </w:r>
          </w:p>
        </w:tc>
        <w:tc>
          <w:tcPr>
            <w:tcW w:w="454" w:type="dxa"/>
            <w:vAlign w:val="center"/>
          </w:tcPr>
          <w:p w:rsidR="002E208B" w:rsidRDefault="002E208B">
            <w:pPr>
              <w:pStyle w:val="ConsPlusNormal"/>
            </w:pPr>
          </w:p>
        </w:tc>
        <w:tc>
          <w:tcPr>
            <w:tcW w:w="454" w:type="dxa"/>
            <w:vAlign w:val="center"/>
          </w:tcPr>
          <w:p w:rsidR="002E208B" w:rsidRDefault="002E208B">
            <w:pPr>
              <w:pStyle w:val="ConsPlusNormal"/>
            </w:pPr>
          </w:p>
        </w:tc>
        <w:tc>
          <w:tcPr>
            <w:tcW w:w="510" w:type="dxa"/>
            <w:vAlign w:val="center"/>
          </w:tcPr>
          <w:p w:rsidR="002E208B" w:rsidRDefault="002E208B">
            <w:pPr>
              <w:pStyle w:val="ConsPlusNormal"/>
            </w:pPr>
          </w:p>
        </w:tc>
        <w:tc>
          <w:tcPr>
            <w:tcW w:w="494" w:type="dxa"/>
            <w:vAlign w:val="center"/>
          </w:tcPr>
          <w:p w:rsidR="002E208B" w:rsidRDefault="002E208B">
            <w:pPr>
              <w:pStyle w:val="ConsPlusNormal"/>
              <w:jc w:val="center"/>
            </w:pPr>
            <w:r>
              <w:t>+</w:t>
            </w:r>
          </w:p>
        </w:tc>
      </w:tr>
      <w:tr w:rsidR="002E208B">
        <w:tc>
          <w:tcPr>
            <w:tcW w:w="10368" w:type="dxa"/>
            <w:gridSpan w:val="17"/>
          </w:tcPr>
          <w:p w:rsidR="002E208B" w:rsidRDefault="002E208B">
            <w:pPr>
              <w:pStyle w:val="ConsPlusNormal"/>
              <w:ind w:firstLine="283"/>
              <w:jc w:val="both"/>
            </w:pPr>
            <w:bookmarkStart w:id="24" w:name="P1982"/>
            <w:bookmarkEnd w:id="24"/>
            <w:r>
              <w:t>&lt;*&gt; В зависимости от интенсивности движения по автомобильной дороге, толщина плиты, степень армирования и класс бетона могут меняться. В качестве нижнего слоя основания во всех конструкциях рекомендуется использовать местные грунты или отходы промышленности, укрепленные инновационными модификаторами и стабилизаторами. Для армирования конструкций необходимо использовать геоматериалы.</w:t>
            </w:r>
          </w:p>
          <w:p w:rsidR="002E208B" w:rsidRDefault="002E208B">
            <w:pPr>
              <w:pStyle w:val="ConsPlusNormal"/>
              <w:ind w:firstLine="283"/>
              <w:jc w:val="both"/>
            </w:pPr>
            <w:bookmarkStart w:id="25" w:name="P1983"/>
            <w:bookmarkEnd w:id="25"/>
            <w:r>
              <w:t xml:space="preserve">&lt;**&gt; В качестве покрытия рекомендуется резиновое покрытие на основании из тощего бетона, покрытие из железобетонных плит ПЖ-1 (с покрытием асфальтобетоном) на щебеночном основании, резинокордовое покрытие на щебеночном основании с использованием армирующих геосинтетических материалов (тканого геотекстиля, георешеток из базальтового, полиэфирного и полипропиленового сырья) по </w:t>
            </w:r>
            <w:hyperlink r:id="rId152">
              <w:r>
                <w:rPr>
                  <w:color w:val="0000FF"/>
                </w:rPr>
                <w:t>ГОСТ Р 56338</w:t>
              </w:r>
            </w:hyperlink>
            <w:r>
              <w:t>, грунтов и отходов промышленности, укрепленных стабилизаторами.</w:t>
            </w:r>
          </w:p>
          <w:p w:rsidR="002E208B" w:rsidRDefault="002E208B">
            <w:pPr>
              <w:pStyle w:val="ConsPlusNormal"/>
            </w:pPr>
          </w:p>
          <w:p w:rsidR="002E208B" w:rsidRDefault="002E208B">
            <w:pPr>
              <w:pStyle w:val="ConsPlusNormal"/>
              <w:ind w:firstLine="283"/>
              <w:jc w:val="both"/>
            </w:pPr>
            <w:r>
              <w:lastRenderedPageBreak/>
              <w:t>Примечание - Параметры конструкции определяются на основании технико-экономического анализа.</w:t>
            </w:r>
          </w:p>
          <w:p w:rsidR="002E208B" w:rsidRDefault="002E208B">
            <w:pPr>
              <w:pStyle w:val="ConsPlusNormal"/>
              <w:ind w:firstLine="283"/>
              <w:jc w:val="both"/>
            </w:pPr>
            <w:r>
              <w:t xml:space="preserve">При использовании безбалластной технологии укладки пути на переездах путей промышленного железнодорожного транспорта категории Iп и IIп при движении поездов с осевой нагрузкой 294 кН и выше, на пересекаемом участке автомобильной дороги необходимо использовать цементобетонные монолитные покрытия </w:t>
            </w:r>
            <w:hyperlink w:anchor="P4803">
              <w:r>
                <w:rPr>
                  <w:color w:val="0000FF"/>
                </w:rPr>
                <w:t>(рисунок 7.2а)</w:t>
              </w:r>
            </w:hyperlink>
            <w:r>
              <w:t>.</w:t>
            </w:r>
          </w:p>
        </w:tc>
      </w:tr>
    </w:tbl>
    <w:p w:rsidR="002E208B" w:rsidRDefault="002E208B">
      <w:pPr>
        <w:pStyle w:val="ConsPlusNormal"/>
        <w:sectPr w:rsidR="002E208B">
          <w:pgSz w:w="16838" w:h="11905" w:orient="landscape"/>
          <w:pgMar w:top="1701" w:right="1134" w:bottom="850" w:left="1134" w:header="0" w:footer="0" w:gutter="0"/>
          <w:cols w:space="720"/>
          <w:titlePg/>
        </w:sectPr>
      </w:pPr>
    </w:p>
    <w:p w:rsidR="002E208B" w:rsidRDefault="002E208B">
      <w:pPr>
        <w:pStyle w:val="ConsPlusNormal"/>
        <w:jc w:val="both"/>
      </w:pPr>
    </w:p>
    <w:p w:rsidR="002E208B" w:rsidRDefault="002E208B">
      <w:pPr>
        <w:pStyle w:val="ConsPlusNormal"/>
        <w:jc w:val="both"/>
      </w:pPr>
      <w:r>
        <w:t xml:space="preserve">(п. 5.7.13 введен </w:t>
      </w:r>
      <w:hyperlink r:id="rId153">
        <w:r>
          <w:rPr>
            <w:color w:val="0000FF"/>
          </w:rPr>
          <w:t>Изменением N 4</w:t>
        </w:r>
      </w:hyperlink>
      <w:r>
        <w:t>, утв. Приказом Минстроя России от 29.12.2020 N 889/пр)</w:t>
      </w:r>
    </w:p>
    <w:p w:rsidR="002E208B" w:rsidRDefault="002E208B">
      <w:pPr>
        <w:pStyle w:val="ConsPlusNormal"/>
        <w:ind w:firstLine="540"/>
        <w:jc w:val="both"/>
      </w:pPr>
    </w:p>
    <w:p w:rsidR="002E208B" w:rsidRDefault="002E208B">
      <w:pPr>
        <w:pStyle w:val="ConsPlusTitle"/>
        <w:ind w:firstLine="540"/>
        <w:jc w:val="both"/>
        <w:outlineLvl w:val="2"/>
      </w:pPr>
      <w:r>
        <w:t>5.8 Погрузочно-разгрузочные и складские сооружения и устройства</w:t>
      </w:r>
    </w:p>
    <w:p w:rsidR="002E208B" w:rsidRDefault="002E208B">
      <w:pPr>
        <w:pStyle w:val="ConsPlusNormal"/>
        <w:ind w:firstLine="540"/>
        <w:jc w:val="both"/>
      </w:pPr>
    </w:p>
    <w:p w:rsidR="002E208B" w:rsidRDefault="002E208B">
      <w:pPr>
        <w:pStyle w:val="ConsPlusNormal"/>
        <w:ind w:firstLine="540"/>
        <w:jc w:val="both"/>
      </w:pPr>
      <w:r>
        <w:t>5.8.1 На станциях, предназначенных для производства грузовых операций, следует предусматривать погрузочно-разгрузочные и складские сооружения и устройства, являющиеся техническим оснащением грузовых фронтов в составе: крытые и открытые склады и платформы, площадки для контейнеров, тяжеловесных и других грузов, повышенные пути (эстакады), устройства для перегрузки из вагонов непосредственно на автомобильный транспорт или через склад, платформы и площадки для выгрузки насыпных грузов, колесной техники и других грузов.</w:t>
      </w:r>
    </w:p>
    <w:p w:rsidR="002E208B" w:rsidRDefault="002E208B">
      <w:pPr>
        <w:pStyle w:val="ConsPlusNormal"/>
        <w:spacing w:before="220"/>
        <w:ind w:firstLine="540"/>
        <w:jc w:val="both"/>
      </w:pPr>
      <w:r>
        <w:t>Необходимость сооружения грузовых устройств, их число, тип и производительность оборудования должны устанавливаться проектом в зависимости от рода перерабатываемых грузов, размера и характера грузовой работы с учетом комплексной механизации и автоматизации погрузочно-разгрузочных работ.</w:t>
      </w:r>
    </w:p>
    <w:p w:rsidR="002E208B" w:rsidRDefault="002E208B">
      <w:pPr>
        <w:pStyle w:val="ConsPlusNormal"/>
        <w:spacing w:before="220"/>
        <w:ind w:firstLine="540"/>
        <w:jc w:val="both"/>
      </w:pPr>
      <w:r>
        <w:t>5.8.2 При отсутствии на предприятии подъездного пути перегрузочные операции следует предусматривать, как правило, через грузовые дворы железных дорог общего пользования. Перегрузочные операции при технико-экономическом обосновании допускается предусматривать на станциях железных дорог общего пользования, не имеющих грузовых дворов, или на грузовых фронтах смежных предприятий.</w:t>
      </w:r>
    </w:p>
    <w:p w:rsidR="002E208B" w:rsidRDefault="002E208B">
      <w:pPr>
        <w:pStyle w:val="ConsPlusNormal"/>
        <w:spacing w:before="220"/>
        <w:ind w:firstLine="540"/>
        <w:jc w:val="both"/>
      </w:pPr>
      <w:r>
        <w:t>5.8.3 Мощность проектируемых погрузочно-разгрузочных сооружений и устройств, а также производительность погрузочно-разгрузочных машин и механизмов должны обеспечивать время простоя подвижного состава под грузовыми операциями, не превышающее норм простоя.</w:t>
      </w:r>
    </w:p>
    <w:p w:rsidR="002E208B" w:rsidRDefault="002E208B">
      <w:pPr>
        <w:pStyle w:val="ConsPlusNormal"/>
        <w:spacing w:before="220"/>
        <w:ind w:firstLine="540"/>
        <w:jc w:val="both"/>
      </w:pPr>
      <w:r>
        <w:t>5.8.4 Грузовые фронты при расчете технической оснащенности подразделяют на группы:</w:t>
      </w:r>
    </w:p>
    <w:p w:rsidR="002E208B" w:rsidRDefault="002E208B">
      <w:pPr>
        <w:pStyle w:val="ConsPlusNormal"/>
        <w:spacing w:before="220"/>
        <w:ind w:firstLine="540"/>
        <w:jc w:val="both"/>
      </w:pPr>
      <w:r>
        <w:t>а) со стационарными погрузочно-разгрузочными машинами и установками (вагоноопрокидывателями, механическими лопатами, бурофрезерными машинами, виброразгрузочными устройствами и т.д.);</w:t>
      </w:r>
    </w:p>
    <w:p w:rsidR="002E208B" w:rsidRDefault="002E208B">
      <w:pPr>
        <w:pStyle w:val="ConsPlusNormal"/>
        <w:spacing w:before="220"/>
        <w:ind w:firstLine="540"/>
        <w:jc w:val="both"/>
      </w:pPr>
      <w:r>
        <w:t>б) с передвижными погрузочно-разгрузочными машинами (кранами, погрузчиками и т.д.);</w:t>
      </w:r>
    </w:p>
    <w:p w:rsidR="002E208B" w:rsidRDefault="002E208B">
      <w:pPr>
        <w:pStyle w:val="ConsPlusNormal"/>
        <w:spacing w:before="220"/>
        <w:ind w:firstLine="540"/>
        <w:jc w:val="both"/>
      </w:pPr>
      <w:r>
        <w:t>в) с повышенными путями и траншеями;</w:t>
      </w:r>
    </w:p>
    <w:p w:rsidR="002E208B" w:rsidRDefault="002E208B">
      <w:pPr>
        <w:pStyle w:val="ConsPlusNormal"/>
        <w:spacing w:before="220"/>
        <w:ind w:firstLine="540"/>
        <w:jc w:val="both"/>
      </w:pPr>
      <w:r>
        <w:t>г) с приемными бункерами.</w:t>
      </w:r>
    </w:p>
    <w:p w:rsidR="002E208B" w:rsidRDefault="002E208B">
      <w:pPr>
        <w:pStyle w:val="ConsPlusNormal"/>
        <w:spacing w:before="220"/>
        <w:ind w:firstLine="540"/>
        <w:jc w:val="both"/>
      </w:pPr>
      <w:r>
        <w:t>5.8.5 Для погрузки и выгрузки грузов, в зависимости от их вида и характера и дальности возки, на складах должны проектироваться линейные или точечные грузовые фронты.</w:t>
      </w:r>
    </w:p>
    <w:p w:rsidR="002E208B" w:rsidRDefault="002E208B">
      <w:pPr>
        <w:pStyle w:val="ConsPlusNormal"/>
        <w:spacing w:before="220"/>
        <w:ind w:firstLine="540"/>
        <w:jc w:val="both"/>
      </w:pPr>
      <w:r>
        <w:t>Линейные грузовые фронты следует оснащать:</w:t>
      </w:r>
    </w:p>
    <w:p w:rsidR="002E208B" w:rsidRDefault="002E208B">
      <w:pPr>
        <w:pStyle w:val="ConsPlusNormal"/>
        <w:spacing w:before="220"/>
        <w:ind w:firstLine="540"/>
        <w:jc w:val="both"/>
      </w:pPr>
      <w:r>
        <w:t>погрузочно-разгрузочными рампами закрытых, открытых или укрытых навесами складов для тарно-штучных грузов;</w:t>
      </w:r>
    </w:p>
    <w:p w:rsidR="002E208B" w:rsidRDefault="002E208B">
      <w:pPr>
        <w:pStyle w:val="ConsPlusNormal"/>
        <w:spacing w:before="220"/>
        <w:ind w:firstLine="540"/>
        <w:jc w:val="both"/>
      </w:pPr>
      <w:r>
        <w:t>прирельсовыми площадками, устраиваемыми, как правило, в уровне головки рельсов и оборудованными соответствующими грузоподъемными машинами и механизмами для тяжеловесных, крупногабаритных грузов и контейнеров;</w:t>
      </w:r>
    </w:p>
    <w:p w:rsidR="002E208B" w:rsidRDefault="002E208B">
      <w:pPr>
        <w:pStyle w:val="ConsPlusNormal"/>
        <w:spacing w:before="220"/>
        <w:ind w:firstLine="540"/>
        <w:jc w:val="both"/>
      </w:pPr>
      <w:r>
        <w:t>разгрузочными эстакадами, повышенными путями, приемными траншеями, а также специальными разгрузочными машинами (в зависимости от типа подвижного состава) без приемных устройств для насыпных грузов;</w:t>
      </w:r>
    </w:p>
    <w:p w:rsidR="002E208B" w:rsidRDefault="002E208B">
      <w:pPr>
        <w:pStyle w:val="ConsPlusNormal"/>
        <w:spacing w:before="220"/>
        <w:ind w:firstLine="540"/>
        <w:jc w:val="both"/>
      </w:pPr>
      <w:r>
        <w:t xml:space="preserve">эстакадами для слива и налива жидких продуктов с соответствующей системой </w:t>
      </w:r>
      <w:r>
        <w:lastRenderedPageBreak/>
        <w:t>технологического оборудования и арматуры для наливных грузов.</w:t>
      </w:r>
    </w:p>
    <w:p w:rsidR="002E208B" w:rsidRDefault="002E208B">
      <w:pPr>
        <w:pStyle w:val="ConsPlusNormal"/>
        <w:spacing w:before="220"/>
        <w:ind w:firstLine="540"/>
        <w:jc w:val="both"/>
      </w:pPr>
      <w:r>
        <w:t>Точечные грузовые фронты следует оснащать:</w:t>
      </w:r>
    </w:p>
    <w:p w:rsidR="002E208B" w:rsidRDefault="002E208B">
      <w:pPr>
        <w:pStyle w:val="ConsPlusNormal"/>
        <w:spacing w:before="220"/>
        <w:ind w:firstLine="540"/>
        <w:jc w:val="both"/>
      </w:pPr>
      <w:r>
        <w:t>для насыпных грузов - бункерными приемными устройствами, вагоноопрокидывателями, инерционными вагоноразгрузочными машинами, системой питателей и ленточных конвейеров для транспортирования груза из приемных бункеров на склад, а при необходимости - системами аспирации и другими устройствами;</w:t>
      </w:r>
    </w:p>
    <w:p w:rsidR="002E208B" w:rsidRDefault="002E208B">
      <w:pPr>
        <w:pStyle w:val="ConsPlusNormal"/>
        <w:spacing w:before="220"/>
        <w:ind w:firstLine="540"/>
        <w:jc w:val="both"/>
      </w:pPr>
      <w:r>
        <w:t>для пылевидных и порошкообразных грузов - приемными подрельсовыми емкостями или пневморазгрузчиками, системами аспирации, соответствующим видом непрерывного транспорта (как правило, пневмотранспорта) для транспортирования груза в складские емкости и другими устройствами;</w:t>
      </w:r>
    </w:p>
    <w:p w:rsidR="002E208B" w:rsidRDefault="002E208B">
      <w:pPr>
        <w:pStyle w:val="ConsPlusNormal"/>
        <w:spacing w:before="220"/>
        <w:ind w:firstLine="540"/>
        <w:jc w:val="both"/>
      </w:pPr>
      <w:r>
        <w:t>для наливных грузов - стояками для слива и налива жидких грузов в железнодорожные цистерны; системой трубопроводов, соединяющих грузовой фронт со складскими емкостями; устройствами для сбора и перекачки пролитых жидкостей, а в местах слива-налива кислот, щелочей и других опасных грузов - также средствами для нейтрализации и обезвреживания этих грузов при их утечке.</w:t>
      </w:r>
    </w:p>
    <w:p w:rsidR="002E208B" w:rsidRDefault="002E208B">
      <w:pPr>
        <w:pStyle w:val="ConsPlusNormal"/>
        <w:spacing w:before="220"/>
        <w:ind w:firstLine="540"/>
        <w:jc w:val="both"/>
      </w:pPr>
      <w:r>
        <w:t>Для выполнения вспомогательных работ на линейных и точечных грузовых фронтах складов следует предусматривать устройства для открывания и закрывания люков полувагонов и бортов платформ, устройства для очистки подвижного состава от остатков груза, маневровые средства для перемещения вагонов вдоль грузового фронта.</w:t>
      </w:r>
    </w:p>
    <w:p w:rsidR="002E208B" w:rsidRDefault="002E208B">
      <w:pPr>
        <w:pStyle w:val="ConsPlusNormal"/>
        <w:spacing w:before="220"/>
        <w:ind w:firstLine="540"/>
        <w:jc w:val="both"/>
      </w:pPr>
      <w:r>
        <w:t>Все грузовые фронты, в зависимости от пожарной и взрывной опасности перерабатываемых грузов, должны оснащаться соответствующими системами пожароохранной сигнализации и пожаротушения.</w:t>
      </w:r>
    </w:p>
    <w:p w:rsidR="002E208B" w:rsidRDefault="002E208B">
      <w:pPr>
        <w:pStyle w:val="ConsPlusNormal"/>
        <w:spacing w:before="220"/>
        <w:ind w:firstLine="540"/>
        <w:jc w:val="both"/>
      </w:pPr>
      <w:r>
        <w:t xml:space="preserve">5.8.6 Приемные бункеры, разгрузочные эстакады и повышенные пути следует проектировать по </w:t>
      </w:r>
      <w:hyperlink r:id="rId154">
        <w:r>
          <w:rPr>
            <w:color w:val="0000FF"/>
          </w:rPr>
          <w:t>СП 56.13330</w:t>
        </w:r>
      </w:hyperlink>
      <w:r>
        <w:t xml:space="preserve">, </w:t>
      </w:r>
      <w:hyperlink r:id="rId155">
        <w:r>
          <w:rPr>
            <w:color w:val="0000FF"/>
          </w:rPr>
          <w:t>СП 43.13330</w:t>
        </w:r>
      </w:hyperlink>
      <w:r>
        <w:t xml:space="preserve"> и </w:t>
      </w:r>
      <w:hyperlink r:id="rId156">
        <w:r>
          <w:rPr>
            <w:color w:val="0000FF"/>
          </w:rPr>
          <w:t>ГОСТ 23120</w:t>
        </w:r>
      </w:hyperlink>
      <w:r>
        <w:t>.</w:t>
      </w:r>
    </w:p>
    <w:p w:rsidR="002E208B" w:rsidRDefault="002E208B">
      <w:pPr>
        <w:pStyle w:val="ConsPlusNormal"/>
        <w:spacing w:before="220"/>
        <w:ind w:firstLine="540"/>
        <w:jc w:val="both"/>
      </w:pPr>
      <w:r>
        <w:t>5.8.7 Погрузочные сооружения грузоотправителей следует проектировать с устройствами для комплексной механизации и автоматизации погрузочных работ и устройствами для профилактики против смерзания грузов в пути следования и примерзания их к внутренним поверхностям кузовов подвижного состава (перемораживание груза, обработка вагонов профилактическими веществами и др.).</w:t>
      </w:r>
    </w:p>
    <w:p w:rsidR="002E208B" w:rsidRDefault="002E208B">
      <w:pPr>
        <w:pStyle w:val="ConsPlusNormal"/>
        <w:spacing w:before="220"/>
        <w:ind w:firstLine="540"/>
        <w:jc w:val="both"/>
      </w:pPr>
      <w:r>
        <w:t xml:space="preserve">5.8.8 Погрузочно-разгрузочные сооружения и устройства, средства профилактики и восстановления сыпучести грузов, устройства для очистки груза следует проектировать с обязательным соблюдением технических условий, установленных для обеспечения сохранности вагонов по </w:t>
      </w:r>
      <w:hyperlink r:id="rId157">
        <w:r>
          <w:rPr>
            <w:color w:val="0000FF"/>
          </w:rPr>
          <w:t>ГОСТ 22235</w:t>
        </w:r>
      </w:hyperlink>
      <w:r>
        <w:t>.</w:t>
      </w:r>
    </w:p>
    <w:p w:rsidR="002E208B" w:rsidRDefault="002E208B">
      <w:pPr>
        <w:pStyle w:val="ConsPlusNormal"/>
        <w:spacing w:before="220"/>
        <w:ind w:firstLine="540"/>
        <w:jc w:val="both"/>
      </w:pPr>
      <w:r>
        <w:t xml:space="preserve">5.8.9 Сливо-наливные устройства жидких продуктов, перевозимых в специализированном подвижном составе, следует проектировать по </w:t>
      </w:r>
      <w:hyperlink r:id="rId158">
        <w:r>
          <w:rPr>
            <w:color w:val="0000FF"/>
          </w:rPr>
          <w:t>СП 155.13130</w:t>
        </w:r>
      </w:hyperlink>
      <w:r>
        <w:t>.</w:t>
      </w:r>
    </w:p>
    <w:p w:rsidR="002E208B" w:rsidRDefault="002E208B">
      <w:pPr>
        <w:pStyle w:val="ConsPlusNormal"/>
        <w:jc w:val="both"/>
      </w:pPr>
      <w:r>
        <w:t xml:space="preserve">(в ред. </w:t>
      </w:r>
      <w:hyperlink r:id="rId159">
        <w:r>
          <w:rPr>
            <w:color w:val="0000FF"/>
          </w:rPr>
          <w:t>Изменения N 5</w:t>
        </w:r>
      </w:hyperlink>
      <w:r>
        <w:t>, утв. Приказом Минстроя России от 14.12.2022 N 1060/пр)</w:t>
      </w:r>
    </w:p>
    <w:p w:rsidR="002E208B" w:rsidRDefault="002E208B">
      <w:pPr>
        <w:pStyle w:val="ConsPlusNormal"/>
        <w:spacing w:before="220"/>
        <w:ind w:firstLine="540"/>
        <w:jc w:val="both"/>
      </w:pPr>
      <w:r>
        <w:t xml:space="preserve">5.8.10 Длину новых погрузочно-разгрузочных путей следует предусматривать по </w:t>
      </w:r>
      <w:hyperlink w:anchor="P926">
        <w:r>
          <w:rPr>
            <w:color w:val="0000FF"/>
          </w:rPr>
          <w:t>5.3.44</w:t>
        </w:r>
      </w:hyperlink>
      <w:r>
        <w:t>, а реконструируемых - с учетом существующих условий на предприятии.</w:t>
      </w:r>
    </w:p>
    <w:p w:rsidR="002E208B" w:rsidRDefault="002E208B">
      <w:pPr>
        <w:pStyle w:val="ConsPlusNormal"/>
        <w:spacing w:before="220"/>
        <w:ind w:firstLine="540"/>
        <w:jc w:val="both"/>
      </w:pPr>
      <w:r>
        <w:t>5.8.11 Целесообразность установки в тех или иных конкретных условиях железнодорожных вагонных весов определяется на основе технико-экономических расчетов с учетом убытков, возникающих при отсутствии весов, стоимости их приобретения и эксплуатации, затрат времени на взвешивание и других факторов.</w:t>
      </w:r>
    </w:p>
    <w:p w:rsidR="002E208B" w:rsidRDefault="002E208B">
      <w:pPr>
        <w:pStyle w:val="ConsPlusNormal"/>
        <w:spacing w:before="220"/>
        <w:ind w:firstLine="540"/>
        <w:jc w:val="both"/>
      </w:pPr>
      <w:r>
        <w:t xml:space="preserve">5.8.12 Вагонные весы следует располагать на прямом горизонтальном участке сквозного или </w:t>
      </w:r>
      <w:r>
        <w:lastRenderedPageBreak/>
        <w:t>тупикового пути. Уклон подъездного пути по обе стороны от весов на длине взвешиваемого состава должен быть не более 0,002. Наименьшая длина прямых горизонтальных отрезков пути с каждой стороны весов определяется исходя из требований к подъездным путям для устанавливаемых грузоприемных устройств весов. Расстояние между весовыми и смежными с ним путями должно быть не менее 7 м, а в стесненных условиях - 6,8 м.</w:t>
      </w:r>
    </w:p>
    <w:p w:rsidR="002E208B" w:rsidRDefault="002E208B">
      <w:pPr>
        <w:pStyle w:val="ConsPlusNormal"/>
        <w:spacing w:before="220"/>
        <w:ind w:firstLine="540"/>
        <w:jc w:val="both"/>
      </w:pPr>
      <w:r>
        <w:t>Полную длину весового пути и местоположения на нем весов следует устанавливать из расчетной длины группы вагонов, подлежащих взвешиванию.</w:t>
      </w:r>
    </w:p>
    <w:p w:rsidR="002E208B" w:rsidRDefault="002E208B">
      <w:pPr>
        <w:pStyle w:val="ConsPlusNormal"/>
        <w:spacing w:before="220"/>
        <w:ind w:firstLine="540"/>
        <w:jc w:val="both"/>
      </w:pPr>
      <w:r>
        <w:t xml:space="preserve">5.8.13 При проектировании складов и хранилищ различного назначения с погрузочно-разгрузочными сооружениями и устройствами следует руководствоваться нормами проектирования соответствующих складов и хранилищ с учетом требований настоящего раздела и </w:t>
      </w:r>
      <w:hyperlink r:id="rId160">
        <w:r>
          <w:rPr>
            <w:color w:val="0000FF"/>
          </w:rPr>
          <w:t>СП 56.13330</w:t>
        </w:r>
      </w:hyperlink>
      <w:r>
        <w:t>.</w:t>
      </w:r>
    </w:p>
    <w:p w:rsidR="002E208B" w:rsidRDefault="002E208B">
      <w:pPr>
        <w:pStyle w:val="ConsPlusNormal"/>
        <w:spacing w:before="220"/>
        <w:ind w:firstLine="540"/>
        <w:jc w:val="both"/>
      </w:pPr>
      <w:r>
        <w:t>Размещение складов следует предусматривать, как правило, в складских зонах отдельных предприятий, групп предприятий, промышленных узлов (районов), населенных пунктов с максимальным использованием возможностей блокировки складских зданий различного назначения в единые корпуса и объединения вспомогательных служб и сооружений складского хозяйства.</w:t>
      </w:r>
    </w:p>
    <w:p w:rsidR="002E208B" w:rsidRDefault="002E208B">
      <w:pPr>
        <w:pStyle w:val="ConsPlusNormal"/>
        <w:spacing w:before="220"/>
        <w:ind w:firstLine="540"/>
        <w:jc w:val="both"/>
      </w:pPr>
      <w:r>
        <w:t>5.8.14 Для тарных и штучных грузов, требующих закрытого хранения, следует проектировать одноэтажные крытые склады с внутренним или наружным расположением погрузочно-разгрузочных путей, оборудованные устройствами пожарной и охранной сигнализации, удовлетворяющие санитарным нормам, с механизацией погрузочно-выгрузочных работ. На грузовых дворах с большим объемом переработки тарных и штучных грузов следует проектировать многопролетные одноэтажные склады с внутренним вводом погрузочно-разгрузочных путей. В обоснованных случаях допускается проектировать многоэтажные склады с внутренним расположением путей.</w:t>
      </w:r>
    </w:p>
    <w:p w:rsidR="002E208B" w:rsidRDefault="002E208B">
      <w:pPr>
        <w:pStyle w:val="ConsPlusNormal"/>
        <w:spacing w:before="220"/>
        <w:ind w:firstLine="540"/>
        <w:jc w:val="both"/>
      </w:pPr>
      <w:r>
        <w:t>5.8.15 Длину склада следует определять в зависимости от требуемой емкости с учетом необходимой длины погрузочно-разгрузочного фронта и числа путей, при этом длина склада с внутренним или наружным расположением путей должна быть, как правило, не более 300 м. Ширину погрузочно-разгрузочных рамп и платформ необходимо принимать в соответствии с требованиями технологии и техники безопасности погрузочно-разгрузочных работ.</w:t>
      </w:r>
    </w:p>
    <w:p w:rsidR="002E208B" w:rsidRDefault="002E208B">
      <w:pPr>
        <w:pStyle w:val="ConsPlusNormal"/>
        <w:spacing w:before="220"/>
        <w:ind w:firstLine="540"/>
        <w:jc w:val="both"/>
      </w:pPr>
      <w:r>
        <w:t>5.8.16 Число путей и платформ в складах с внутренним вводом путей должно соответствовать характеру и размерам выполняемых операций.</w:t>
      </w:r>
    </w:p>
    <w:p w:rsidR="002E208B" w:rsidRDefault="002E208B">
      <w:pPr>
        <w:pStyle w:val="ConsPlusNormal"/>
        <w:spacing w:before="220"/>
        <w:ind w:firstLine="540"/>
        <w:jc w:val="both"/>
      </w:pPr>
      <w:r>
        <w:t>5.8.17 Для механизации погрузочно-разгрузочных работ рекомендуется применять:</w:t>
      </w:r>
    </w:p>
    <w:p w:rsidR="002E208B" w:rsidRDefault="002E208B">
      <w:pPr>
        <w:pStyle w:val="ConsPlusNormal"/>
        <w:spacing w:before="220"/>
        <w:ind w:firstLine="540"/>
        <w:jc w:val="both"/>
      </w:pPr>
      <w:r>
        <w:t>в крытых складах - электропогрузчики соответствующей грузоподъемности, а также самоходные электротележки; в отдельных случаях возможно применение других средств механизации (мостовых кранов, кранов-штабелеров, кран-балок, цепных, ленточных и пластинчатых конвейеров, рольгангов и прицепных тележек с тягачами и др.);</w:t>
      </w:r>
    </w:p>
    <w:p w:rsidR="002E208B" w:rsidRDefault="002E208B">
      <w:pPr>
        <w:pStyle w:val="ConsPlusNormal"/>
        <w:spacing w:before="220"/>
        <w:ind w:firstLine="540"/>
        <w:jc w:val="both"/>
      </w:pPr>
      <w:r>
        <w:t>на общих открытых складах, предназначенных для переработки контейнеров, тяжеловесных грузов, лесоматериалов и других длинномерных грузов, а также металла - козловые или мостовые краны соответствующей грузоподъемности и другое оборудование;</w:t>
      </w:r>
    </w:p>
    <w:p w:rsidR="002E208B" w:rsidRDefault="002E208B">
      <w:pPr>
        <w:pStyle w:val="ConsPlusNormal"/>
        <w:spacing w:before="220"/>
        <w:ind w:firstLine="540"/>
        <w:jc w:val="both"/>
      </w:pPr>
      <w:r>
        <w:t>на специализированных контейнерных пунктах - козловые и мостовые краны с повышенными скоростями передвижения крана, со средним и тяжелым режимом работы;</w:t>
      </w:r>
    </w:p>
    <w:p w:rsidR="002E208B" w:rsidRDefault="002E208B">
      <w:pPr>
        <w:pStyle w:val="ConsPlusNormal"/>
        <w:spacing w:before="220"/>
        <w:ind w:firstLine="540"/>
        <w:jc w:val="both"/>
      </w:pPr>
      <w:r>
        <w:t>на перегрузочных платформах и погрузочно-разгрузочных путях, предназначенных для перегрузки грузов из вагонов по вариантам "вагон-вагон" или "вагон-автомобиль" - самоходные разгрузчики, электропогрузчики, ленточные и пластинчатые конвейеры, рольганги, краны на автомобильном ходу и другие механизмы;</w:t>
      </w:r>
    </w:p>
    <w:p w:rsidR="002E208B" w:rsidRDefault="002E208B">
      <w:pPr>
        <w:pStyle w:val="ConsPlusNormal"/>
        <w:spacing w:before="220"/>
        <w:ind w:firstLine="540"/>
        <w:jc w:val="both"/>
      </w:pPr>
      <w:r>
        <w:lastRenderedPageBreak/>
        <w:t>на открытых площадках для переработки насыпных грузов - повышенные пути, эстакады и устройства для открытия и закрытия люков и зачистки вагонов, а также средства механизации погрузки этих грузов в автомобили и штабелирование их на складе.</w:t>
      </w:r>
    </w:p>
    <w:p w:rsidR="002E208B" w:rsidRDefault="002E208B">
      <w:pPr>
        <w:pStyle w:val="ConsPlusNormal"/>
        <w:spacing w:before="220"/>
        <w:ind w:firstLine="540"/>
        <w:jc w:val="both"/>
      </w:pPr>
      <w:r>
        <w:t xml:space="preserve">Для выгрузки смерзшихся навалочных грузов рекомендуется применять бурорыхлительные машины, виброрыхлители различных систем и виброударные установки с учетом требований </w:t>
      </w:r>
      <w:hyperlink r:id="rId161">
        <w:r>
          <w:rPr>
            <w:color w:val="0000FF"/>
          </w:rPr>
          <w:t>ГОСТ 22235</w:t>
        </w:r>
      </w:hyperlink>
      <w:r>
        <w:t>.</w:t>
      </w:r>
    </w:p>
    <w:p w:rsidR="002E208B" w:rsidRDefault="002E208B">
      <w:pPr>
        <w:pStyle w:val="ConsPlusNormal"/>
        <w:spacing w:before="220"/>
        <w:ind w:firstLine="540"/>
        <w:jc w:val="both"/>
      </w:pPr>
      <w:r>
        <w:t>5.8.18 Выбор средств механизации следует производить на основе технико-экономических расчетов, исходя из применения комплексной механизации при выполнении грузовых операций, современных машин, выпускаемых промышленностью.</w:t>
      </w:r>
    </w:p>
    <w:p w:rsidR="002E208B" w:rsidRDefault="002E208B">
      <w:pPr>
        <w:pStyle w:val="ConsPlusNormal"/>
        <w:spacing w:before="220"/>
        <w:ind w:firstLine="540"/>
        <w:jc w:val="both"/>
      </w:pPr>
      <w:r>
        <w:t>5.8.19 Для колесных грузов, самоходных машин и сельскохозяйственной техники на грузовых дворах следует предусматривать высокие платформы с торцовыми и боковыми фронтами погрузки или выгрузки.</w:t>
      </w:r>
    </w:p>
    <w:p w:rsidR="002E208B" w:rsidRDefault="002E208B">
      <w:pPr>
        <w:pStyle w:val="ConsPlusNormal"/>
        <w:spacing w:before="220"/>
        <w:ind w:firstLine="540"/>
        <w:jc w:val="both"/>
      </w:pPr>
      <w:r>
        <w:t>Въезды с торцовой стороны на открытые платформы, сооружаемые на уровне пола вагона, должны иметь пандусы с уклоном не круче 1/7, а для погрузочно-разгрузочных механизмов - не круче 1/10.</w:t>
      </w:r>
    </w:p>
    <w:p w:rsidR="002E208B" w:rsidRDefault="002E208B">
      <w:pPr>
        <w:pStyle w:val="ConsPlusNormal"/>
        <w:spacing w:before="220"/>
        <w:ind w:firstLine="540"/>
        <w:jc w:val="both"/>
      </w:pPr>
      <w:r>
        <w:t>5.8.20 Грузовые платформы проектируют высотой 1100 мм от уровня верха головки рельсов. На путях, где не производится погрузка и выгрузка негабаритных грузов, а также пропуск вагонов с такими грузами, грузовые платформы допускается проектировать высотой до 1300 мм при расстоянии от оси пути до края платформы 1800 мм.</w:t>
      </w:r>
    </w:p>
    <w:p w:rsidR="002E208B" w:rsidRDefault="002E208B">
      <w:pPr>
        <w:pStyle w:val="ConsPlusNormal"/>
        <w:spacing w:before="220"/>
        <w:ind w:firstLine="540"/>
        <w:jc w:val="both"/>
      </w:pPr>
      <w:r>
        <w:t>Грузовые платформы специального назначения следует проектировать высотой 1300 мм от уровня верха головки рельсов.</w:t>
      </w:r>
    </w:p>
    <w:p w:rsidR="002E208B" w:rsidRDefault="002E208B">
      <w:pPr>
        <w:pStyle w:val="ConsPlusNormal"/>
        <w:spacing w:before="220"/>
        <w:ind w:firstLine="540"/>
        <w:jc w:val="both"/>
      </w:pPr>
      <w:r>
        <w:t>Высота грузовых платформ со стороны подъезда автомашин должна быть не менее 1200 мм над уровнем проезжей части.</w:t>
      </w:r>
    </w:p>
    <w:p w:rsidR="002E208B" w:rsidRDefault="002E208B">
      <w:pPr>
        <w:pStyle w:val="ConsPlusNormal"/>
        <w:spacing w:before="220"/>
        <w:ind w:firstLine="540"/>
        <w:jc w:val="both"/>
      </w:pPr>
      <w:r>
        <w:t>5.8.21 При расчете площади склада среднюю нагрузку на 1 м</w:t>
      </w:r>
      <w:r>
        <w:rPr>
          <w:vertAlign w:val="superscript"/>
        </w:rPr>
        <w:t>2</w:t>
      </w:r>
      <w:r>
        <w:t xml:space="preserve"> складской площади и продолжительность хранения грузов следует принимать в соответствии с таблицами 5.31 и </w:t>
      </w:r>
      <w:hyperlink w:anchor="P2079">
        <w:r>
          <w:rPr>
            <w:color w:val="0000FF"/>
          </w:rPr>
          <w:t>5.32</w:t>
        </w:r>
      </w:hyperlink>
      <w:r>
        <w:t>.</w:t>
      </w:r>
    </w:p>
    <w:p w:rsidR="002E208B" w:rsidRDefault="002E208B">
      <w:pPr>
        <w:pStyle w:val="ConsPlusNormal"/>
        <w:ind w:firstLine="540"/>
        <w:jc w:val="both"/>
      </w:pPr>
    </w:p>
    <w:p w:rsidR="002E208B" w:rsidRDefault="002E208B">
      <w:pPr>
        <w:pStyle w:val="ConsPlusNormal"/>
        <w:jc w:val="right"/>
      </w:pPr>
      <w:r>
        <w:t>Таблица 5.31</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932"/>
        <w:gridCol w:w="2778"/>
        <w:gridCol w:w="1361"/>
      </w:tblGrid>
      <w:tr w:rsidR="002E208B">
        <w:tc>
          <w:tcPr>
            <w:tcW w:w="4932" w:type="dxa"/>
            <w:tcBorders>
              <w:top w:val="single" w:sz="4" w:space="0" w:color="auto"/>
              <w:bottom w:val="single" w:sz="4" w:space="0" w:color="auto"/>
            </w:tcBorders>
            <w:vAlign w:val="center"/>
          </w:tcPr>
          <w:p w:rsidR="002E208B" w:rsidRDefault="002E208B">
            <w:pPr>
              <w:pStyle w:val="ConsPlusNormal"/>
              <w:jc w:val="center"/>
            </w:pPr>
            <w:r>
              <w:t>Род груза</w:t>
            </w:r>
          </w:p>
        </w:tc>
        <w:tc>
          <w:tcPr>
            <w:tcW w:w="2778" w:type="dxa"/>
            <w:tcBorders>
              <w:top w:val="single" w:sz="4" w:space="0" w:color="auto"/>
              <w:bottom w:val="single" w:sz="4" w:space="0" w:color="auto"/>
            </w:tcBorders>
            <w:vAlign w:val="center"/>
          </w:tcPr>
          <w:p w:rsidR="002E208B" w:rsidRDefault="002E208B">
            <w:pPr>
              <w:pStyle w:val="ConsPlusNormal"/>
              <w:jc w:val="center"/>
            </w:pPr>
            <w:r>
              <w:t>Наименование грузовых устройств</w:t>
            </w:r>
          </w:p>
        </w:tc>
        <w:tc>
          <w:tcPr>
            <w:tcW w:w="1361" w:type="dxa"/>
            <w:tcBorders>
              <w:top w:val="single" w:sz="4" w:space="0" w:color="auto"/>
              <w:bottom w:val="single" w:sz="4" w:space="0" w:color="auto"/>
            </w:tcBorders>
            <w:vAlign w:val="center"/>
          </w:tcPr>
          <w:p w:rsidR="002E208B" w:rsidRDefault="002E208B">
            <w:pPr>
              <w:pStyle w:val="ConsPlusNormal"/>
              <w:jc w:val="center"/>
            </w:pPr>
            <w:r>
              <w:t>Нагрузка, тс/м</w:t>
            </w:r>
            <w:r>
              <w:rPr>
                <w:vertAlign w:val="superscript"/>
              </w:rPr>
              <w:t>2</w:t>
            </w:r>
          </w:p>
        </w:tc>
      </w:tr>
      <w:tr w:rsidR="002E208B">
        <w:tblPrEx>
          <w:tblBorders>
            <w:insideH w:val="none" w:sz="0" w:space="0" w:color="auto"/>
          </w:tblBorders>
        </w:tblPrEx>
        <w:tc>
          <w:tcPr>
            <w:tcW w:w="4932" w:type="dxa"/>
            <w:tcBorders>
              <w:top w:val="single" w:sz="4" w:space="0" w:color="auto"/>
              <w:bottom w:val="nil"/>
            </w:tcBorders>
          </w:tcPr>
          <w:p w:rsidR="002E208B" w:rsidRDefault="002E208B">
            <w:pPr>
              <w:pStyle w:val="ConsPlusNormal"/>
            </w:pPr>
            <w:r>
              <w:t>Тарные и штучные грузы при повагонных отправках:</w:t>
            </w:r>
          </w:p>
        </w:tc>
        <w:tc>
          <w:tcPr>
            <w:tcW w:w="2778" w:type="dxa"/>
            <w:tcBorders>
              <w:top w:val="single" w:sz="4" w:space="0" w:color="auto"/>
              <w:bottom w:val="nil"/>
            </w:tcBorders>
          </w:tcPr>
          <w:p w:rsidR="002E208B" w:rsidRDefault="002E208B">
            <w:pPr>
              <w:pStyle w:val="ConsPlusNormal"/>
              <w:jc w:val="both"/>
            </w:pPr>
          </w:p>
        </w:tc>
        <w:tc>
          <w:tcPr>
            <w:tcW w:w="1361" w:type="dxa"/>
            <w:tcBorders>
              <w:top w:val="single" w:sz="4" w:space="0" w:color="auto"/>
              <w:bottom w:val="nil"/>
            </w:tcBorders>
          </w:tcPr>
          <w:p w:rsidR="002E208B" w:rsidRDefault="002E208B">
            <w:pPr>
              <w:pStyle w:val="ConsPlusNormal"/>
              <w:jc w:val="both"/>
            </w:pPr>
          </w:p>
        </w:tc>
      </w:tr>
      <w:tr w:rsidR="002E208B">
        <w:tblPrEx>
          <w:tblBorders>
            <w:insideH w:val="none" w:sz="0" w:space="0" w:color="auto"/>
          </w:tblBorders>
        </w:tblPrEx>
        <w:tc>
          <w:tcPr>
            <w:tcW w:w="4932" w:type="dxa"/>
            <w:tcBorders>
              <w:top w:val="nil"/>
              <w:bottom w:val="nil"/>
            </w:tcBorders>
          </w:tcPr>
          <w:p w:rsidR="002E208B" w:rsidRDefault="002E208B">
            <w:pPr>
              <w:pStyle w:val="ConsPlusNormal"/>
              <w:ind w:left="283"/>
            </w:pPr>
            <w:r>
              <w:t>а) в общих складах</w:t>
            </w:r>
          </w:p>
        </w:tc>
        <w:tc>
          <w:tcPr>
            <w:tcW w:w="2778" w:type="dxa"/>
            <w:tcBorders>
              <w:top w:val="nil"/>
              <w:bottom w:val="nil"/>
            </w:tcBorders>
          </w:tcPr>
          <w:p w:rsidR="002E208B" w:rsidRDefault="002E208B">
            <w:pPr>
              <w:pStyle w:val="ConsPlusNormal"/>
              <w:jc w:val="center"/>
            </w:pPr>
            <w:r>
              <w:t>Крытые склады и платформы</w:t>
            </w:r>
          </w:p>
        </w:tc>
        <w:tc>
          <w:tcPr>
            <w:tcW w:w="1361" w:type="dxa"/>
            <w:tcBorders>
              <w:top w:val="nil"/>
              <w:bottom w:val="nil"/>
            </w:tcBorders>
          </w:tcPr>
          <w:p w:rsidR="002E208B" w:rsidRDefault="002E208B">
            <w:pPr>
              <w:pStyle w:val="ConsPlusNormal"/>
              <w:jc w:val="center"/>
            </w:pPr>
            <w:r>
              <w:t>0,85</w:t>
            </w:r>
          </w:p>
        </w:tc>
      </w:tr>
      <w:tr w:rsidR="002E208B">
        <w:tblPrEx>
          <w:tblBorders>
            <w:insideH w:val="none" w:sz="0" w:space="0" w:color="auto"/>
          </w:tblBorders>
        </w:tblPrEx>
        <w:tc>
          <w:tcPr>
            <w:tcW w:w="4932" w:type="dxa"/>
            <w:tcBorders>
              <w:top w:val="nil"/>
              <w:bottom w:val="nil"/>
            </w:tcBorders>
          </w:tcPr>
          <w:p w:rsidR="002E208B" w:rsidRDefault="002E208B">
            <w:pPr>
              <w:pStyle w:val="ConsPlusNormal"/>
              <w:ind w:left="283"/>
            </w:pPr>
            <w:r>
              <w:t>б) в специализированных складах:</w:t>
            </w:r>
          </w:p>
        </w:tc>
        <w:tc>
          <w:tcPr>
            <w:tcW w:w="2778" w:type="dxa"/>
            <w:tcBorders>
              <w:top w:val="nil"/>
              <w:bottom w:val="nil"/>
            </w:tcBorders>
          </w:tcPr>
          <w:p w:rsidR="002E208B" w:rsidRDefault="002E208B">
            <w:pPr>
              <w:pStyle w:val="ConsPlusNormal"/>
              <w:jc w:val="center"/>
            </w:pPr>
          </w:p>
        </w:tc>
        <w:tc>
          <w:tcPr>
            <w:tcW w:w="1361" w:type="dxa"/>
            <w:tcBorders>
              <w:top w:val="nil"/>
              <w:bottom w:val="nil"/>
            </w:tcBorders>
          </w:tcPr>
          <w:p w:rsidR="002E208B" w:rsidRDefault="002E208B">
            <w:pPr>
              <w:pStyle w:val="ConsPlusNormal"/>
              <w:jc w:val="center"/>
            </w:pPr>
          </w:p>
        </w:tc>
      </w:tr>
      <w:tr w:rsidR="002E208B">
        <w:tblPrEx>
          <w:tblBorders>
            <w:insideH w:val="none" w:sz="0" w:space="0" w:color="auto"/>
          </w:tblBorders>
        </w:tblPrEx>
        <w:tc>
          <w:tcPr>
            <w:tcW w:w="4932" w:type="dxa"/>
            <w:tcBorders>
              <w:top w:val="nil"/>
              <w:bottom w:val="nil"/>
            </w:tcBorders>
          </w:tcPr>
          <w:p w:rsidR="002E208B" w:rsidRDefault="002E208B">
            <w:pPr>
              <w:pStyle w:val="ConsPlusNormal"/>
              <w:ind w:left="567"/>
            </w:pPr>
            <w:r>
              <w:t>промышленные товары широкого потребления (трикотаж, обувь, одежда и т.п.)</w:t>
            </w:r>
          </w:p>
        </w:tc>
        <w:tc>
          <w:tcPr>
            <w:tcW w:w="2778" w:type="dxa"/>
            <w:tcBorders>
              <w:top w:val="nil"/>
              <w:bottom w:val="nil"/>
            </w:tcBorders>
          </w:tcPr>
          <w:p w:rsidR="002E208B" w:rsidRDefault="002E208B">
            <w:pPr>
              <w:pStyle w:val="ConsPlusNormal"/>
              <w:jc w:val="center"/>
            </w:pPr>
            <w:r>
              <w:t>То же</w:t>
            </w:r>
          </w:p>
        </w:tc>
        <w:tc>
          <w:tcPr>
            <w:tcW w:w="1361" w:type="dxa"/>
            <w:tcBorders>
              <w:top w:val="nil"/>
              <w:bottom w:val="nil"/>
            </w:tcBorders>
          </w:tcPr>
          <w:p w:rsidR="002E208B" w:rsidRDefault="002E208B">
            <w:pPr>
              <w:pStyle w:val="ConsPlusNormal"/>
              <w:jc w:val="center"/>
            </w:pPr>
            <w:r>
              <w:t>0,25</w:t>
            </w:r>
          </w:p>
        </w:tc>
      </w:tr>
      <w:tr w:rsidR="002E208B">
        <w:tblPrEx>
          <w:tblBorders>
            <w:insideH w:val="none" w:sz="0" w:space="0" w:color="auto"/>
          </w:tblBorders>
        </w:tblPrEx>
        <w:tc>
          <w:tcPr>
            <w:tcW w:w="4932" w:type="dxa"/>
            <w:tcBorders>
              <w:top w:val="nil"/>
              <w:bottom w:val="nil"/>
            </w:tcBorders>
          </w:tcPr>
          <w:p w:rsidR="002E208B" w:rsidRDefault="002E208B">
            <w:pPr>
              <w:pStyle w:val="ConsPlusNormal"/>
              <w:ind w:left="567"/>
            </w:pPr>
            <w:r>
              <w:t>мебель</w:t>
            </w:r>
          </w:p>
        </w:tc>
        <w:tc>
          <w:tcPr>
            <w:tcW w:w="2778" w:type="dxa"/>
            <w:tcBorders>
              <w:top w:val="nil"/>
              <w:bottom w:val="nil"/>
            </w:tcBorders>
          </w:tcPr>
          <w:p w:rsidR="002E208B" w:rsidRDefault="002E208B">
            <w:pPr>
              <w:pStyle w:val="ConsPlusNormal"/>
              <w:jc w:val="center"/>
            </w:pPr>
            <w:r>
              <w:t>"</w:t>
            </w:r>
          </w:p>
        </w:tc>
        <w:tc>
          <w:tcPr>
            <w:tcW w:w="1361" w:type="dxa"/>
            <w:tcBorders>
              <w:top w:val="nil"/>
              <w:bottom w:val="nil"/>
            </w:tcBorders>
          </w:tcPr>
          <w:p w:rsidR="002E208B" w:rsidRDefault="002E208B">
            <w:pPr>
              <w:pStyle w:val="ConsPlusNormal"/>
              <w:jc w:val="center"/>
            </w:pPr>
            <w:r>
              <w:t>0,25</w:t>
            </w:r>
          </w:p>
        </w:tc>
      </w:tr>
      <w:tr w:rsidR="002E208B">
        <w:tblPrEx>
          <w:tblBorders>
            <w:insideH w:val="none" w:sz="0" w:space="0" w:color="auto"/>
          </w:tblBorders>
        </w:tblPrEx>
        <w:tc>
          <w:tcPr>
            <w:tcW w:w="4932" w:type="dxa"/>
            <w:tcBorders>
              <w:top w:val="nil"/>
              <w:bottom w:val="nil"/>
            </w:tcBorders>
          </w:tcPr>
          <w:p w:rsidR="002E208B" w:rsidRDefault="002E208B">
            <w:pPr>
              <w:pStyle w:val="ConsPlusNormal"/>
              <w:ind w:left="567"/>
            </w:pPr>
            <w:r>
              <w:t>бумага</w:t>
            </w:r>
          </w:p>
        </w:tc>
        <w:tc>
          <w:tcPr>
            <w:tcW w:w="2778" w:type="dxa"/>
            <w:tcBorders>
              <w:top w:val="nil"/>
              <w:bottom w:val="nil"/>
            </w:tcBorders>
          </w:tcPr>
          <w:p w:rsidR="002E208B" w:rsidRDefault="002E208B">
            <w:pPr>
              <w:pStyle w:val="ConsPlusNormal"/>
              <w:jc w:val="center"/>
            </w:pPr>
            <w:r>
              <w:t>"</w:t>
            </w:r>
          </w:p>
        </w:tc>
        <w:tc>
          <w:tcPr>
            <w:tcW w:w="1361" w:type="dxa"/>
            <w:tcBorders>
              <w:top w:val="nil"/>
              <w:bottom w:val="nil"/>
            </w:tcBorders>
          </w:tcPr>
          <w:p w:rsidR="002E208B" w:rsidRDefault="002E208B">
            <w:pPr>
              <w:pStyle w:val="ConsPlusNormal"/>
              <w:jc w:val="center"/>
            </w:pPr>
            <w:r>
              <w:t>1,10</w:t>
            </w:r>
          </w:p>
        </w:tc>
      </w:tr>
      <w:tr w:rsidR="002E208B">
        <w:tblPrEx>
          <w:tblBorders>
            <w:insideH w:val="none" w:sz="0" w:space="0" w:color="auto"/>
          </w:tblBorders>
        </w:tblPrEx>
        <w:tc>
          <w:tcPr>
            <w:tcW w:w="4932" w:type="dxa"/>
            <w:tcBorders>
              <w:top w:val="nil"/>
              <w:bottom w:val="nil"/>
            </w:tcBorders>
          </w:tcPr>
          <w:p w:rsidR="002E208B" w:rsidRDefault="002E208B">
            <w:pPr>
              <w:pStyle w:val="ConsPlusNormal"/>
            </w:pPr>
            <w:r>
              <w:t>Тарные и штучные грузы при мелких отправках</w:t>
            </w:r>
          </w:p>
        </w:tc>
        <w:tc>
          <w:tcPr>
            <w:tcW w:w="2778" w:type="dxa"/>
            <w:tcBorders>
              <w:top w:val="nil"/>
              <w:bottom w:val="nil"/>
            </w:tcBorders>
          </w:tcPr>
          <w:p w:rsidR="002E208B" w:rsidRDefault="002E208B">
            <w:pPr>
              <w:pStyle w:val="ConsPlusNormal"/>
              <w:jc w:val="center"/>
            </w:pPr>
            <w:r>
              <w:t>"</w:t>
            </w:r>
          </w:p>
        </w:tc>
        <w:tc>
          <w:tcPr>
            <w:tcW w:w="1361" w:type="dxa"/>
            <w:tcBorders>
              <w:top w:val="nil"/>
              <w:bottom w:val="nil"/>
            </w:tcBorders>
          </w:tcPr>
          <w:p w:rsidR="002E208B" w:rsidRDefault="002E208B">
            <w:pPr>
              <w:pStyle w:val="ConsPlusNormal"/>
              <w:jc w:val="center"/>
            </w:pPr>
            <w:r>
              <w:t>0,40</w:t>
            </w:r>
          </w:p>
        </w:tc>
      </w:tr>
      <w:tr w:rsidR="002E208B">
        <w:tblPrEx>
          <w:tblBorders>
            <w:insideH w:val="none" w:sz="0" w:space="0" w:color="auto"/>
          </w:tblBorders>
        </w:tblPrEx>
        <w:tc>
          <w:tcPr>
            <w:tcW w:w="4932" w:type="dxa"/>
            <w:tcBorders>
              <w:top w:val="nil"/>
              <w:bottom w:val="nil"/>
            </w:tcBorders>
          </w:tcPr>
          <w:p w:rsidR="002E208B" w:rsidRDefault="002E208B">
            <w:pPr>
              <w:pStyle w:val="ConsPlusNormal"/>
            </w:pPr>
            <w:r>
              <w:lastRenderedPageBreak/>
              <w:t>Тарные и штучные грузы в контейнерах</w:t>
            </w:r>
          </w:p>
        </w:tc>
        <w:tc>
          <w:tcPr>
            <w:tcW w:w="2778" w:type="dxa"/>
            <w:tcBorders>
              <w:top w:val="nil"/>
              <w:bottom w:val="nil"/>
            </w:tcBorders>
          </w:tcPr>
          <w:p w:rsidR="002E208B" w:rsidRDefault="002E208B">
            <w:pPr>
              <w:pStyle w:val="ConsPlusNormal"/>
              <w:jc w:val="center"/>
            </w:pPr>
            <w:r>
              <w:t>Площадки для контейнеров</w:t>
            </w:r>
          </w:p>
        </w:tc>
        <w:tc>
          <w:tcPr>
            <w:tcW w:w="1361" w:type="dxa"/>
            <w:tcBorders>
              <w:top w:val="nil"/>
              <w:bottom w:val="nil"/>
            </w:tcBorders>
          </w:tcPr>
          <w:p w:rsidR="002E208B" w:rsidRDefault="002E208B">
            <w:pPr>
              <w:pStyle w:val="ConsPlusNormal"/>
              <w:jc w:val="center"/>
            </w:pPr>
            <w:r>
              <w:t>0,50</w:t>
            </w:r>
          </w:p>
        </w:tc>
      </w:tr>
      <w:tr w:rsidR="002E208B">
        <w:tblPrEx>
          <w:tblBorders>
            <w:insideH w:val="none" w:sz="0" w:space="0" w:color="auto"/>
          </w:tblBorders>
        </w:tblPrEx>
        <w:tc>
          <w:tcPr>
            <w:tcW w:w="4932" w:type="dxa"/>
            <w:tcBorders>
              <w:top w:val="nil"/>
              <w:bottom w:val="nil"/>
            </w:tcBorders>
          </w:tcPr>
          <w:p w:rsidR="002E208B" w:rsidRDefault="002E208B">
            <w:pPr>
              <w:pStyle w:val="ConsPlusNormal"/>
            </w:pPr>
            <w:r>
              <w:t>Тяжеловесные грузы</w:t>
            </w:r>
          </w:p>
        </w:tc>
        <w:tc>
          <w:tcPr>
            <w:tcW w:w="2778" w:type="dxa"/>
            <w:tcBorders>
              <w:top w:val="nil"/>
              <w:bottom w:val="nil"/>
            </w:tcBorders>
          </w:tcPr>
          <w:p w:rsidR="002E208B" w:rsidRDefault="002E208B">
            <w:pPr>
              <w:pStyle w:val="ConsPlusNormal"/>
              <w:jc w:val="center"/>
            </w:pPr>
            <w:r>
              <w:t>Площадки для тяжеловесов</w:t>
            </w:r>
          </w:p>
        </w:tc>
        <w:tc>
          <w:tcPr>
            <w:tcW w:w="1361" w:type="dxa"/>
            <w:tcBorders>
              <w:top w:val="nil"/>
              <w:bottom w:val="nil"/>
            </w:tcBorders>
          </w:tcPr>
          <w:p w:rsidR="002E208B" w:rsidRDefault="002E208B">
            <w:pPr>
              <w:pStyle w:val="ConsPlusNormal"/>
              <w:jc w:val="center"/>
            </w:pPr>
            <w:r>
              <w:t>0,90</w:t>
            </w:r>
          </w:p>
        </w:tc>
      </w:tr>
      <w:tr w:rsidR="002E208B">
        <w:tblPrEx>
          <w:tblBorders>
            <w:insideH w:val="none" w:sz="0" w:space="0" w:color="auto"/>
          </w:tblBorders>
        </w:tblPrEx>
        <w:tc>
          <w:tcPr>
            <w:tcW w:w="4932" w:type="dxa"/>
            <w:tcBorders>
              <w:top w:val="nil"/>
              <w:bottom w:val="single" w:sz="4" w:space="0" w:color="auto"/>
            </w:tcBorders>
          </w:tcPr>
          <w:p w:rsidR="002E208B" w:rsidRDefault="002E208B">
            <w:pPr>
              <w:pStyle w:val="ConsPlusNormal"/>
            </w:pPr>
            <w:r>
              <w:t>Грузы, перевозимые навалом</w:t>
            </w:r>
          </w:p>
        </w:tc>
        <w:tc>
          <w:tcPr>
            <w:tcW w:w="2778" w:type="dxa"/>
            <w:tcBorders>
              <w:top w:val="nil"/>
              <w:bottom w:val="single" w:sz="4" w:space="0" w:color="auto"/>
            </w:tcBorders>
          </w:tcPr>
          <w:p w:rsidR="002E208B" w:rsidRDefault="002E208B">
            <w:pPr>
              <w:pStyle w:val="ConsPlusNormal"/>
              <w:jc w:val="center"/>
            </w:pPr>
            <w:r>
              <w:t>Площадки для грузов, перевозимых навалом</w:t>
            </w:r>
          </w:p>
        </w:tc>
        <w:tc>
          <w:tcPr>
            <w:tcW w:w="1361" w:type="dxa"/>
            <w:tcBorders>
              <w:top w:val="nil"/>
              <w:bottom w:val="single" w:sz="4" w:space="0" w:color="auto"/>
            </w:tcBorders>
          </w:tcPr>
          <w:p w:rsidR="002E208B" w:rsidRDefault="002E208B">
            <w:pPr>
              <w:pStyle w:val="ConsPlusNormal"/>
              <w:jc w:val="center"/>
            </w:pPr>
            <w:r>
              <w:t>1,10</w:t>
            </w:r>
          </w:p>
        </w:tc>
      </w:tr>
      <w:tr w:rsidR="002E208B">
        <w:tc>
          <w:tcPr>
            <w:tcW w:w="9071" w:type="dxa"/>
            <w:gridSpan w:val="3"/>
            <w:tcBorders>
              <w:top w:val="single" w:sz="4" w:space="0" w:color="auto"/>
              <w:bottom w:val="single" w:sz="4" w:space="0" w:color="auto"/>
            </w:tcBorders>
          </w:tcPr>
          <w:p w:rsidR="002E208B" w:rsidRDefault="002E208B">
            <w:pPr>
              <w:pStyle w:val="ConsPlusNormal"/>
              <w:ind w:firstLine="283"/>
              <w:jc w:val="both"/>
            </w:pPr>
            <w:r>
              <w:t>Примечание - В случаях, когда преобладают легковесные грузы или применяется стеллажное хранение грузов, площадь склада следует рассчитывать по нагрузкам, устанавливаемым проектом.</w:t>
            </w:r>
          </w:p>
        </w:tc>
      </w:tr>
    </w:tbl>
    <w:p w:rsidR="002E208B" w:rsidRDefault="002E208B">
      <w:pPr>
        <w:pStyle w:val="ConsPlusNormal"/>
        <w:ind w:firstLine="540"/>
        <w:jc w:val="both"/>
      </w:pPr>
    </w:p>
    <w:p w:rsidR="002E208B" w:rsidRDefault="002E208B">
      <w:pPr>
        <w:pStyle w:val="ConsPlusNormal"/>
        <w:jc w:val="right"/>
      </w:pPr>
      <w:bookmarkStart w:id="26" w:name="P2079"/>
      <w:bookmarkEnd w:id="26"/>
      <w:r>
        <w:t>Таблица 5.32</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932"/>
        <w:gridCol w:w="2068"/>
        <w:gridCol w:w="2069"/>
      </w:tblGrid>
      <w:tr w:rsidR="002E208B">
        <w:tc>
          <w:tcPr>
            <w:tcW w:w="4932" w:type="dxa"/>
            <w:vMerge w:val="restart"/>
            <w:tcBorders>
              <w:top w:val="single" w:sz="4" w:space="0" w:color="auto"/>
              <w:bottom w:val="single" w:sz="4" w:space="0" w:color="auto"/>
            </w:tcBorders>
            <w:vAlign w:val="center"/>
          </w:tcPr>
          <w:p w:rsidR="002E208B" w:rsidRDefault="002E208B">
            <w:pPr>
              <w:pStyle w:val="ConsPlusNormal"/>
              <w:jc w:val="center"/>
            </w:pPr>
            <w:r>
              <w:t>Род груза</w:t>
            </w:r>
          </w:p>
        </w:tc>
        <w:tc>
          <w:tcPr>
            <w:tcW w:w="4137" w:type="dxa"/>
            <w:gridSpan w:val="2"/>
            <w:tcBorders>
              <w:top w:val="single" w:sz="4" w:space="0" w:color="auto"/>
              <w:bottom w:val="single" w:sz="4" w:space="0" w:color="auto"/>
            </w:tcBorders>
            <w:vAlign w:val="center"/>
          </w:tcPr>
          <w:p w:rsidR="002E208B" w:rsidRDefault="002E208B">
            <w:pPr>
              <w:pStyle w:val="ConsPlusNormal"/>
              <w:jc w:val="center"/>
            </w:pPr>
            <w:r>
              <w:t>Продолжительность хранения, сут</w:t>
            </w:r>
          </w:p>
        </w:tc>
      </w:tr>
      <w:tr w:rsidR="002E208B">
        <w:tc>
          <w:tcPr>
            <w:tcW w:w="4932" w:type="dxa"/>
            <w:vMerge/>
            <w:tcBorders>
              <w:top w:val="single" w:sz="4" w:space="0" w:color="auto"/>
              <w:bottom w:val="single" w:sz="4" w:space="0" w:color="auto"/>
            </w:tcBorders>
          </w:tcPr>
          <w:p w:rsidR="002E208B" w:rsidRDefault="002E208B">
            <w:pPr>
              <w:pStyle w:val="ConsPlusNormal"/>
            </w:pPr>
          </w:p>
        </w:tc>
        <w:tc>
          <w:tcPr>
            <w:tcW w:w="2068" w:type="dxa"/>
            <w:tcBorders>
              <w:top w:val="single" w:sz="4" w:space="0" w:color="auto"/>
              <w:bottom w:val="single" w:sz="4" w:space="0" w:color="auto"/>
            </w:tcBorders>
            <w:vAlign w:val="center"/>
          </w:tcPr>
          <w:p w:rsidR="002E208B" w:rsidRDefault="002E208B">
            <w:pPr>
              <w:pStyle w:val="ConsPlusNormal"/>
              <w:jc w:val="center"/>
            </w:pPr>
            <w:r>
              <w:t>до отправления</w:t>
            </w:r>
          </w:p>
        </w:tc>
        <w:tc>
          <w:tcPr>
            <w:tcW w:w="2069" w:type="dxa"/>
            <w:tcBorders>
              <w:top w:val="single" w:sz="4" w:space="0" w:color="auto"/>
              <w:bottom w:val="single" w:sz="4" w:space="0" w:color="auto"/>
            </w:tcBorders>
            <w:vAlign w:val="center"/>
          </w:tcPr>
          <w:p w:rsidR="002E208B" w:rsidRDefault="002E208B">
            <w:pPr>
              <w:pStyle w:val="ConsPlusNormal"/>
              <w:jc w:val="center"/>
            </w:pPr>
            <w:r>
              <w:t>по прибытии</w:t>
            </w:r>
          </w:p>
        </w:tc>
      </w:tr>
      <w:tr w:rsidR="002E208B">
        <w:tblPrEx>
          <w:tblBorders>
            <w:insideH w:val="none" w:sz="0" w:space="0" w:color="auto"/>
          </w:tblBorders>
        </w:tblPrEx>
        <w:tc>
          <w:tcPr>
            <w:tcW w:w="4932" w:type="dxa"/>
            <w:tcBorders>
              <w:top w:val="single" w:sz="4" w:space="0" w:color="auto"/>
              <w:bottom w:val="nil"/>
            </w:tcBorders>
          </w:tcPr>
          <w:p w:rsidR="002E208B" w:rsidRDefault="002E208B">
            <w:pPr>
              <w:pStyle w:val="ConsPlusNormal"/>
            </w:pPr>
            <w:r>
              <w:t>Тарные и штучные грузы в крытых складах:</w:t>
            </w:r>
          </w:p>
        </w:tc>
        <w:tc>
          <w:tcPr>
            <w:tcW w:w="2068" w:type="dxa"/>
            <w:tcBorders>
              <w:top w:val="single" w:sz="4" w:space="0" w:color="auto"/>
              <w:bottom w:val="nil"/>
            </w:tcBorders>
          </w:tcPr>
          <w:p w:rsidR="002E208B" w:rsidRDefault="002E208B">
            <w:pPr>
              <w:pStyle w:val="ConsPlusNormal"/>
              <w:jc w:val="both"/>
            </w:pPr>
          </w:p>
        </w:tc>
        <w:tc>
          <w:tcPr>
            <w:tcW w:w="2069" w:type="dxa"/>
            <w:tcBorders>
              <w:top w:val="single" w:sz="4" w:space="0" w:color="auto"/>
              <w:bottom w:val="nil"/>
            </w:tcBorders>
          </w:tcPr>
          <w:p w:rsidR="002E208B" w:rsidRDefault="002E208B">
            <w:pPr>
              <w:pStyle w:val="ConsPlusNormal"/>
              <w:jc w:val="both"/>
            </w:pPr>
          </w:p>
        </w:tc>
      </w:tr>
      <w:tr w:rsidR="002E208B">
        <w:tblPrEx>
          <w:tblBorders>
            <w:insideH w:val="none" w:sz="0" w:space="0" w:color="auto"/>
          </w:tblBorders>
        </w:tblPrEx>
        <w:tc>
          <w:tcPr>
            <w:tcW w:w="4932" w:type="dxa"/>
            <w:tcBorders>
              <w:top w:val="nil"/>
              <w:bottom w:val="nil"/>
            </w:tcBorders>
          </w:tcPr>
          <w:p w:rsidR="002E208B" w:rsidRDefault="002E208B">
            <w:pPr>
              <w:pStyle w:val="ConsPlusNormal"/>
              <w:ind w:left="283"/>
            </w:pPr>
            <w:r>
              <w:t>при повагонных отправках</w:t>
            </w:r>
          </w:p>
        </w:tc>
        <w:tc>
          <w:tcPr>
            <w:tcW w:w="2068" w:type="dxa"/>
            <w:tcBorders>
              <w:top w:val="nil"/>
              <w:bottom w:val="nil"/>
            </w:tcBorders>
          </w:tcPr>
          <w:p w:rsidR="002E208B" w:rsidRDefault="002E208B">
            <w:pPr>
              <w:pStyle w:val="ConsPlusNormal"/>
              <w:jc w:val="center"/>
            </w:pPr>
            <w:r>
              <w:t>1,5</w:t>
            </w:r>
          </w:p>
        </w:tc>
        <w:tc>
          <w:tcPr>
            <w:tcW w:w="2069" w:type="dxa"/>
            <w:tcBorders>
              <w:top w:val="nil"/>
              <w:bottom w:val="nil"/>
            </w:tcBorders>
          </w:tcPr>
          <w:p w:rsidR="002E208B" w:rsidRDefault="002E208B">
            <w:pPr>
              <w:pStyle w:val="ConsPlusNormal"/>
              <w:jc w:val="center"/>
            </w:pPr>
            <w:r>
              <w:t>2,0</w:t>
            </w:r>
          </w:p>
        </w:tc>
      </w:tr>
      <w:tr w:rsidR="002E208B">
        <w:tblPrEx>
          <w:tblBorders>
            <w:insideH w:val="none" w:sz="0" w:space="0" w:color="auto"/>
          </w:tblBorders>
        </w:tblPrEx>
        <w:tc>
          <w:tcPr>
            <w:tcW w:w="4932" w:type="dxa"/>
            <w:tcBorders>
              <w:top w:val="nil"/>
              <w:bottom w:val="nil"/>
            </w:tcBorders>
          </w:tcPr>
          <w:p w:rsidR="002E208B" w:rsidRDefault="002E208B">
            <w:pPr>
              <w:pStyle w:val="ConsPlusNormal"/>
              <w:ind w:left="283"/>
            </w:pPr>
            <w:r>
              <w:t>при мелких отправках</w:t>
            </w:r>
          </w:p>
        </w:tc>
        <w:tc>
          <w:tcPr>
            <w:tcW w:w="2068" w:type="dxa"/>
            <w:tcBorders>
              <w:top w:val="nil"/>
              <w:bottom w:val="nil"/>
            </w:tcBorders>
          </w:tcPr>
          <w:p w:rsidR="002E208B" w:rsidRDefault="002E208B">
            <w:pPr>
              <w:pStyle w:val="ConsPlusNormal"/>
              <w:jc w:val="center"/>
            </w:pPr>
            <w:r>
              <w:t>2,0</w:t>
            </w:r>
          </w:p>
        </w:tc>
        <w:tc>
          <w:tcPr>
            <w:tcW w:w="2069" w:type="dxa"/>
            <w:tcBorders>
              <w:top w:val="nil"/>
              <w:bottom w:val="nil"/>
            </w:tcBorders>
          </w:tcPr>
          <w:p w:rsidR="002E208B" w:rsidRDefault="002E208B">
            <w:pPr>
              <w:pStyle w:val="ConsPlusNormal"/>
              <w:jc w:val="center"/>
            </w:pPr>
            <w:r>
              <w:t>2,5</w:t>
            </w:r>
          </w:p>
        </w:tc>
      </w:tr>
      <w:tr w:rsidR="002E208B">
        <w:tblPrEx>
          <w:tblBorders>
            <w:insideH w:val="none" w:sz="0" w:space="0" w:color="auto"/>
          </w:tblBorders>
        </w:tblPrEx>
        <w:tc>
          <w:tcPr>
            <w:tcW w:w="4932" w:type="dxa"/>
            <w:tcBorders>
              <w:top w:val="nil"/>
              <w:bottom w:val="nil"/>
            </w:tcBorders>
          </w:tcPr>
          <w:p w:rsidR="002E208B" w:rsidRDefault="002E208B">
            <w:pPr>
              <w:pStyle w:val="ConsPlusNormal"/>
            </w:pPr>
            <w:r>
              <w:t>Тарные и штучные грузы в контейнерах</w:t>
            </w:r>
          </w:p>
        </w:tc>
        <w:tc>
          <w:tcPr>
            <w:tcW w:w="2068" w:type="dxa"/>
            <w:tcBorders>
              <w:top w:val="nil"/>
              <w:bottom w:val="nil"/>
            </w:tcBorders>
          </w:tcPr>
          <w:p w:rsidR="002E208B" w:rsidRDefault="002E208B">
            <w:pPr>
              <w:pStyle w:val="ConsPlusNormal"/>
              <w:jc w:val="center"/>
            </w:pPr>
            <w:r>
              <w:t>1,0</w:t>
            </w:r>
          </w:p>
        </w:tc>
        <w:tc>
          <w:tcPr>
            <w:tcW w:w="2069" w:type="dxa"/>
            <w:tcBorders>
              <w:top w:val="nil"/>
              <w:bottom w:val="nil"/>
            </w:tcBorders>
          </w:tcPr>
          <w:p w:rsidR="002E208B" w:rsidRDefault="002E208B">
            <w:pPr>
              <w:pStyle w:val="ConsPlusNormal"/>
              <w:jc w:val="center"/>
            </w:pPr>
            <w:r>
              <w:t>2,0</w:t>
            </w:r>
          </w:p>
        </w:tc>
      </w:tr>
      <w:tr w:rsidR="002E208B">
        <w:tblPrEx>
          <w:tblBorders>
            <w:insideH w:val="none" w:sz="0" w:space="0" w:color="auto"/>
          </w:tblBorders>
        </w:tblPrEx>
        <w:tc>
          <w:tcPr>
            <w:tcW w:w="4932" w:type="dxa"/>
            <w:tcBorders>
              <w:top w:val="nil"/>
              <w:bottom w:val="nil"/>
            </w:tcBorders>
          </w:tcPr>
          <w:p w:rsidR="002E208B" w:rsidRDefault="002E208B">
            <w:pPr>
              <w:pStyle w:val="ConsPlusNormal"/>
            </w:pPr>
            <w:r>
              <w:t>Тяжеловесные грузы</w:t>
            </w:r>
          </w:p>
        </w:tc>
        <w:tc>
          <w:tcPr>
            <w:tcW w:w="2068" w:type="dxa"/>
            <w:tcBorders>
              <w:top w:val="nil"/>
              <w:bottom w:val="nil"/>
            </w:tcBorders>
          </w:tcPr>
          <w:p w:rsidR="002E208B" w:rsidRDefault="002E208B">
            <w:pPr>
              <w:pStyle w:val="ConsPlusNormal"/>
              <w:jc w:val="center"/>
            </w:pPr>
            <w:r>
              <w:t>1,0</w:t>
            </w:r>
          </w:p>
        </w:tc>
        <w:tc>
          <w:tcPr>
            <w:tcW w:w="2069" w:type="dxa"/>
            <w:tcBorders>
              <w:top w:val="nil"/>
              <w:bottom w:val="nil"/>
            </w:tcBorders>
          </w:tcPr>
          <w:p w:rsidR="002E208B" w:rsidRDefault="002E208B">
            <w:pPr>
              <w:pStyle w:val="ConsPlusNormal"/>
              <w:jc w:val="center"/>
            </w:pPr>
            <w:r>
              <w:t>2,5</w:t>
            </w:r>
          </w:p>
        </w:tc>
      </w:tr>
      <w:tr w:rsidR="002E208B">
        <w:tblPrEx>
          <w:tblBorders>
            <w:insideH w:val="none" w:sz="0" w:space="0" w:color="auto"/>
          </w:tblBorders>
        </w:tblPrEx>
        <w:tc>
          <w:tcPr>
            <w:tcW w:w="4932" w:type="dxa"/>
            <w:tcBorders>
              <w:top w:val="nil"/>
              <w:bottom w:val="nil"/>
            </w:tcBorders>
          </w:tcPr>
          <w:p w:rsidR="002E208B" w:rsidRDefault="002E208B">
            <w:pPr>
              <w:pStyle w:val="ConsPlusNormal"/>
            </w:pPr>
            <w:r>
              <w:t>Колесные грузы и сельхозтехника</w:t>
            </w:r>
          </w:p>
        </w:tc>
        <w:tc>
          <w:tcPr>
            <w:tcW w:w="2068" w:type="dxa"/>
            <w:tcBorders>
              <w:top w:val="nil"/>
              <w:bottom w:val="nil"/>
            </w:tcBorders>
          </w:tcPr>
          <w:p w:rsidR="002E208B" w:rsidRDefault="002E208B">
            <w:pPr>
              <w:pStyle w:val="ConsPlusNormal"/>
              <w:jc w:val="center"/>
            </w:pPr>
            <w:r>
              <w:t>1,0</w:t>
            </w:r>
          </w:p>
        </w:tc>
        <w:tc>
          <w:tcPr>
            <w:tcW w:w="2069" w:type="dxa"/>
            <w:tcBorders>
              <w:top w:val="nil"/>
              <w:bottom w:val="nil"/>
            </w:tcBorders>
          </w:tcPr>
          <w:p w:rsidR="002E208B" w:rsidRDefault="002E208B">
            <w:pPr>
              <w:pStyle w:val="ConsPlusNormal"/>
              <w:jc w:val="center"/>
            </w:pPr>
            <w:r>
              <w:t>2,5</w:t>
            </w:r>
          </w:p>
        </w:tc>
      </w:tr>
      <w:tr w:rsidR="002E208B">
        <w:tblPrEx>
          <w:tblBorders>
            <w:insideH w:val="none" w:sz="0" w:space="0" w:color="auto"/>
          </w:tblBorders>
        </w:tblPrEx>
        <w:tc>
          <w:tcPr>
            <w:tcW w:w="4932" w:type="dxa"/>
            <w:tcBorders>
              <w:top w:val="nil"/>
              <w:bottom w:val="nil"/>
            </w:tcBorders>
          </w:tcPr>
          <w:p w:rsidR="002E208B" w:rsidRDefault="002E208B">
            <w:pPr>
              <w:pStyle w:val="ConsPlusNormal"/>
            </w:pPr>
            <w:r>
              <w:t>Цемент, известь, алебастр, мел, минеральные удобрения</w:t>
            </w:r>
          </w:p>
        </w:tc>
        <w:tc>
          <w:tcPr>
            <w:tcW w:w="2068" w:type="dxa"/>
            <w:tcBorders>
              <w:top w:val="nil"/>
              <w:bottom w:val="nil"/>
            </w:tcBorders>
          </w:tcPr>
          <w:p w:rsidR="002E208B" w:rsidRDefault="002E208B">
            <w:pPr>
              <w:pStyle w:val="ConsPlusNormal"/>
              <w:jc w:val="center"/>
            </w:pPr>
            <w:r>
              <w:t>-</w:t>
            </w:r>
          </w:p>
        </w:tc>
        <w:tc>
          <w:tcPr>
            <w:tcW w:w="2069" w:type="dxa"/>
            <w:tcBorders>
              <w:top w:val="nil"/>
              <w:bottom w:val="nil"/>
            </w:tcBorders>
          </w:tcPr>
          <w:p w:rsidR="002E208B" w:rsidRDefault="002E208B">
            <w:pPr>
              <w:pStyle w:val="ConsPlusNormal"/>
              <w:jc w:val="center"/>
            </w:pPr>
            <w:r>
              <w:t>2,5</w:t>
            </w:r>
          </w:p>
        </w:tc>
      </w:tr>
      <w:tr w:rsidR="002E208B">
        <w:tblPrEx>
          <w:tblBorders>
            <w:insideH w:val="none" w:sz="0" w:space="0" w:color="auto"/>
          </w:tblBorders>
        </w:tblPrEx>
        <w:tc>
          <w:tcPr>
            <w:tcW w:w="4932" w:type="dxa"/>
            <w:tcBorders>
              <w:top w:val="nil"/>
              <w:bottom w:val="single" w:sz="4" w:space="0" w:color="auto"/>
            </w:tcBorders>
          </w:tcPr>
          <w:p w:rsidR="002E208B" w:rsidRDefault="002E208B">
            <w:pPr>
              <w:pStyle w:val="ConsPlusNormal"/>
            </w:pPr>
            <w:r>
              <w:t>Грузы, перевозимые навалом</w:t>
            </w:r>
          </w:p>
        </w:tc>
        <w:tc>
          <w:tcPr>
            <w:tcW w:w="2068" w:type="dxa"/>
            <w:tcBorders>
              <w:top w:val="nil"/>
              <w:bottom w:val="single" w:sz="4" w:space="0" w:color="auto"/>
            </w:tcBorders>
          </w:tcPr>
          <w:p w:rsidR="002E208B" w:rsidRDefault="002E208B">
            <w:pPr>
              <w:pStyle w:val="ConsPlusNormal"/>
              <w:jc w:val="center"/>
            </w:pPr>
            <w:r>
              <w:t>2,5</w:t>
            </w:r>
          </w:p>
        </w:tc>
        <w:tc>
          <w:tcPr>
            <w:tcW w:w="2069" w:type="dxa"/>
            <w:tcBorders>
              <w:top w:val="nil"/>
              <w:bottom w:val="single" w:sz="4" w:space="0" w:color="auto"/>
            </w:tcBorders>
          </w:tcPr>
          <w:p w:rsidR="002E208B" w:rsidRDefault="002E208B">
            <w:pPr>
              <w:pStyle w:val="ConsPlusNormal"/>
              <w:jc w:val="center"/>
            </w:pPr>
            <w:r>
              <w:t>3,0</w:t>
            </w:r>
          </w:p>
        </w:tc>
      </w:tr>
      <w:tr w:rsidR="002E208B">
        <w:tc>
          <w:tcPr>
            <w:tcW w:w="9069" w:type="dxa"/>
            <w:gridSpan w:val="3"/>
            <w:tcBorders>
              <w:top w:val="single" w:sz="4" w:space="0" w:color="auto"/>
              <w:bottom w:val="single" w:sz="4" w:space="0" w:color="auto"/>
            </w:tcBorders>
          </w:tcPr>
          <w:p w:rsidR="002E208B" w:rsidRDefault="002E208B">
            <w:pPr>
              <w:pStyle w:val="ConsPlusNormal"/>
              <w:ind w:firstLine="283"/>
              <w:jc w:val="both"/>
            </w:pPr>
            <w:r>
              <w:t>Примечание - Для порожних контейнеров расчетный срок нахождения на контейнерной площадке - одни сутки.</w:t>
            </w:r>
          </w:p>
        </w:tc>
      </w:tr>
    </w:tbl>
    <w:p w:rsidR="002E208B" w:rsidRDefault="002E208B">
      <w:pPr>
        <w:pStyle w:val="ConsPlusNormal"/>
        <w:ind w:firstLine="540"/>
        <w:jc w:val="both"/>
      </w:pPr>
    </w:p>
    <w:p w:rsidR="002E208B" w:rsidRDefault="002E208B">
      <w:pPr>
        <w:pStyle w:val="ConsPlusNormal"/>
        <w:ind w:firstLine="540"/>
        <w:jc w:val="both"/>
      </w:pPr>
      <w:r>
        <w:t>Расчет площади складов для контейнеров следует производить с учетом наличия груженых, порожних и неисправных контейнеров.</w:t>
      </w:r>
    </w:p>
    <w:p w:rsidR="002E208B" w:rsidRDefault="002E208B">
      <w:pPr>
        <w:pStyle w:val="ConsPlusNormal"/>
        <w:spacing w:before="220"/>
        <w:ind w:firstLine="540"/>
        <w:jc w:val="both"/>
      </w:pPr>
      <w:r>
        <w:t>Прочность покрытия контейнерных площадок должна обеспечивать нагрузку 1,5 тс/м</w:t>
      </w:r>
      <w:r>
        <w:rPr>
          <w:vertAlign w:val="superscript"/>
        </w:rPr>
        <w:t>2</w:t>
      </w:r>
      <w:r>
        <w:t>, а для хранения крупнотоннажных контейнеров устанавливается расчетом с учетом динамической нагрузки на фитинги. Площадка должна иметь уклон 0,03 в поперечном направлении и иметь устройства для отвода дождевых и талых вод.</w:t>
      </w:r>
    </w:p>
    <w:p w:rsidR="002E208B" w:rsidRDefault="002E208B">
      <w:pPr>
        <w:pStyle w:val="ConsPlusNormal"/>
        <w:spacing w:before="220"/>
        <w:ind w:firstLine="540"/>
        <w:jc w:val="both"/>
      </w:pPr>
      <w:r>
        <w:t>5.8.22 При расчете площади складов дополнительные площади для проходов, проездов погрузочно-разгрузочных машин и автомобилей, мест для установки весов, помещений приемосдатчиков и другое следует учитывать коэффициентом, величину которого устанавливают проектом, принимая ее не менее указанной в таблице 5.33.</w:t>
      </w:r>
    </w:p>
    <w:p w:rsidR="002E208B" w:rsidRDefault="002E208B">
      <w:pPr>
        <w:pStyle w:val="ConsPlusNormal"/>
        <w:ind w:firstLine="540"/>
        <w:jc w:val="both"/>
      </w:pPr>
    </w:p>
    <w:p w:rsidR="002E208B" w:rsidRDefault="002E208B">
      <w:pPr>
        <w:pStyle w:val="ConsPlusNormal"/>
        <w:jc w:val="right"/>
      </w:pPr>
      <w:r>
        <w:t>Таблица 5.33</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88"/>
        <w:gridCol w:w="4139"/>
        <w:gridCol w:w="1644"/>
      </w:tblGrid>
      <w:tr w:rsidR="002E208B">
        <w:tc>
          <w:tcPr>
            <w:tcW w:w="3288" w:type="dxa"/>
            <w:tcBorders>
              <w:top w:val="single" w:sz="4" w:space="0" w:color="auto"/>
              <w:bottom w:val="single" w:sz="4" w:space="0" w:color="auto"/>
            </w:tcBorders>
            <w:vAlign w:val="center"/>
          </w:tcPr>
          <w:p w:rsidR="002E208B" w:rsidRDefault="002E208B">
            <w:pPr>
              <w:pStyle w:val="ConsPlusNormal"/>
              <w:jc w:val="center"/>
            </w:pPr>
            <w:r>
              <w:t>Род груза</w:t>
            </w:r>
          </w:p>
        </w:tc>
        <w:tc>
          <w:tcPr>
            <w:tcW w:w="4139" w:type="dxa"/>
            <w:tcBorders>
              <w:top w:val="single" w:sz="4" w:space="0" w:color="auto"/>
              <w:bottom w:val="single" w:sz="4" w:space="0" w:color="auto"/>
            </w:tcBorders>
            <w:vAlign w:val="center"/>
          </w:tcPr>
          <w:p w:rsidR="002E208B" w:rsidRDefault="002E208B">
            <w:pPr>
              <w:pStyle w:val="ConsPlusNormal"/>
              <w:jc w:val="center"/>
            </w:pPr>
            <w:r>
              <w:t>Наименование грузовых устройств</w:t>
            </w:r>
          </w:p>
        </w:tc>
        <w:tc>
          <w:tcPr>
            <w:tcW w:w="1644" w:type="dxa"/>
            <w:tcBorders>
              <w:top w:val="single" w:sz="4" w:space="0" w:color="auto"/>
              <w:bottom w:val="single" w:sz="4" w:space="0" w:color="auto"/>
            </w:tcBorders>
            <w:vAlign w:val="center"/>
          </w:tcPr>
          <w:p w:rsidR="002E208B" w:rsidRDefault="002E208B">
            <w:pPr>
              <w:pStyle w:val="ConsPlusNormal"/>
              <w:jc w:val="center"/>
            </w:pPr>
            <w:r>
              <w:t>Коэффициент</w:t>
            </w:r>
          </w:p>
        </w:tc>
      </w:tr>
      <w:tr w:rsidR="002E208B">
        <w:tblPrEx>
          <w:tblBorders>
            <w:insideH w:val="none" w:sz="0" w:space="0" w:color="auto"/>
          </w:tblBorders>
        </w:tblPrEx>
        <w:tc>
          <w:tcPr>
            <w:tcW w:w="3288" w:type="dxa"/>
            <w:tcBorders>
              <w:top w:val="single" w:sz="4" w:space="0" w:color="auto"/>
              <w:bottom w:val="nil"/>
            </w:tcBorders>
          </w:tcPr>
          <w:p w:rsidR="002E208B" w:rsidRDefault="002E208B">
            <w:pPr>
              <w:pStyle w:val="ConsPlusNormal"/>
            </w:pPr>
            <w:r>
              <w:t>Тарные и штучные грузы:</w:t>
            </w:r>
          </w:p>
        </w:tc>
        <w:tc>
          <w:tcPr>
            <w:tcW w:w="4139" w:type="dxa"/>
            <w:tcBorders>
              <w:top w:val="single" w:sz="4" w:space="0" w:color="auto"/>
              <w:bottom w:val="nil"/>
            </w:tcBorders>
          </w:tcPr>
          <w:p w:rsidR="002E208B" w:rsidRDefault="002E208B">
            <w:pPr>
              <w:pStyle w:val="ConsPlusNormal"/>
              <w:jc w:val="both"/>
            </w:pPr>
          </w:p>
        </w:tc>
        <w:tc>
          <w:tcPr>
            <w:tcW w:w="1644" w:type="dxa"/>
            <w:tcBorders>
              <w:top w:val="single" w:sz="4" w:space="0" w:color="auto"/>
              <w:bottom w:val="nil"/>
            </w:tcBorders>
          </w:tcPr>
          <w:p w:rsidR="002E208B" w:rsidRDefault="002E208B">
            <w:pPr>
              <w:pStyle w:val="ConsPlusNormal"/>
              <w:jc w:val="both"/>
            </w:pPr>
          </w:p>
        </w:tc>
      </w:tr>
      <w:tr w:rsidR="002E208B">
        <w:tblPrEx>
          <w:tblBorders>
            <w:insideH w:val="none" w:sz="0" w:space="0" w:color="auto"/>
          </w:tblBorders>
        </w:tblPrEx>
        <w:tc>
          <w:tcPr>
            <w:tcW w:w="3288" w:type="dxa"/>
            <w:tcBorders>
              <w:top w:val="nil"/>
              <w:bottom w:val="nil"/>
            </w:tcBorders>
          </w:tcPr>
          <w:p w:rsidR="002E208B" w:rsidRDefault="002E208B">
            <w:pPr>
              <w:pStyle w:val="ConsPlusNormal"/>
              <w:ind w:left="283"/>
            </w:pPr>
            <w:r>
              <w:lastRenderedPageBreak/>
              <w:t>повагонные</w:t>
            </w:r>
          </w:p>
        </w:tc>
        <w:tc>
          <w:tcPr>
            <w:tcW w:w="4139" w:type="dxa"/>
            <w:tcBorders>
              <w:top w:val="nil"/>
              <w:bottom w:val="nil"/>
            </w:tcBorders>
          </w:tcPr>
          <w:p w:rsidR="002E208B" w:rsidRDefault="002E208B">
            <w:pPr>
              <w:pStyle w:val="ConsPlusNormal"/>
              <w:jc w:val="center"/>
            </w:pPr>
            <w:r>
              <w:t>Крытые склады и платформы</w:t>
            </w:r>
          </w:p>
        </w:tc>
        <w:tc>
          <w:tcPr>
            <w:tcW w:w="1644" w:type="dxa"/>
            <w:tcBorders>
              <w:top w:val="nil"/>
              <w:bottom w:val="nil"/>
            </w:tcBorders>
          </w:tcPr>
          <w:p w:rsidR="002E208B" w:rsidRDefault="002E208B">
            <w:pPr>
              <w:pStyle w:val="ConsPlusNormal"/>
              <w:jc w:val="center"/>
            </w:pPr>
            <w:r>
              <w:t>1,7</w:t>
            </w:r>
          </w:p>
        </w:tc>
      </w:tr>
      <w:tr w:rsidR="002E208B">
        <w:tblPrEx>
          <w:tblBorders>
            <w:insideH w:val="none" w:sz="0" w:space="0" w:color="auto"/>
          </w:tblBorders>
        </w:tblPrEx>
        <w:tc>
          <w:tcPr>
            <w:tcW w:w="3288" w:type="dxa"/>
            <w:tcBorders>
              <w:top w:val="nil"/>
              <w:bottom w:val="nil"/>
            </w:tcBorders>
          </w:tcPr>
          <w:p w:rsidR="002E208B" w:rsidRDefault="002E208B">
            <w:pPr>
              <w:pStyle w:val="ConsPlusNormal"/>
              <w:ind w:left="283"/>
            </w:pPr>
            <w:r>
              <w:t>мелкие</w:t>
            </w:r>
          </w:p>
        </w:tc>
        <w:tc>
          <w:tcPr>
            <w:tcW w:w="4139" w:type="dxa"/>
            <w:tcBorders>
              <w:top w:val="nil"/>
              <w:bottom w:val="nil"/>
            </w:tcBorders>
          </w:tcPr>
          <w:p w:rsidR="002E208B" w:rsidRDefault="002E208B">
            <w:pPr>
              <w:pStyle w:val="ConsPlusNormal"/>
              <w:jc w:val="center"/>
            </w:pPr>
            <w:r>
              <w:t>То же</w:t>
            </w:r>
          </w:p>
        </w:tc>
        <w:tc>
          <w:tcPr>
            <w:tcW w:w="1644" w:type="dxa"/>
            <w:tcBorders>
              <w:top w:val="nil"/>
              <w:bottom w:val="nil"/>
            </w:tcBorders>
          </w:tcPr>
          <w:p w:rsidR="002E208B" w:rsidRDefault="002E208B">
            <w:pPr>
              <w:pStyle w:val="ConsPlusNormal"/>
              <w:jc w:val="center"/>
            </w:pPr>
            <w:r>
              <w:t>2,0</w:t>
            </w:r>
          </w:p>
        </w:tc>
      </w:tr>
      <w:tr w:rsidR="002E208B">
        <w:tblPrEx>
          <w:tblBorders>
            <w:insideH w:val="none" w:sz="0" w:space="0" w:color="auto"/>
          </w:tblBorders>
        </w:tblPrEx>
        <w:tc>
          <w:tcPr>
            <w:tcW w:w="3288" w:type="dxa"/>
            <w:tcBorders>
              <w:top w:val="nil"/>
              <w:bottom w:val="nil"/>
            </w:tcBorders>
          </w:tcPr>
          <w:p w:rsidR="002E208B" w:rsidRDefault="002E208B">
            <w:pPr>
              <w:pStyle w:val="ConsPlusNormal"/>
            </w:pPr>
            <w:r>
              <w:t>Контейнеры</w:t>
            </w:r>
          </w:p>
        </w:tc>
        <w:tc>
          <w:tcPr>
            <w:tcW w:w="4139" w:type="dxa"/>
            <w:tcBorders>
              <w:top w:val="nil"/>
              <w:bottom w:val="nil"/>
            </w:tcBorders>
          </w:tcPr>
          <w:p w:rsidR="002E208B" w:rsidRDefault="002E208B">
            <w:pPr>
              <w:pStyle w:val="ConsPlusNormal"/>
              <w:jc w:val="center"/>
            </w:pPr>
            <w:r>
              <w:t>Контейнерные площадки</w:t>
            </w:r>
          </w:p>
        </w:tc>
        <w:tc>
          <w:tcPr>
            <w:tcW w:w="1644" w:type="dxa"/>
            <w:tcBorders>
              <w:top w:val="nil"/>
              <w:bottom w:val="nil"/>
            </w:tcBorders>
          </w:tcPr>
          <w:p w:rsidR="002E208B" w:rsidRDefault="002E208B">
            <w:pPr>
              <w:pStyle w:val="ConsPlusNormal"/>
              <w:jc w:val="center"/>
            </w:pPr>
            <w:r>
              <w:t>1,9</w:t>
            </w:r>
          </w:p>
        </w:tc>
      </w:tr>
      <w:tr w:rsidR="002E208B">
        <w:tblPrEx>
          <w:tblBorders>
            <w:insideH w:val="none" w:sz="0" w:space="0" w:color="auto"/>
          </w:tblBorders>
        </w:tblPrEx>
        <w:tc>
          <w:tcPr>
            <w:tcW w:w="3288" w:type="dxa"/>
            <w:tcBorders>
              <w:top w:val="nil"/>
              <w:bottom w:val="nil"/>
            </w:tcBorders>
          </w:tcPr>
          <w:p w:rsidR="002E208B" w:rsidRDefault="002E208B">
            <w:pPr>
              <w:pStyle w:val="ConsPlusNormal"/>
            </w:pPr>
            <w:r>
              <w:t>Тяжеловесные грузы</w:t>
            </w:r>
          </w:p>
        </w:tc>
        <w:tc>
          <w:tcPr>
            <w:tcW w:w="4139" w:type="dxa"/>
            <w:tcBorders>
              <w:top w:val="nil"/>
              <w:bottom w:val="nil"/>
            </w:tcBorders>
          </w:tcPr>
          <w:p w:rsidR="002E208B" w:rsidRDefault="002E208B">
            <w:pPr>
              <w:pStyle w:val="ConsPlusNormal"/>
              <w:jc w:val="center"/>
            </w:pPr>
            <w:r>
              <w:t>Площадки для тяжеловесных грузов</w:t>
            </w:r>
          </w:p>
        </w:tc>
        <w:tc>
          <w:tcPr>
            <w:tcW w:w="1644" w:type="dxa"/>
            <w:tcBorders>
              <w:top w:val="nil"/>
              <w:bottom w:val="nil"/>
            </w:tcBorders>
          </w:tcPr>
          <w:p w:rsidR="002E208B" w:rsidRDefault="002E208B">
            <w:pPr>
              <w:pStyle w:val="ConsPlusNormal"/>
              <w:jc w:val="center"/>
            </w:pPr>
            <w:r>
              <w:t>1,6</w:t>
            </w:r>
          </w:p>
        </w:tc>
      </w:tr>
      <w:tr w:rsidR="002E208B">
        <w:tblPrEx>
          <w:tblBorders>
            <w:insideH w:val="none" w:sz="0" w:space="0" w:color="auto"/>
          </w:tblBorders>
        </w:tblPrEx>
        <w:tc>
          <w:tcPr>
            <w:tcW w:w="3288" w:type="dxa"/>
            <w:tcBorders>
              <w:top w:val="nil"/>
              <w:bottom w:val="nil"/>
            </w:tcBorders>
          </w:tcPr>
          <w:p w:rsidR="002E208B" w:rsidRDefault="002E208B">
            <w:pPr>
              <w:pStyle w:val="ConsPlusNormal"/>
            </w:pPr>
            <w:r>
              <w:t>Лесоматериалы</w:t>
            </w:r>
          </w:p>
        </w:tc>
        <w:tc>
          <w:tcPr>
            <w:tcW w:w="4139" w:type="dxa"/>
            <w:tcBorders>
              <w:top w:val="nil"/>
              <w:bottom w:val="nil"/>
            </w:tcBorders>
          </w:tcPr>
          <w:p w:rsidR="002E208B" w:rsidRDefault="002E208B">
            <w:pPr>
              <w:pStyle w:val="ConsPlusNormal"/>
              <w:jc w:val="center"/>
            </w:pPr>
            <w:r>
              <w:t>Площадки для лесоматериалов</w:t>
            </w:r>
          </w:p>
        </w:tc>
        <w:tc>
          <w:tcPr>
            <w:tcW w:w="1644" w:type="dxa"/>
            <w:tcBorders>
              <w:top w:val="nil"/>
              <w:bottom w:val="nil"/>
            </w:tcBorders>
          </w:tcPr>
          <w:p w:rsidR="002E208B" w:rsidRDefault="002E208B">
            <w:pPr>
              <w:pStyle w:val="ConsPlusNormal"/>
              <w:jc w:val="center"/>
            </w:pPr>
            <w:r>
              <w:t>1,6</w:t>
            </w:r>
          </w:p>
        </w:tc>
      </w:tr>
      <w:tr w:rsidR="002E208B">
        <w:tblPrEx>
          <w:tblBorders>
            <w:insideH w:val="none" w:sz="0" w:space="0" w:color="auto"/>
          </w:tblBorders>
        </w:tblPrEx>
        <w:tc>
          <w:tcPr>
            <w:tcW w:w="3288" w:type="dxa"/>
            <w:tcBorders>
              <w:top w:val="nil"/>
              <w:bottom w:val="single" w:sz="4" w:space="0" w:color="auto"/>
            </w:tcBorders>
          </w:tcPr>
          <w:p w:rsidR="002E208B" w:rsidRDefault="002E208B">
            <w:pPr>
              <w:pStyle w:val="ConsPlusNormal"/>
            </w:pPr>
            <w:r>
              <w:t>Уголь и нерудные (минерально-строительные) материалы</w:t>
            </w:r>
          </w:p>
        </w:tc>
        <w:tc>
          <w:tcPr>
            <w:tcW w:w="4139" w:type="dxa"/>
            <w:tcBorders>
              <w:top w:val="nil"/>
              <w:bottom w:val="single" w:sz="4" w:space="0" w:color="auto"/>
            </w:tcBorders>
          </w:tcPr>
          <w:p w:rsidR="002E208B" w:rsidRDefault="002E208B">
            <w:pPr>
              <w:pStyle w:val="ConsPlusNormal"/>
              <w:jc w:val="center"/>
            </w:pPr>
            <w:r>
              <w:t>Склад угля и нерудных (минерально-строительных) материалов</w:t>
            </w:r>
          </w:p>
        </w:tc>
        <w:tc>
          <w:tcPr>
            <w:tcW w:w="1644" w:type="dxa"/>
            <w:tcBorders>
              <w:top w:val="nil"/>
              <w:bottom w:val="single" w:sz="4" w:space="0" w:color="auto"/>
            </w:tcBorders>
          </w:tcPr>
          <w:p w:rsidR="002E208B" w:rsidRDefault="002E208B">
            <w:pPr>
              <w:pStyle w:val="ConsPlusNormal"/>
              <w:jc w:val="center"/>
            </w:pPr>
            <w:r>
              <w:t>1,5</w:t>
            </w:r>
          </w:p>
        </w:tc>
      </w:tr>
    </w:tbl>
    <w:p w:rsidR="002E208B" w:rsidRDefault="002E208B">
      <w:pPr>
        <w:pStyle w:val="ConsPlusNormal"/>
        <w:ind w:firstLine="540"/>
        <w:jc w:val="both"/>
      </w:pPr>
    </w:p>
    <w:p w:rsidR="002E208B" w:rsidRDefault="002E208B">
      <w:pPr>
        <w:pStyle w:val="ConsPlusTitle"/>
        <w:ind w:firstLine="540"/>
        <w:jc w:val="both"/>
        <w:outlineLvl w:val="2"/>
      </w:pPr>
      <w:bookmarkStart w:id="27" w:name="P2142"/>
      <w:bookmarkEnd w:id="27"/>
      <w:r>
        <w:t>5.9 Водоснабжение, канализация, теплоснабжение</w:t>
      </w:r>
    </w:p>
    <w:p w:rsidR="002E208B" w:rsidRDefault="002E208B">
      <w:pPr>
        <w:pStyle w:val="ConsPlusNormal"/>
        <w:ind w:firstLine="540"/>
        <w:jc w:val="both"/>
      </w:pPr>
    </w:p>
    <w:p w:rsidR="002E208B" w:rsidRDefault="002E208B">
      <w:pPr>
        <w:pStyle w:val="ConsPlusNormal"/>
        <w:ind w:firstLine="540"/>
        <w:jc w:val="both"/>
      </w:pPr>
      <w:r>
        <w:t>5.9.1 Сети водоснабжения, канализации и теплоснабжения, а также инженерное оборудование зданий и сооружений железнодорожного транспорта следует проектировать по нормам, установленным для соответствующих сетей и оборудования.</w:t>
      </w:r>
    </w:p>
    <w:p w:rsidR="002E208B" w:rsidRDefault="002E208B">
      <w:pPr>
        <w:pStyle w:val="ConsPlusNormal"/>
        <w:spacing w:before="220"/>
        <w:ind w:firstLine="540"/>
        <w:jc w:val="both"/>
      </w:pPr>
      <w:r>
        <w:t>5.9.2 Проектируемые системы водоснабжения должны обеспечивать хозяйственно-питьевые, производственные и противопожарные нужды всех объектов железнодорожного транспорта (служебно-технических и производственных зданий, объектов ремонтного хозяйства и экипировки подвижного состава, перерабатываемых и отстаиваемых вагонов, сортировочных устройств, грузовых пунктов и т.д.).</w:t>
      </w:r>
    </w:p>
    <w:p w:rsidR="002E208B" w:rsidRDefault="002E208B">
      <w:pPr>
        <w:pStyle w:val="ConsPlusNormal"/>
        <w:spacing w:before="220"/>
        <w:ind w:firstLine="540"/>
        <w:jc w:val="both"/>
      </w:pPr>
      <w:r>
        <w:t>Подачу воды для объектов железнодорожного транспорта следует предусматривать, как правило, от сетей водоснабжения предприятия. Для удаленных транспортных объектов при наличии местных источников водоснабжения и при соответствующем технико-экономическом обосновании допускается проектировать локальные системы водоснабжения.</w:t>
      </w:r>
    </w:p>
    <w:p w:rsidR="002E208B" w:rsidRDefault="002E208B">
      <w:pPr>
        <w:pStyle w:val="ConsPlusNormal"/>
        <w:spacing w:before="220"/>
        <w:ind w:firstLine="540"/>
        <w:jc w:val="both"/>
      </w:pPr>
      <w:r>
        <w:t>5.9.3 Схему водоснабжения объектов железнодорожного транспорта следует принимать в зависимости от местных условий. При надлежащем качестве воды, используемой для производственных нужд, хозяйственно-питьевое водоснабжение следует объединять с производственным.</w:t>
      </w:r>
    </w:p>
    <w:p w:rsidR="002E208B" w:rsidRDefault="002E208B">
      <w:pPr>
        <w:pStyle w:val="ConsPlusNormal"/>
        <w:spacing w:before="220"/>
        <w:ind w:firstLine="540"/>
        <w:jc w:val="both"/>
      </w:pPr>
      <w:r>
        <w:t>Насосные станции для хозяйственно-питьевого и производственного водоснабжения следует относить ко II категории по степени надежности действия, а для производственно-пожарного и противопожарного - к I категории.</w:t>
      </w:r>
    </w:p>
    <w:p w:rsidR="002E208B" w:rsidRDefault="002E208B">
      <w:pPr>
        <w:pStyle w:val="ConsPlusNormal"/>
        <w:spacing w:before="220"/>
        <w:ind w:firstLine="540"/>
        <w:jc w:val="both"/>
      </w:pPr>
      <w:r>
        <w:t>5.9.4 Наружное пожаротушение подвижного состава следует предусматривать на станциях, в отдельных парках, на путях отстоя вагонов, грузовых пунктах и в других местах, где выполняют расформирование, формирование, погрузочно-разгрузочные операции и отстой составов или групп вагонов при числе вагонов (цистерн) с легковоспламеняющимися и горючими грузами более 20 единиц в сутки. Расход воды на наружное пожаротушение вагонов (цистерн) следует принимать по таблице 5.34. Допускается не предусматривать наружное противопожарное водоснабжение зданий и сооружений, указанных в [</w:t>
      </w:r>
      <w:hyperlink w:anchor="P10029">
        <w:r>
          <w:rPr>
            <w:color w:val="0000FF"/>
          </w:rPr>
          <w:t>2</w:t>
        </w:r>
      </w:hyperlink>
      <w:r>
        <w:t xml:space="preserve">, </w:t>
      </w:r>
      <w:hyperlink r:id="rId162">
        <w:r>
          <w:rPr>
            <w:color w:val="0000FF"/>
          </w:rPr>
          <w:t>часть 1, статья 99</w:t>
        </w:r>
      </w:hyperlink>
      <w:r>
        <w:t>].</w:t>
      </w:r>
    </w:p>
    <w:p w:rsidR="002E208B" w:rsidRDefault="002E208B">
      <w:pPr>
        <w:pStyle w:val="ConsPlusNormal"/>
        <w:jc w:val="both"/>
      </w:pPr>
      <w:r>
        <w:t xml:space="preserve">(в ред. </w:t>
      </w:r>
      <w:hyperlink r:id="rId163">
        <w:r>
          <w:rPr>
            <w:color w:val="0000FF"/>
          </w:rPr>
          <w:t>Изменения N 4</w:t>
        </w:r>
      </w:hyperlink>
      <w:r>
        <w:t>, утв. Приказом Минстроя России от 29.12.2020 N 889/пр)</w:t>
      </w:r>
    </w:p>
    <w:p w:rsidR="002E208B" w:rsidRDefault="002E208B">
      <w:pPr>
        <w:pStyle w:val="ConsPlusNormal"/>
        <w:ind w:firstLine="540"/>
        <w:jc w:val="both"/>
      </w:pPr>
    </w:p>
    <w:p w:rsidR="002E208B" w:rsidRDefault="002E208B">
      <w:pPr>
        <w:pStyle w:val="ConsPlusNormal"/>
        <w:jc w:val="right"/>
      </w:pPr>
      <w:r>
        <w:t>Таблица 5.34</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25"/>
        <w:gridCol w:w="1794"/>
        <w:gridCol w:w="1814"/>
        <w:gridCol w:w="1417"/>
      </w:tblGrid>
      <w:tr w:rsidR="002E208B">
        <w:tc>
          <w:tcPr>
            <w:tcW w:w="4025" w:type="dxa"/>
            <w:vMerge w:val="restart"/>
            <w:vAlign w:val="center"/>
          </w:tcPr>
          <w:p w:rsidR="002E208B" w:rsidRDefault="002E208B">
            <w:pPr>
              <w:pStyle w:val="ConsPlusNormal"/>
              <w:jc w:val="center"/>
            </w:pPr>
            <w:r>
              <w:t>Груз</w:t>
            </w:r>
          </w:p>
        </w:tc>
        <w:tc>
          <w:tcPr>
            <w:tcW w:w="5025" w:type="dxa"/>
            <w:gridSpan w:val="3"/>
            <w:vAlign w:val="center"/>
          </w:tcPr>
          <w:p w:rsidR="002E208B" w:rsidRDefault="002E208B">
            <w:pPr>
              <w:pStyle w:val="ConsPlusNormal"/>
              <w:jc w:val="center"/>
            </w:pPr>
            <w:r>
              <w:t>Расход воды, л/с, на пожаротушение при числе вагонов (цистерн) в сутки, шт.</w:t>
            </w:r>
          </w:p>
        </w:tc>
      </w:tr>
      <w:tr w:rsidR="002E208B">
        <w:tc>
          <w:tcPr>
            <w:tcW w:w="4025" w:type="dxa"/>
            <w:vMerge/>
          </w:tcPr>
          <w:p w:rsidR="002E208B" w:rsidRDefault="002E208B">
            <w:pPr>
              <w:pStyle w:val="ConsPlusNormal"/>
            </w:pPr>
          </w:p>
        </w:tc>
        <w:tc>
          <w:tcPr>
            <w:tcW w:w="1794" w:type="dxa"/>
            <w:vAlign w:val="center"/>
          </w:tcPr>
          <w:p w:rsidR="002E208B" w:rsidRDefault="002E208B">
            <w:pPr>
              <w:pStyle w:val="ConsPlusNormal"/>
              <w:jc w:val="center"/>
            </w:pPr>
            <w:r>
              <w:t>Более 20 до 50</w:t>
            </w:r>
          </w:p>
        </w:tc>
        <w:tc>
          <w:tcPr>
            <w:tcW w:w="1814" w:type="dxa"/>
            <w:vAlign w:val="center"/>
          </w:tcPr>
          <w:p w:rsidR="002E208B" w:rsidRDefault="002E208B">
            <w:pPr>
              <w:pStyle w:val="ConsPlusNormal"/>
              <w:jc w:val="center"/>
            </w:pPr>
            <w:r>
              <w:t>Более 50 до 100</w:t>
            </w:r>
          </w:p>
        </w:tc>
        <w:tc>
          <w:tcPr>
            <w:tcW w:w="1417" w:type="dxa"/>
            <w:vAlign w:val="center"/>
          </w:tcPr>
          <w:p w:rsidR="002E208B" w:rsidRDefault="002E208B">
            <w:pPr>
              <w:pStyle w:val="ConsPlusNormal"/>
              <w:jc w:val="center"/>
            </w:pPr>
            <w:r>
              <w:t>Более 100</w:t>
            </w:r>
          </w:p>
        </w:tc>
      </w:tr>
      <w:tr w:rsidR="002E208B">
        <w:tc>
          <w:tcPr>
            <w:tcW w:w="4025" w:type="dxa"/>
          </w:tcPr>
          <w:p w:rsidR="002E208B" w:rsidRDefault="002E208B">
            <w:pPr>
              <w:pStyle w:val="ConsPlusNormal"/>
            </w:pPr>
            <w:r>
              <w:lastRenderedPageBreak/>
              <w:t>Легковоспламеняющиеся и горючие жидкости</w:t>
            </w:r>
          </w:p>
        </w:tc>
        <w:tc>
          <w:tcPr>
            <w:tcW w:w="1794" w:type="dxa"/>
          </w:tcPr>
          <w:p w:rsidR="002E208B" w:rsidRDefault="002E208B">
            <w:pPr>
              <w:pStyle w:val="ConsPlusNormal"/>
              <w:jc w:val="center"/>
            </w:pPr>
            <w:r>
              <w:t>140</w:t>
            </w:r>
          </w:p>
        </w:tc>
        <w:tc>
          <w:tcPr>
            <w:tcW w:w="1814" w:type="dxa"/>
          </w:tcPr>
          <w:p w:rsidR="002E208B" w:rsidRDefault="002E208B">
            <w:pPr>
              <w:pStyle w:val="ConsPlusNormal"/>
              <w:jc w:val="center"/>
            </w:pPr>
            <w:r>
              <w:t>165</w:t>
            </w:r>
          </w:p>
        </w:tc>
        <w:tc>
          <w:tcPr>
            <w:tcW w:w="1417" w:type="dxa"/>
          </w:tcPr>
          <w:p w:rsidR="002E208B" w:rsidRDefault="002E208B">
            <w:pPr>
              <w:pStyle w:val="ConsPlusNormal"/>
              <w:jc w:val="center"/>
            </w:pPr>
            <w:r>
              <w:t>195</w:t>
            </w:r>
          </w:p>
        </w:tc>
      </w:tr>
      <w:tr w:rsidR="002E208B">
        <w:tc>
          <w:tcPr>
            <w:tcW w:w="4025" w:type="dxa"/>
          </w:tcPr>
          <w:p w:rsidR="002E208B" w:rsidRDefault="002E208B">
            <w:pPr>
              <w:pStyle w:val="ConsPlusNormal"/>
            </w:pPr>
            <w:r>
              <w:t>Твердые горючие вещества</w:t>
            </w:r>
          </w:p>
        </w:tc>
        <w:tc>
          <w:tcPr>
            <w:tcW w:w="1794" w:type="dxa"/>
          </w:tcPr>
          <w:p w:rsidR="002E208B" w:rsidRDefault="002E208B">
            <w:pPr>
              <w:pStyle w:val="ConsPlusNormal"/>
              <w:jc w:val="center"/>
            </w:pPr>
            <w:r>
              <w:t>30</w:t>
            </w:r>
          </w:p>
        </w:tc>
        <w:tc>
          <w:tcPr>
            <w:tcW w:w="1814" w:type="dxa"/>
          </w:tcPr>
          <w:p w:rsidR="002E208B" w:rsidRDefault="002E208B">
            <w:pPr>
              <w:pStyle w:val="ConsPlusNormal"/>
              <w:jc w:val="center"/>
            </w:pPr>
            <w:r>
              <w:t>30</w:t>
            </w:r>
          </w:p>
        </w:tc>
        <w:tc>
          <w:tcPr>
            <w:tcW w:w="1417" w:type="dxa"/>
          </w:tcPr>
          <w:p w:rsidR="002E208B" w:rsidRDefault="002E208B">
            <w:pPr>
              <w:pStyle w:val="ConsPlusNormal"/>
              <w:jc w:val="center"/>
            </w:pPr>
            <w:r>
              <w:t>40</w:t>
            </w:r>
          </w:p>
        </w:tc>
      </w:tr>
    </w:tbl>
    <w:p w:rsidR="002E208B" w:rsidRDefault="002E208B">
      <w:pPr>
        <w:pStyle w:val="ConsPlusNormal"/>
        <w:ind w:firstLine="540"/>
        <w:jc w:val="both"/>
      </w:pPr>
    </w:p>
    <w:p w:rsidR="002E208B" w:rsidRDefault="002E208B">
      <w:pPr>
        <w:pStyle w:val="ConsPlusNormal"/>
        <w:ind w:firstLine="540"/>
        <w:jc w:val="both"/>
      </w:pPr>
      <w:r>
        <w:t xml:space="preserve">Противопожарное водоснабжение зданий и сооружений станции, грузового пункта и других объектов железнодорожного транспорта, а также открытых площадок для хранения контейнеров следует принимать в соответствии с требованиями </w:t>
      </w:r>
      <w:hyperlink r:id="rId164">
        <w:r>
          <w:rPr>
            <w:color w:val="0000FF"/>
          </w:rPr>
          <w:t>СП 30.13330</w:t>
        </w:r>
      </w:hyperlink>
      <w:r>
        <w:t xml:space="preserve">, </w:t>
      </w:r>
      <w:hyperlink r:id="rId165">
        <w:r>
          <w:rPr>
            <w:color w:val="0000FF"/>
          </w:rPr>
          <w:t>СП 31.13330</w:t>
        </w:r>
      </w:hyperlink>
      <w:r>
        <w:t>.</w:t>
      </w:r>
    </w:p>
    <w:p w:rsidR="002E208B" w:rsidRDefault="002E208B">
      <w:pPr>
        <w:pStyle w:val="ConsPlusNormal"/>
        <w:spacing w:before="220"/>
        <w:ind w:firstLine="540"/>
        <w:jc w:val="both"/>
      </w:pPr>
      <w:r>
        <w:t>5.9.5 Противопожарный водопровод и устройства на нем следует проектировать на расчетный расход воды, принимаемый равным большему из значений расходов воды, требуемого на наружное пожаротушение вагонов (цистерн) или зданий, сооружений и грузов на открытых площадках.</w:t>
      </w:r>
    </w:p>
    <w:p w:rsidR="002E208B" w:rsidRDefault="002E208B">
      <w:pPr>
        <w:pStyle w:val="ConsPlusNormal"/>
        <w:spacing w:before="220"/>
        <w:ind w:firstLine="540"/>
        <w:jc w:val="both"/>
      </w:pPr>
      <w:r>
        <w:t>5.9.6 Противопожарный водопровод на станциях и грузовых пунктах следует проектировать по кольцевой схеме.</w:t>
      </w:r>
    </w:p>
    <w:p w:rsidR="002E208B" w:rsidRDefault="002E208B">
      <w:pPr>
        <w:pStyle w:val="ConsPlusNormal"/>
        <w:spacing w:before="220"/>
        <w:ind w:firstLine="540"/>
        <w:jc w:val="both"/>
      </w:pPr>
      <w:r>
        <w:t>При числе станционных путей до пяти кольцевую сеть противопожарного водопровода допускается располагать с одной стороны станции (парка).</w:t>
      </w:r>
    </w:p>
    <w:p w:rsidR="002E208B" w:rsidRDefault="002E208B">
      <w:pPr>
        <w:pStyle w:val="ConsPlusNormal"/>
        <w:spacing w:before="220"/>
        <w:ind w:firstLine="540"/>
        <w:jc w:val="both"/>
      </w:pPr>
      <w:r>
        <w:t>Диаметр сети противопожарного водопровода необходимо принимать исходя из обеспечения расчетного расхода воды на наружное пожаротушение и давления у наиболее удаленных пожарных гидрантов не менее 4 кгс/см</w:t>
      </w:r>
      <w:r>
        <w:rPr>
          <w:vertAlign w:val="superscript"/>
        </w:rPr>
        <w:t>2</w:t>
      </w:r>
      <w:r>
        <w:t>. Расстояние между пожарными гидрантами должно быть не более 150 м.</w:t>
      </w:r>
    </w:p>
    <w:p w:rsidR="002E208B" w:rsidRDefault="002E208B">
      <w:pPr>
        <w:pStyle w:val="ConsPlusNormal"/>
        <w:spacing w:before="220"/>
        <w:ind w:firstLine="540"/>
        <w:jc w:val="both"/>
      </w:pPr>
      <w:r>
        <w:t xml:space="preserve">Схему водопроводной сети для противопожарного обслуживания других объектов транспорта следует предусматривать по </w:t>
      </w:r>
      <w:hyperlink r:id="rId166">
        <w:r>
          <w:rPr>
            <w:color w:val="0000FF"/>
          </w:rPr>
          <w:t>СП 31.13330</w:t>
        </w:r>
      </w:hyperlink>
      <w:r>
        <w:t>.</w:t>
      </w:r>
    </w:p>
    <w:p w:rsidR="002E208B" w:rsidRDefault="002E208B">
      <w:pPr>
        <w:pStyle w:val="ConsPlusNormal"/>
        <w:spacing w:before="220"/>
        <w:ind w:firstLine="540"/>
        <w:jc w:val="both"/>
      </w:pPr>
      <w:r>
        <w:t>5.9.7 Расположение пожарных гидрантов на водопроводной сети должно обеспечивать пожаротушение любых обслуживаемых данной сетью зданий, сооружений, открытых складов и площадок с грузами, вагонов в местах формирования, расформирования или отстоя составов и осуществления погрузочно-разгрузочных операций не менее чем от двух гидрантов с прокладкой рукавных линий в междушпальных лотках.</w:t>
      </w:r>
    </w:p>
    <w:p w:rsidR="002E208B" w:rsidRDefault="002E208B">
      <w:pPr>
        <w:pStyle w:val="ConsPlusNormal"/>
        <w:spacing w:before="220"/>
        <w:ind w:firstLine="540"/>
        <w:jc w:val="both"/>
      </w:pPr>
      <w:r>
        <w:t>В парках станций с числом путей более трех необходимо через каждые 150 м предусматривать устройство междушпальных лотков для протаскивания пожарных рукавов под рельсами.</w:t>
      </w:r>
    </w:p>
    <w:p w:rsidR="002E208B" w:rsidRDefault="002E208B">
      <w:pPr>
        <w:pStyle w:val="ConsPlusNormal"/>
        <w:spacing w:before="220"/>
        <w:ind w:firstLine="540"/>
        <w:jc w:val="both"/>
      </w:pPr>
      <w:r>
        <w:t>Междушпальные лотки для прокладки рукавных линий под рельсами должны предусматриваться на станциях с числом путей до 10 в местах установки пожарных гидрантов и иметь сечение, обеспечивающее размещение в одном лотке двух рукавов.</w:t>
      </w:r>
    </w:p>
    <w:p w:rsidR="002E208B" w:rsidRDefault="002E208B">
      <w:pPr>
        <w:pStyle w:val="ConsPlusNormal"/>
        <w:spacing w:before="220"/>
        <w:ind w:firstLine="540"/>
        <w:jc w:val="both"/>
      </w:pPr>
      <w:r>
        <w:t xml:space="preserve">Пожарные гидранты следует располагать по отношению к автомобильным дорогам и зданиям в соответствии с требованиями </w:t>
      </w:r>
      <w:hyperlink r:id="rId167">
        <w:r>
          <w:rPr>
            <w:color w:val="0000FF"/>
          </w:rPr>
          <w:t>СП 31.13330</w:t>
        </w:r>
      </w:hyperlink>
      <w:r>
        <w:t xml:space="preserve"> и </w:t>
      </w:r>
      <w:hyperlink r:id="rId168">
        <w:r>
          <w:rPr>
            <w:color w:val="0000FF"/>
          </w:rPr>
          <w:t>СП 8.13130</w:t>
        </w:r>
      </w:hyperlink>
      <w:r>
        <w:t xml:space="preserve">. При отсутствии постоянных дорог к пожарным гидрантам необходимо предусматривать подъезды для пожарных автомобилей, параметры которых должны соответствовать требованиям </w:t>
      </w:r>
      <w:hyperlink r:id="rId169">
        <w:r>
          <w:rPr>
            <w:color w:val="0000FF"/>
          </w:rPr>
          <w:t>СП 18.13330</w:t>
        </w:r>
      </w:hyperlink>
      <w:r>
        <w:t>.</w:t>
      </w:r>
    </w:p>
    <w:p w:rsidR="002E208B" w:rsidRDefault="002E208B">
      <w:pPr>
        <w:pStyle w:val="ConsPlusNormal"/>
        <w:spacing w:before="220"/>
        <w:ind w:firstLine="540"/>
        <w:jc w:val="both"/>
      </w:pPr>
      <w:r>
        <w:t>При числе станционных путей от 10 до 20 дополнительно к устройствам противопожарного водоснабжения через каждые 150 м следует предусматривать прокладку под путями сухотрубов диаметром 77 - 89 мм, имеющих пожарные краны с заглушкой через одно междупутье, для подачи огнегасительных средств от передвижной пожарной техники. Укладка сухотрубов производится не менее чем через пять путей.</w:t>
      </w:r>
    </w:p>
    <w:p w:rsidR="002E208B" w:rsidRDefault="002E208B">
      <w:pPr>
        <w:pStyle w:val="ConsPlusNormal"/>
        <w:spacing w:before="220"/>
        <w:ind w:firstLine="540"/>
        <w:jc w:val="both"/>
      </w:pPr>
      <w:r>
        <w:t xml:space="preserve">На станциях с числом парковых путей более 20 до 40 следует предусматривать одну, а более 40 путей - две специальные площадки для тушения подвижного состава, оборудованные вышками </w:t>
      </w:r>
      <w:r>
        <w:lastRenderedPageBreak/>
        <w:t>со стационарными лафетными стволами, сухотрубной системой орошения, стационарными горизонтальными пеноподъемниками с двумя ГПС-600, а также лотками (желобами) и аварийными емкостями для слива жидкостей.</w:t>
      </w:r>
    </w:p>
    <w:p w:rsidR="002E208B" w:rsidRDefault="002E208B">
      <w:pPr>
        <w:pStyle w:val="ConsPlusNormal"/>
        <w:spacing w:before="220"/>
        <w:ind w:firstLine="540"/>
        <w:jc w:val="both"/>
      </w:pPr>
      <w:r>
        <w:t>5.9.8 Сброс производственных и бытовых сточных вод от объектов железнодорожного транспорта следует предусматривать в коллекторы предприятий или населенного пункта.</w:t>
      </w:r>
    </w:p>
    <w:p w:rsidR="002E208B" w:rsidRDefault="002E208B">
      <w:pPr>
        <w:pStyle w:val="ConsPlusNormal"/>
        <w:spacing w:before="220"/>
        <w:ind w:firstLine="540"/>
        <w:jc w:val="both"/>
      </w:pPr>
      <w:r>
        <w:t>Для удаленных объектов при соответствующем обосновании допускается проектировать самостоятельные системы канализации или устройство выгребов.</w:t>
      </w:r>
    </w:p>
    <w:p w:rsidR="002E208B" w:rsidRDefault="002E208B">
      <w:pPr>
        <w:pStyle w:val="ConsPlusNormal"/>
        <w:spacing w:before="220"/>
        <w:ind w:firstLine="540"/>
        <w:jc w:val="both"/>
      </w:pPr>
      <w:r>
        <w:t>На пунктах промывки цистерн и подготовки вагонов под погрузку следует предусматривать локальную очистку производственных сточных вод в соответствии с характером их загрязнения.</w:t>
      </w:r>
    </w:p>
    <w:p w:rsidR="002E208B" w:rsidRDefault="002E208B">
      <w:pPr>
        <w:pStyle w:val="ConsPlusNormal"/>
        <w:spacing w:before="220"/>
        <w:ind w:firstLine="540"/>
        <w:jc w:val="both"/>
      </w:pPr>
      <w:r>
        <w:t xml:space="preserve">Во всех случаях условия отведения и сброса сточных вод должны соответствовать </w:t>
      </w:r>
      <w:hyperlink w:anchor="P10031">
        <w:r>
          <w:rPr>
            <w:color w:val="0000FF"/>
          </w:rPr>
          <w:t>[3]</w:t>
        </w:r>
      </w:hyperlink>
      <w:r>
        <w:t xml:space="preserve"> по охране поверхностных вод от загрязнения сточными водами и быть согласованы с органами санитарно-эпидемиологического надзора и с другими природоохранными органами в соответствии с действующим законодательством.</w:t>
      </w:r>
    </w:p>
    <w:p w:rsidR="002E208B" w:rsidRDefault="002E208B">
      <w:pPr>
        <w:pStyle w:val="ConsPlusNormal"/>
        <w:spacing w:before="220"/>
        <w:ind w:firstLine="540"/>
        <w:jc w:val="both"/>
      </w:pPr>
      <w:r>
        <w:t>5.9.9 При закрытой схеме поверхностного водоотвода с территорий, занятых объектами железнодорожного транспорта, сброс дождевых и талых вод следует предусматривать в соответствующие системы канализации промышленного предприятия или населенного пункта. При отсутствии таких систем или значительной их удаленности по согласованию с санитарными органами сброс поверхностных вод следует предусматривать в ближайший водоем или лог с предварительной очисткой.</w:t>
      </w:r>
    </w:p>
    <w:p w:rsidR="002E208B" w:rsidRDefault="002E208B">
      <w:pPr>
        <w:pStyle w:val="ConsPlusNormal"/>
        <w:spacing w:before="220"/>
        <w:ind w:firstLine="540"/>
        <w:jc w:val="both"/>
      </w:pPr>
      <w:r>
        <w:t>Водопроводные и напорные канализационные сети, прокладываемые в пределах станций вне путей, а также пересекающие пути в защитном футляре, выполняются из стальных, чугунных и пластмассовых труб, а канализационные самотечные - из чугунных (водопроводных) и пластмассовых труб.</w:t>
      </w:r>
    </w:p>
    <w:p w:rsidR="002E208B" w:rsidRDefault="002E208B">
      <w:pPr>
        <w:pStyle w:val="ConsPlusNormal"/>
        <w:spacing w:before="220"/>
        <w:ind w:firstLine="540"/>
        <w:jc w:val="both"/>
      </w:pPr>
      <w:r>
        <w:t>5.9.10 Теплоснабжение объектов промышленного железнодорожного транспорта следует предусматривать централизованным от тепловых сетей предприятий. В исключительных случаях, при технико-экономическом обосновании допускается проектировать собственные котельные.</w:t>
      </w:r>
    </w:p>
    <w:p w:rsidR="002E208B" w:rsidRDefault="002E208B">
      <w:pPr>
        <w:pStyle w:val="ConsPlusNormal"/>
        <w:spacing w:before="220"/>
        <w:ind w:firstLine="540"/>
        <w:jc w:val="both"/>
      </w:pPr>
      <w:r>
        <w:t>На удаленных отдельно стоящих объектах (переездные посты, пункты обогрева работающих на перегоне и т.д.) в зависимости от местных условий допускается применение печного отопления или электрообогрева.</w:t>
      </w:r>
    </w:p>
    <w:p w:rsidR="002E208B" w:rsidRDefault="002E208B">
      <w:pPr>
        <w:pStyle w:val="ConsPlusNormal"/>
        <w:spacing w:before="220"/>
        <w:ind w:firstLine="540"/>
        <w:jc w:val="both"/>
      </w:pPr>
      <w:r>
        <w:t>5.9.11 При проектировании подземных коммуникаций и сооружений на них с применением стальных труб и конструкций следует предусматривать меры по защите их от:</w:t>
      </w:r>
    </w:p>
    <w:p w:rsidR="002E208B" w:rsidRDefault="002E208B">
      <w:pPr>
        <w:pStyle w:val="ConsPlusNormal"/>
        <w:spacing w:before="220"/>
        <w:ind w:firstLine="540"/>
        <w:jc w:val="both"/>
      </w:pPr>
      <w:r>
        <w:t xml:space="preserve">почвенной коррозии - в соответствии с требованиями </w:t>
      </w:r>
      <w:hyperlink r:id="rId170">
        <w:r>
          <w:rPr>
            <w:color w:val="0000FF"/>
          </w:rPr>
          <w:t>ГОСТ 9.602</w:t>
        </w:r>
      </w:hyperlink>
      <w:r>
        <w:t xml:space="preserve"> на неэлектрифицированных и электрифицированных переменным током железных дорогах;</w:t>
      </w:r>
    </w:p>
    <w:p w:rsidR="002E208B" w:rsidRDefault="002E208B">
      <w:pPr>
        <w:pStyle w:val="ConsPlusNormal"/>
        <w:spacing w:before="220"/>
        <w:ind w:firstLine="540"/>
        <w:jc w:val="both"/>
      </w:pPr>
      <w:r>
        <w:t xml:space="preserve">коррозии - в соответствии с </w:t>
      </w:r>
      <w:hyperlink w:anchor="P10033">
        <w:r>
          <w:rPr>
            <w:color w:val="0000FF"/>
          </w:rPr>
          <w:t>[4]</w:t>
        </w:r>
      </w:hyperlink>
      <w:r>
        <w:t>.</w:t>
      </w:r>
    </w:p>
    <w:p w:rsidR="002E208B" w:rsidRDefault="002E208B">
      <w:pPr>
        <w:pStyle w:val="ConsPlusNormal"/>
        <w:ind w:firstLine="540"/>
        <w:jc w:val="both"/>
      </w:pPr>
    </w:p>
    <w:p w:rsidR="002E208B" w:rsidRDefault="002E208B">
      <w:pPr>
        <w:pStyle w:val="ConsPlusTitle"/>
        <w:ind w:firstLine="540"/>
        <w:jc w:val="both"/>
        <w:outlineLvl w:val="2"/>
      </w:pPr>
      <w:r>
        <w:t>5.10 Искусственные сооружения</w:t>
      </w:r>
    </w:p>
    <w:p w:rsidR="002E208B" w:rsidRDefault="002E208B">
      <w:pPr>
        <w:pStyle w:val="ConsPlusNormal"/>
        <w:ind w:firstLine="540"/>
        <w:jc w:val="both"/>
      </w:pPr>
    </w:p>
    <w:p w:rsidR="002E208B" w:rsidRDefault="002E208B">
      <w:pPr>
        <w:pStyle w:val="ConsPlusNormal"/>
        <w:ind w:firstLine="540"/>
        <w:jc w:val="both"/>
      </w:pPr>
      <w:r>
        <w:t>5.10.1 Место перехода и положение искусственных сооружений определяется планом и продольным профилем путей с учетом:</w:t>
      </w:r>
    </w:p>
    <w:p w:rsidR="002E208B" w:rsidRDefault="002E208B">
      <w:pPr>
        <w:pStyle w:val="ConsPlusNormal"/>
        <w:spacing w:before="220"/>
        <w:ind w:firstLine="540"/>
        <w:jc w:val="both"/>
      </w:pPr>
      <w:r>
        <w:t>обеспечения безопасности людей и движения подвижного состава;</w:t>
      </w:r>
    </w:p>
    <w:p w:rsidR="002E208B" w:rsidRDefault="002E208B">
      <w:pPr>
        <w:pStyle w:val="ConsPlusNormal"/>
        <w:spacing w:before="220"/>
        <w:ind w:firstLine="540"/>
        <w:jc w:val="both"/>
      </w:pPr>
      <w:r>
        <w:t>климатических особенностей района строительства;</w:t>
      </w:r>
    </w:p>
    <w:p w:rsidR="002E208B" w:rsidRDefault="002E208B">
      <w:pPr>
        <w:pStyle w:val="ConsPlusNormal"/>
        <w:spacing w:before="220"/>
        <w:ind w:firstLine="540"/>
        <w:jc w:val="both"/>
      </w:pPr>
      <w:r>
        <w:t xml:space="preserve">режима водотока, русловых, гидрогеологических, тектонических, мерзлотно-грунтовых, </w:t>
      </w:r>
      <w:r>
        <w:lastRenderedPageBreak/>
        <w:t>наледных и других местных условий;</w:t>
      </w:r>
    </w:p>
    <w:p w:rsidR="002E208B" w:rsidRDefault="002E208B">
      <w:pPr>
        <w:pStyle w:val="ConsPlusNormal"/>
        <w:spacing w:before="220"/>
        <w:ind w:firstLine="540"/>
        <w:jc w:val="both"/>
      </w:pPr>
      <w:r>
        <w:t>наличия инженерных коммуникаций.</w:t>
      </w:r>
    </w:p>
    <w:p w:rsidR="002E208B" w:rsidRDefault="002E208B">
      <w:pPr>
        <w:pStyle w:val="ConsPlusNormal"/>
        <w:spacing w:before="220"/>
        <w:ind w:firstLine="540"/>
        <w:jc w:val="both"/>
      </w:pPr>
      <w:r>
        <w:t xml:space="preserve">5.10.2 Мосты (в том числе путепроводы, виадуки, эстакады, пешеходные мосты), тоннели, пешеходные тоннели и трубы под насыпями следует проектировать в соответствии с требованиями </w:t>
      </w:r>
      <w:hyperlink r:id="rId171">
        <w:r>
          <w:rPr>
            <w:color w:val="0000FF"/>
          </w:rPr>
          <w:t>СП 35.13330</w:t>
        </w:r>
      </w:hyperlink>
      <w:r>
        <w:t>.</w:t>
      </w:r>
    </w:p>
    <w:p w:rsidR="002E208B" w:rsidRDefault="002E208B">
      <w:pPr>
        <w:pStyle w:val="ConsPlusNormal"/>
        <w:spacing w:before="220"/>
        <w:ind w:firstLine="540"/>
        <w:jc w:val="both"/>
      </w:pPr>
      <w:r>
        <w:t xml:space="preserve">5.10.3 Мосты через водные пути должны удовлетворять требованиям судоходства и лесосплава. Габариты подмостовых судоходных пролетов должны приниматься в соответствии с </w:t>
      </w:r>
      <w:hyperlink r:id="rId172">
        <w:r>
          <w:rPr>
            <w:color w:val="0000FF"/>
          </w:rPr>
          <w:t>ГОСТ 26775</w:t>
        </w:r>
      </w:hyperlink>
      <w:r>
        <w:t>.</w:t>
      </w:r>
    </w:p>
    <w:p w:rsidR="002E208B" w:rsidRDefault="002E208B">
      <w:pPr>
        <w:pStyle w:val="ConsPlusNormal"/>
        <w:ind w:firstLine="540"/>
        <w:jc w:val="both"/>
      </w:pPr>
    </w:p>
    <w:p w:rsidR="002E208B" w:rsidRDefault="002E208B">
      <w:pPr>
        <w:pStyle w:val="ConsPlusTitle"/>
        <w:ind w:firstLine="540"/>
        <w:jc w:val="both"/>
        <w:outlineLvl w:val="2"/>
      </w:pPr>
      <w:r>
        <w:t>5.11 Защита пути и сооружений</w:t>
      </w:r>
    </w:p>
    <w:p w:rsidR="002E208B" w:rsidRDefault="002E208B">
      <w:pPr>
        <w:pStyle w:val="ConsPlusNormal"/>
        <w:ind w:firstLine="540"/>
        <w:jc w:val="both"/>
      </w:pPr>
    </w:p>
    <w:p w:rsidR="002E208B" w:rsidRDefault="002E208B">
      <w:pPr>
        <w:pStyle w:val="ConsPlusNormal"/>
        <w:ind w:firstLine="540"/>
        <w:jc w:val="both"/>
      </w:pPr>
      <w:r>
        <w:t xml:space="preserve">5.11.1 Пути и другие сооружения промышленного железнодорожного транспорта должны быть защищены от расчетных воздействий снежных, песчаных и земляных заносов и других неблагоприятных природных и техногенных воздействий в соответствии с </w:t>
      </w:r>
      <w:hyperlink r:id="rId173">
        <w:r>
          <w:rPr>
            <w:color w:val="0000FF"/>
          </w:rPr>
          <w:t>СП 342.1325800</w:t>
        </w:r>
      </w:hyperlink>
      <w:r>
        <w:t>.</w:t>
      </w:r>
    </w:p>
    <w:p w:rsidR="002E208B" w:rsidRDefault="002E208B">
      <w:pPr>
        <w:pStyle w:val="ConsPlusNormal"/>
        <w:jc w:val="both"/>
      </w:pPr>
      <w:r>
        <w:t xml:space="preserve">(в ред. </w:t>
      </w:r>
      <w:hyperlink r:id="rId174">
        <w:r>
          <w:rPr>
            <w:color w:val="0000FF"/>
          </w:rPr>
          <w:t>Изменения N 7</w:t>
        </w:r>
      </w:hyperlink>
      <w:r>
        <w:t>, утв. Приказом Минстроя России от 14.12.2023 N 919/пр)</w:t>
      </w:r>
    </w:p>
    <w:p w:rsidR="002E208B" w:rsidRDefault="002E208B">
      <w:pPr>
        <w:pStyle w:val="ConsPlusNormal"/>
        <w:spacing w:before="220"/>
        <w:ind w:firstLine="540"/>
        <w:jc w:val="both"/>
      </w:pPr>
      <w:r>
        <w:t xml:space="preserve">5.11.2 - 5.11.9 Исключены с 15.01.2024. - </w:t>
      </w:r>
      <w:hyperlink r:id="rId175">
        <w:r>
          <w:rPr>
            <w:color w:val="0000FF"/>
          </w:rPr>
          <w:t>Изменение N 7</w:t>
        </w:r>
      </w:hyperlink>
      <w:r>
        <w:t>, утв. Приказом Минстроя России от 14.12.2023 N 919/пр.</w:t>
      </w:r>
    </w:p>
    <w:p w:rsidR="002E208B" w:rsidRDefault="002E208B">
      <w:pPr>
        <w:pStyle w:val="ConsPlusNormal"/>
        <w:ind w:firstLine="540"/>
        <w:jc w:val="both"/>
      </w:pPr>
    </w:p>
    <w:p w:rsidR="002E208B" w:rsidRDefault="002E208B">
      <w:pPr>
        <w:pStyle w:val="ConsPlusTitle"/>
        <w:ind w:firstLine="540"/>
        <w:jc w:val="both"/>
        <w:outlineLvl w:val="2"/>
      </w:pPr>
      <w:r>
        <w:t>5.12 Электроснабжение электрифицируемых железнодорожных путей</w:t>
      </w:r>
    </w:p>
    <w:p w:rsidR="002E208B" w:rsidRDefault="002E208B">
      <w:pPr>
        <w:pStyle w:val="ConsPlusNormal"/>
        <w:ind w:firstLine="540"/>
        <w:jc w:val="both"/>
      </w:pPr>
    </w:p>
    <w:p w:rsidR="002E208B" w:rsidRDefault="002E208B">
      <w:pPr>
        <w:pStyle w:val="ConsPlusNormal"/>
        <w:ind w:firstLine="540"/>
        <w:jc w:val="both"/>
      </w:pPr>
      <w:r>
        <w:t>5.12.1 Электрификацию железнодорожных путей новых предприятий следует предусматривать на напряжение 3,0 кВ постоянного и 10,25 кВ переменного тока. На реконструируемых предприятиях разрешается оставлять напряжение 1,5 кВ постоянного тока.</w:t>
      </w:r>
    </w:p>
    <w:p w:rsidR="002E208B" w:rsidRDefault="002E208B">
      <w:pPr>
        <w:pStyle w:val="ConsPlusNormal"/>
        <w:spacing w:before="220"/>
        <w:ind w:firstLine="540"/>
        <w:jc w:val="both"/>
      </w:pPr>
      <w:r>
        <w:t>Выбор рода тягового тока и значения напряжения следует обосновывать технико-экономическими расчетами.</w:t>
      </w:r>
    </w:p>
    <w:p w:rsidR="002E208B" w:rsidRDefault="002E208B">
      <w:pPr>
        <w:pStyle w:val="ConsPlusNormal"/>
        <w:spacing w:before="220"/>
        <w:ind w:firstLine="540"/>
        <w:jc w:val="both"/>
      </w:pPr>
      <w:r>
        <w:t>5.12.2 Устройство электроснабжения электрической тяги в отношении бесперебойности питания следует относить к той категории нагрузок, к которой относится обслуживаемое предприятие.</w:t>
      </w:r>
    </w:p>
    <w:p w:rsidR="002E208B" w:rsidRDefault="002E208B">
      <w:pPr>
        <w:pStyle w:val="ConsPlusNormal"/>
        <w:spacing w:before="220"/>
        <w:ind w:firstLine="540"/>
        <w:jc w:val="both"/>
      </w:pPr>
      <w:r>
        <w:t>5.12.3 Число, мощность и расположение тяговых подстанций, а также сечения и марки проводов тяговой сети электрифицируемых путей следует устанавливать на основании сравнения вариантов технико-экономических показателей схем электроснабжения. При этом тяговые сети следует рассчитывать по токам нагрузки и по уровню минимально допустимого напряжения, которое при наиболее неблагоприятных сочетаниях нагрузок должно быть на токоприемнике электровоза промышленного парка не менее:</w:t>
      </w:r>
    </w:p>
    <w:p w:rsidR="002E208B" w:rsidRDefault="002E208B">
      <w:pPr>
        <w:pStyle w:val="ConsPlusNormal"/>
        <w:spacing w:before="220"/>
        <w:ind w:firstLine="540"/>
        <w:jc w:val="both"/>
      </w:pPr>
      <w:r>
        <w:t>2/3 номинального (условного) при постоянном токе;</w:t>
      </w:r>
    </w:p>
    <w:p w:rsidR="002E208B" w:rsidRDefault="002E208B">
      <w:pPr>
        <w:pStyle w:val="ConsPlusNormal"/>
        <w:spacing w:before="220"/>
        <w:ind w:firstLine="540"/>
        <w:jc w:val="both"/>
      </w:pPr>
      <w:r>
        <w:t>3/4 - при переменном токе.</w:t>
      </w:r>
    </w:p>
    <w:p w:rsidR="002E208B" w:rsidRDefault="002E208B">
      <w:pPr>
        <w:pStyle w:val="ConsPlusNormal"/>
        <w:spacing w:before="220"/>
        <w:ind w:firstLine="540"/>
        <w:jc w:val="both"/>
      </w:pPr>
      <w:r>
        <w:t>5.12.4 При применении для плавки гололеда на проводах тяговой сети токов короткого замыкания сечение проводов следует проверять на нагрев.</w:t>
      </w:r>
    </w:p>
    <w:p w:rsidR="002E208B" w:rsidRDefault="002E208B">
      <w:pPr>
        <w:pStyle w:val="ConsPlusNormal"/>
        <w:spacing w:before="220"/>
        <w:ind w:firstLine="540"/>
        <w:jc w:val="both"/>
      </w:pPr>
      <w:r>
        <w:t>Наибольшая температура нагрева проводов тяговой сети, находящейся под напряжением в течение 20 мин и более, не должна превышать, °C:</w:t>
      </w:r>
    </w:p>
    <w:p w:rsidR="002E208B" w:rsidRDefault="002E208B">
      <w:pPr>
        <w:pStyle w:val="ConsPlusNormal"/>
        <w:spacing w:before="220"/>
        <w:ind w:firstLine="540"/>
        <w:jc w:val="both"/>
      </w:pPr>
      <w:r>
        <w:t>медных проводов - 100;</w:t>
      </w:r>
    </w:p>
    <w:p w:rsidR="002E208B" w:rsidRDefault="002E208B">
      <w:pPr>
        <w:pStyle w:val="ConsPlusNormal"/>
        <w:spacing w:before="220"/>
        <w:ind w:firstLine="540"/>
        <w:jc w:val="both"/>
      </w:pPr>
      <w:r>
        <w:t>алюминиевых - 90;</w:t>
      </w:r>
    </w:p>
    <w:p w:rsidR="002E208B" w:rsidRDefault="002E208B">
      <w:pPr>
        <w:pStyle w:val="ConsPlusNormal"/>
        <w:spacing w:before="220"/>
        <w:ind w:firstLine="540"/>
        <w:jc w:val="both"/>
      </w:pPr>
      <w:r>
        <w:lastRenderedPageBreak/>
        <w:t>медных контактных - 95.</w:t>
      </w:r>
    </w:p>
    <w:p w:rsidR="002E208B" w:rsidRDefault="002E208B">
      <w:pPr>
        <w:pStyle w:val="ConsPlusNormal"/>
        <w:spacing w:before="220"/>
        <w:ind w:firstLine="540"/>
        <w:jc w:val="both"/>
      </w:pPr>
      <w:r>
        <w:t>5.12.5 Тяговые подстанции следует по возможности совмещать с подстанциями предприятий. На несовмещенных тяговых подстанциях допускается устанавливать понижающие трансформаторы для питания различных нетяговых электропотребителей.</w:t>
      </w:r>
    </w:p>
    <w:p w:rsidR="002E208B" w:rsidRDefault="002E208B">
      <w:pPr>
        <w:pStyle w:val="ConsPlusNormal"/>
        <w:spacing w:before="220"/>
        <w:ind w:firstLine="540"/>
        <w:jc w:val="both"/>
      </w:pPr>
      <w:r>
        <w:t>5.12.6 Для предприятий I категории по надежности электроснабжения на тяговых подстанциях переменного тока, а также на тяговых подстанциях постоянного тока с двойной трансформацией следует предусматривать по два главных понижающих трансформатора. При отключении одного из них на подстанциях постоянного и переменного тока и преобразовательных агрегатов на подстанциях постоянного тока электроснабжение должно обеспечиваться за счет оставшихся в работе трансформаторов (агрегатов).</w:t>
      </w:r>
    </w:p>
    <w:p w:rsidR="002E208B" w:rsidRDefault="002E208B">
      <w:pPr>
        <w:pStyle w:val="ConsPlusNormal"/>
        <w:spacing w:before="220"/>
        <w:ind w:firstLine="540"/>
        <w:jc w:val="both"/>
      </w:pPr>
      <w:r>
        <w:t>5.12.7 Присоединение тяговых подстанций к линиям электропередачи (далее ЛЭП) или к подстанциям местных энергосистем и промышленных предприятий следует осуществлять двумя ЛЭП. При этом в случае выхода из строя одной из линий другая должна обеспечить бесперебойную работу тяговой подстанции без снижения ее номинальной мощности.</w:t>
      </w:r>
    </w:p>
    <w:p w:rsidR="002E208B" w:rsidRDefault="002E208B">
      <w:pPr>
        <w:pStyle w:val="ConsPlusNormal"/>
        <w:spacing w:before="220"/>
        <w:ind w:firstLine="540"/>
        <w:jc w:val="both"/>
      </w:pPr>
      <w:r>
        <w:t>Питание по одной линии допускается для предприятий II и III категорий по надежности электроснабжения.</w:t>
      </w:r>
    </w:p>
    <w:p w:rsidR="002E208B" w:rsidRDefault="002E208B">
      <w:pPr>
        <w:pStyle w:val="ConsPlusNormal"/>
        <w:spacing w:before="220"/>
        <w:ind w:firstLine="540"/>
        <w:jc w:val="both"/>
      </w:pPr>
      <w:r>
        <w:t>5.12.8 На открытых горных разработках одной линией разрешается питать одновременно не более трех погрузочных фронтов в карьере или трех разгрузочных фронтов на отвале.</w:t>
      </w:r>
    </w:p>
    <w:p w:rsidR="002E208B" w:rsidRDefault="002E208B">
      <w:pPr>
        <w:pStyle w:val="ConsPlusNormal"/>
        <w:spacing w:before="220"/>
        <w:ind w:firstLine="540"/>
        <w:jc w:val="both"/>
      </w:pPr>
      <w:r>
        <w:t>5.12.9 Контактная сеть должна быть разделена на отдельные участки (секции). Схема секционирования должна предусматривать выделение в секции:</w:t>
      </w:r>
    </w:p>
    <w:p w:rsidR="002E208B" w:rsidRDefault="002E208B">
      <w:pPr>
        <w:pStyle w:val="ConsPlusNormal"/>
        <w:spacing w:before="220"/>
        <w:ind w:firstLine="540"/>
        <w:jc w:val="both"/>
      </w:pPr>
      <w:r>
        <w:t>каждого из перегонов и главных путей станций;</w:t>
      </w:r>
    </w:p>
    <w:p w:rsidR="002E208B" w:rsidRDefault="002E208B">
      <w:pPr>
        <w:pStyle w:val="ConsPlusNormal"/>
        <w:spacing w:before="220"/>
        <w:ind w:firstLine="540"/>
        <w:jc w:val="both"/>
      </w:pPr>
      <w:r>
        <w:t>парков приема, отправления, сортировки;</w:t>
      </w:r>
    </w:p>
    <w:p w:rsidR="002E208B" w:rsidRDefault="002E208B">
      <w:pPr>
        <w:pStyle w:val="ConsPlusNormal"/>
        <w:spacing w:before="220"/>
        <w:ind w:firstLine="540"/>
        <w:jc w:val="both"/>
      </w:pPr>
      <w:r>
        <w:t>путей, предназначенных для погрузочно-разгрузочных работ;</w:t>
      </w:r>
    </w:p>
    <w:p w:rsidR="002E208B" w:rsidRDefault="002E208B">
      <w:pPr>
        <w:pStyle w:val="ConsPlusNormal"/>
        <w:spacing w:before="220"/>
        <w:ind w:firstLine="540"/>
        <w:jc w:val="both"/>
      </w:pPr>
      <w:r>
        <w:t>передвижных путей на рабочих горизонтах карьеров, на уступах отвалов вскрышных пород и горячих шлаков;</w:t>
      </w:r>
    </w:p>
    <w:p w:rsidR="002E208B" w:rsidRDefault="002E208B">
      <w:pPr>
        <w:pStyle w:val="ConsPlusNormal"/>
        <w:spacing w:before="220"/>
        <w:ind w:firstLine="540"/>
        <w:jc w:val="both"/>
      </w:pPr>
      <w:r>
        <w:t>путей, на которых осматривают оборудование, расположенное на крышах электровозов;</w:t>
      </w:r>
    </w:p>
    <w:p w:rsidR="002E208B" w:rsidRDefault="002E208B">
      <w:pPr>
        <w:pStyle w:val="ConsPlusNormal"/>
        <w:spacing w:before="220"/>
        <w:ind w:firstLine="540"/>
        <w:jc w:val="both"/>
      </w:pPr>
      <w:r>
        <w:t>экипировочных путей;</w:t>
      </w:r>
    </w:p>
    <w:p w:rsidR="002E208B" w:rsidRDefault="002E208B">
      <w:pPr>
        <w:pStyle w:val="ConsPlusNormal"/>
        <w:spacing w:before="220"/>
        <w:ind w:firstLine="540"/>
        <w:jc w:val="both"/>
      </w:pPr>
      <w:r>
        <w:t>путей электровозовагонных депо;</w:t>
      </w:r>
    </w:p>
    <w:p w:rsidR="002E208B" w:rsidRDefault="002E208B">
      <w:pPr>
        <w:pStyle w:val="ConsPlusNormal"/>
        <w:spacing w:before="220"/>
        <w:ind w:firstLine="540"/>
        <w:jc w:val="both"/>
      </w:pPr>
      <w:r>
        <w:t>отстойных путей для электровозов.</w:t>
      </w:r>
    </w:p>
    <w:p w:rsidR="002E208B" w:rsidRDefault="002E208B">
      <w:pPr>
        <w:pStyle w:val="ConsPlusNormal"/>
        <w:spacing w:before="220"/>
        <w:ind w:firstLine="540"/>
        <w:jc w:val="both"/>
      </w:pPr>
      <w:r>
        <w:t>В необходимых случаях схему секционирования следует проектировать с учетом плавки гололеда токами короткого замыкания или профилактического подогрева.</w:t>
      </w:r>
    </w:p>
    <w:p w:rsidR="002E208B" w:rsidRDefault="002E208B">
      <w:pPr>
        <w:pStyle w:val="ConsPlusNormal"/>
        <w:spacing w:before="220"/>
        <w:ind w:firstLine="540"/>
        <w:jc w:val="both"/>
      </w:pPr>
      <w:r>
        <w:t>Для станций с однопутными подходами и с числом электрифицируемых путей более четырех должно быть предусмотрено поперечное секционирование.</w:t>
      </w:r>
    </w:p>
    <w:p w:rsidR="002E208B" w:rsidRDefault="002E208B">
      <w:pPr>
        <w:pStyle w:val="ConsPlusNormal"/>
        <w:spacing w:before="220"/>
        <w:ind w:firstLine="540"/>
        <w:jc w:val="both"/>
      </w:pPr>
      <w:r>
        <w:t>К контактной подвеске главного пути допускается присоединять до трех смежных станционных подвесок; при числе путей в парке более восьми необходимо предусматривать поперечное секционирование.</w:t>
      </w:r>
    </w:p>
    <w:p w:rsidR="002E208B" w:rsidRDefault="002E208B">
      <w:pPr>
        <w:pStyle w:val="ConsPlusNormal"/>
        <w:spacing w:before="220"/>
        <w:ind w:firstLine="540"/>
        <w:jc w:val="both"/>
      </w:pPr>
      <w:r>
        <w:t xml:space="preserve">5.12.10 Секции контактной сети надлежит отделять одну от другой секционными изоляторами, нейтральными вставками или изолирующими сопряжениями. Изолирующие сопряжения следует применять, как правило, для отделения контактной сети перегонов от </w:t>
      </w:r>
      <w:r>
        <w:lastRenderedPageBreak/>
        <w:t>контактной сети раздельных пунктов. Секционные изоляторы, как правило, необходимо устанавливать на прямых и горизонтальных участках пути.</w:t>
      </w:r>
    </w:p>
    <w:p w:rsidR="002E208B" w:rsidRDefault="002E208B">
      <w:pPr>
        <w:pStyle w:val="ConsPlusNormal"/>
        <w:spacing w:before="220"/>
        <w:ind w:firstLine="540"/>
        <w:jc w:val="both"/>
      </w:pPr>
      <w:r>
        <w:t xml:space="preserve">На открытых горных разработках и в других обоснованных случаях при уклоне путей более </w:t>
      </w:r>
      <w:r>
        <w:rPr>
          <w:noProof/>
          <w:position w:val="-4"/>
        </w:rPr>
        <w:drawing>
          <wp:inline distT="0" distB="0" distL="0" distR="0">
            <wp:extent cx="377190" cy="19875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77190" cy="198755"/>
                    </a:xfrm>
                    <a:prstGeom prst="rect">
                      <a:avLst/>
                    </a:prstGeom>
                    <a:noFill/>
                    <a:ln>
                      <a:noFill/>
                    </a:ln>
                  </pic:spPr>
                </pic:pic>
              </a:graphicData>
            </a:graphic>
          </wp:inline>
        </w:drawing>
      </w:r>
      <w:r>
        <w:t xml:space="preserve"> допускается выполнять секционирование контактной сети с использованием изолирующих трехпролетных сопряжений.</w:t>
      </w:r>
    </w:p>
    <w:p w:rsidR="002E208B" w:rsidRDefault="002E208B">
      <w:pPr>
        <w:pStyle w:val="ConsPlusNormal"/>
        <w:spacing w:before="220"/>
        <w:ind w:firstLine="540"/>
        <w:jc w:val="both"/>
      </w:pPr>
      <w:r>
        <w:t>5.12.11 Питание секций контактной сети надлежит предусматривать односторонним. При надлежащем обосновании допускается также двустороннее питание от разных тяговых подстанций.</w:t>
      </w:r>
    </w:p>
    <w:p w:rsidR="002E208B" w:rsidRDefault="002E208B">
      <w:pPr>
        <w:pStyle w:val="ConsPlusNormal"/>
        <w:spacing w:before="220"/>
        <w:ind w:firstLine="540"/>
        <w:jc w:val="both"/>
      </w:pPr>
      <w:r>
        <w:t>5.12.12 Питание удаленных от подстанций групп секций контактной сети (передвижных путей в карьерах и на отвалах, групп путей и т.п.) при обосновании допускается осуществлять через распределительные пункты посредством питающих линий, проложенных от пункта до секций. Между тяговой подстанцией и распределительным пунктом следует предусматривать одну питающую линию при числе линий между распределительным пунктом и секциями контактной сети до четырех и две питающие линии при числе линий между пунктом и секциями более четырех.</w:t>
      </w:r>
    </w:p>
    <w:p w:rsidR="002E208B" w:rsidRDefault="002E208B">
      <w:pPr>
        <w:pStyle w:val="ConsPlusNormal"/>
        <w:spacing w:before="220"/>
        <w:ind w:firstLine="540"/>
        <w:jc w:val="both"/>
      </w:pPr>
      <w:r>
        <w:t>Распределительные пункты надлежит проектировать с телеуправлением из диспетчерского пункта или из питающей их тяговой подстанции.</w:t>
      </w:r>
    </w:p>
    <w:p w:rsidR="002E208B" w:rsidRDefault="002E208B">
      <w:pPr>
        <w:pStyle w:val="ConsPlusNormal"/>
        <w:spacing w:before="220"/>
        <w:ind w:firstLine="540"/>
        <w:jc w:val="both"/>
      </w:pPr>
      <w:r>
        <w:t>5.12.13 Тяговые подстанции, посты секционирования, распределительные пункты и основные группы секционных разъединителей контактной сети следует проектировать с телеуправлением из диспетчерского пункта.</w:t>
      </w:r>
    </w:p>
    <w:p w:rsidR="002E208B" w:rsidRDefault="002E208B">
      <w:pPr>
        <w:pStyle w:val="ConsPlusNormal"/>
        <w:spacing w:before="220"/>
        <w:ind w:firstLine="540"/>
        <w:jc w:val="both"/>
      </w:pPr>
      <w:r>
        <w:t>5.12.14 Для передвижных путей карьеров, а в отдельных случаях и для фронтов погрузки и разгрузки следует применять боковую подвеску контактного провода, в остальных случаях - центральную.</w:t>
      </w:r>
    </w:p>
    <w:p w:rsidR="002E208B" w:rsidRDefault="002E208B">
      <w:pPr>
        <w:pStyle w:val="ConsPlusNormal"/>
        <w:spacing w:before="220"/>
        <w:ind w:firstLine="540"/>
        <w:jc w:val="both"/>
      </w:pPr>
      <w:r>
        <w:t>Устройства контактной сети должны обеспечивать надежный токосъем при наибольших скоростях движения поездов (подач) в конкретном климатическом районе.</w:t>
      </w:r>
    </w:p>
    <w:p w:rsidR="002E208B" w:rsidRDefault="002E208B">
      <w:pPr>
        <w:pStyle w:val="ConsPlusNormal"/>
        <w:spacing w:before="220"/>
        <w:ind w:firstLine="540"/>
        <w:jc w:val="both"/>
      </w:pPr>
      <w:r>
        <w:t>Следует применять следующие типы подвески контактных проводов при скоростях движения, км/ч:</w:t>
      </w:r>
    </w:p>
    <w:p w:rsidR="002E208B" w:rsidRDefault="002E208B">
      <w:pPr>
        <w:pStyle w:val="ConsPlusNormal"/>
        <w:spacing w:before="220"/>
        <w:ind w:firstLine="540"/>
        <w:jc w:val="both"/>
      </w:pPr>
      <w:r>
        <w:t>до 25 - простую с сезонным регулированием натяжения контактного провода (простую регулируемую);</w:t>
      </w:r>
    </w:p>
    <w:p w:rsidR="002E208B" w:rsidRDefault="002E208B">
      <w:pPr>
        <w:pStyle w:val="ConsPlusNormal"/>
        <w:spacing w:before="220"/>
        <w:ind w:firstLine="540"/>
        <w:jc w:val="both"/>
      </w:pPr>
      <w:r>
        <w:t>до 40 - простую с автоматическим регулированием натяжения контактного провода (простую компенсированную) без несущего троса;</w:t>
      </w:r>
    </w:p>
    <w:p w:rsidR="002E208B" w:rsidRDefault="002E208B">
      <w:pPr>
        <w:pStyle w:val="ConsPlusNormal"/>
        <w:spacing w:before="220"/>
        <w:ind w:firstLine="540"/>
        <w:jc w:val="both"/>
      </w:pPr>
      <w:r>
        <w:t>более 40 - цепную с автоматическим регулированием натяжения контактного провода (цепную полукомпенсированную).</w:t>
      </w:r>
    </w:p>
    <w:p w:rsidR="002E208B" w:rsidRDefault="002E208B">
      <w:pPr>
        <w:pStyle w:val="ConsPlusNormal"/>
        <w:spacing w:before="220"/>
        <w:ind w:firstLine="540"/>
        <w:jc w:val="both"/>
      </w:pPr>
      <w:r>
        <w:t>Допускается применять жесткую подвеску контактных проводов на передвижных путях и на отдельных участках постоянных путей (под бункерами, погрузочными люками, внутри зданий цехов и складов и т.п.) при скорости движения до 15 км/ч.</w:t>
      </w:r>
    </w:p>
    <w:p w:rsidR="002E208B" w:rsidRDefault="002E208B">
      <w:pPr>
        <w:pStyle w:val="ConsPlusNormal"/>
        <w:spacing w:before="220"/>
        <w:ind w:firstLine="540"/>
        <w:jc w:val="both"/>
      </w:pPr>
      <w:r>
        <w:t>5.12.15 Конструкцию подвески контактной сети на искусственных сооружениях, в бункерных галереях и цехах предприятий определяют в зависимости от конструкций сооружения и скорости движения поездов. При этом во всех случаях, когда имеется опасность поджатия проводов контактной подвески к частям сооружения, следует предусматривать изолированные отбойники. Расстояние от контактного провода до изолированного отбойника должно быть не менее:</w:t>
      </w:r>
    </w:p>
    <w:p w:rsidR="002E208B" w:rsidRDefault="002E208B">
      <w:pPr>
        <w:pStyle w:val="ConsPlusNormal"/>
        <w:spacing w:before="220"/>
        <w:ind w:firstLine="540"/>
        <w:jc w:val="both"/>
      </w:pPr>
      <w:r>
        <w:t xml:space="preserve">150 мм - при одном контактном проводе и 100 мм при двух контактных проводах и скорости </w:t>
      </w:r>
      <w:r>
        <w:lastRenderedPageBreak/>
        <w:t>движения поездов свыше 80 км/ч;</w:t>
      </w:r>
    </w:p>
    <w:p w:rsidR="002E208B" w:rsidRDefault="002E208B">
      <w:pPr>
        <w:pStyle w:val="ConsPlusNormal"/>
        <w:spacing w:before="220"/>
        <w:ind w:firstLine="540"/>
        <w:jc w:val="both"/>
      </w:pPr>
      <w:r>
        <w:t>100 мм - при одном контактном проводе и 70 мм при двух контактных проводах и скорости движения поездов от 51 до 80 км/ч;</w:t>
      </w:r>
    </w:p>
    <w:p w:rsidR="002E208B" w:rsidRDefault="002E208B">
      <w:pPr>
        <w:pStyle w:val="ConsPlusNormal"/>
        <w:spacing w:before="220"/>
        <w:ind w:firstLine="540"/>
        <w:jc w:val="both"/>
      </w:pPr>
      <w:r>
        <w:t>50 мм - на железнодорожных станциях, путях депо и других второстепенных путях при скорости движения до 50 км/ч.</w:t>
      </w:r>
    </w:p>
    <w:p w:rsidR="002E208B" w:rsidRDefault="002E208B">
      <w:pPr>
        <w:pStyle w:val="ConsPlusNormal"/>
        <w:spacing w:before="220"/>
        <w:ind w:firstLine="540"/>
        <w:jc w:val="both"/>
      </w:pPr>
      <w:r>
        <w:t>5.12.16 Наибольший допускаемый продольный пролет контактной подвески следует определять расчетом по условию обеспечения наибольшего допускаемого ветрового отклонения контактного провода при максимальном ветре и при сочетании максимальной нагрузки от гололеда с ветром в зависимости от типа подвески.</w:t>
      </w:r>
    </w:p>
    <w:p w:rsidR="002E208B" w:rsidRDefault="002E208B">
      <w:pPr>
        <w:pStyle w:val="ConsPlusNormal"/>
        <w:spacing w:before="220"/>
        <w:ind w:firstLine="540"/>
        <w:jc w:val="both"/>
      </w:pPr>
      <w:r>
        <w:t>Наибольшее горизонтальное ветровое отклонение контактного провода от оси токоприемника (при длине рабочей зоны лыжи 1270 мм) с учетом порывистости ветра и упругого прогиба опор не должно превышать 500 мм на прямых и 450 мм на криволинейных участках пути, а для бокового токоприемника отклонение определяется величиной рабочей зоны бокового токоприемника с учетом порывистости ветра и упругого прогиба опор.</w:t>
      </w:r>
    </w:p>
    <w:p w:rsidR="002E208B" w:rsidRDefault="002E208B">
      <w:pPr>
        <w:pStyle w:val="ConsPlusNormal"/>
        <w:spacing w:before="220"/>
        <w:ind w:firstLine="540"/>
        <w:jc w:val="both"/>
      </w:pPr>
      <w:r>
        <w:t>5.12.17 Расстояние от верха головки рельса до контактного провода в любой точке пролета при центральном расположении провода должно быть, мм:</w:t>
      </w:r>
    </w:p>
    <w:p w:rsidR="002E208B" w:rsidRDefault="002E208B">
      <w:pPr>
        <w:pStyle w:val="ConsPlusNormal"/>
        <w:spacing w:before="220"/>
        <w:ind w:firstLine="540"/>
        <w:jc w:val="both"/>
      </w:pPr>
      <w:r>
        <w:t>5400 - 6400 - при рабочих колебаниях токоприемника 5100 - 6500;</w:t>
      </w:r>
    </w:p>
    <w:p w:rsidR="002E208B" w:rsidRDefault="002E208B">
      <w:pPr>
        <w:pStyle w:val="ConsPlusNormal"/>
        <w:spacing w:before="220"/>
        <w:ind w:firstLine="540"/>
        <w:jc w:val="both"/>
      </w:pPr>
      <w:r>
        <w:t>5750 - 6800 - при рабочих колебаниях токоприемника 5500 - 7000.</w:t>
      </w:r>
    </w:p>
    <w:p w:rsidR="002E208B" w:rsidRDefault="002E208B">
      <w:pPr>
        <w:pStyle w:val="ConsPlusNormal"/>
        <w:spacing w:before="220"/>
        <w:ind w:firstLine="540"/>
        <w:jc w:val="both"/>
      </w:pPr>
      <w:r>
        <w:t>В особо трудных условиях под существующими путепроводами, эстакадами, галереями и тому подобными сооружениями наименьшее расстояние от верха головки рельса до контактного провода при рабочих колебаниях токоприемника 5500 - 7000 мм допускается принимать равным, мм:</w:t>
      </w:r>
    </w:p>
    <w:p w:rsidR="002E208B" w:rsidRDefault="002E208B">
      <w:pPr>
        <w:pStyle w:val="ConsPlusNormal"/>
        <w:spacing w:before="220"/>
        <w:ind w:firstLine="540"/>
        <w:jc w:val="both"/>
      </w:pPr>
      <w:r>
        <w:t>5550 - для постоянного тока;</w:t>
      </w:r>
    </w:p>
    <w:p w:rsidR="002E208B" w:rsidRDefault="002E208B">
      <w:pPr>
        <w:pStyle w:val="ConsPlusNormal"/>
        <w:spacing w:before="220"/>
        <w:ind w:firstLine="540"/>
        <w:jc w:val="both"/>
      </w:pPr>
      <w:r>
        <w:t>5600 - для переменного тока напряжением 10 кВ;</w:t>
      </w:r>
    </w:p>
    <w:p w:rsidR="002E208B" w:rsidRDefault="002E208B">
      <w:pPr>
        <w:pStyle w:val="ConsPlusNormal"/>
        <w:spacing w:before="220"/>
        <w:ind w:firstLine="540"/>
        <w:jc w:val="both"/>
      </w:pPr>
      <w:r>
        <w:t>5675 - то же, напряжением 25 кВ.</w:t>
      </w:r>
    </w:p>
    <w:p w:rsidR="002E208B" w:rsidRDefault="002E208B">
      <w:pPr>
        <w:pStyle w:val="ConsPlusNormal"/>
        <w:spacing w:before="220"/>
        <w:ind w:firstLine="540"/>
        <w:jc w:val="both"/>
      </w:pPr>
      <w:r>
        <w:t>При рабочих колебаниях токоприемника 5100 - 6500 мм в особо трудных условиях это расстояние должно быть не менее 5200 мм.</w:t>
      </w:r>
    </w:p>
    <w:p w:rsidR="002E208B" w:rsidRDefault="002E208B">
      <w:pPr>
        <w:pStyle w:val="ConsPlusNormal"/>
        <w:spacing w:before="220"/>
        <w:ind w:firstLine="540"/>
        <w:jc w:val="both"/>
      </w:pPr>
      <w:r>
        <w:t>5.12.18 Расстояние от оси пути до бокового контактного провода должно соответствовать техническим параметрам электровоза и тяговых агрегатов.</w:t>
      </w:r>
    </w:p>
    <w:p w:rsidR="002E208B" w:rsidRDefault="002E208B">
      <w:pPr>
        <w:pStyle w:val="ConsPlusNormal"/>
        <w:spacing w:before="220"/>
        <w:ind w:firstLine="540"/>
        <w:jc w:val="both"/>
      </w:pPr>
      <w:r>
        <w:t>5.12.19 Количество проводов контактной подвески и площадь их сечения определяются расчетом при проектировании. Для контактных сетей следует применять медные многопроволочные провода, которые выбираются с учетом степени агрессивности воздушной среды.</w:t>
      </w:r>
    </w:p>
    <w:p w:rsidR="002E208B" w:rsidRDefault="002E208B">
      <w:pPr>
        <w:pStyle w:val="ConsPlusNormal"/>
        <w:spacing w:before="220"/>
        <w:ind w:firstLine="540"/>
        <w:jc w:val="both"/>
      </w:pPr>
      <w:r>
        <w:t>При новом строительстве, обновлении и реконструкции контактной сети применение стальных тросов, кроме компенсаторных, не допускается. На главных путях перегонов и железнодорожных станций должны применяться медные, низколегированные или бронзовые контактные провода площадью сечения 100 мм</w:t>
      </w:r>
      <w:r>
        <w:rPr>
          <w:vertAlign w:val="superscript"/>
        </w:rPr>
        <w:t>2</w:t>
      </w:r>
      <w:r>
        <w:t>. Два контактных провода сечением по 100 мм</w:t>
      </w:r>
      <w:r>
        <w:rPr>
          <w:vertAlign w:val="superscript"/>
        </w:rPr>
        <w:t>2</w:t>
      </w:r>
      <w:r>
        <w:t xml:space="preserve"> следует предусматривать, если токи превышают 1000 А. На путях железнодорожной станции и депо должен применяться медный контактный провод площадью сечения 85 или 100 мм</w:t>
      </w:r>
      <w:r>
        <w:rPr>
          <w:vertAlign w:val="superscript"/>
        </w:rPr>
        <w:t>2</w:t>
      </w:r>
      <w:r>
        <w:t>.</w:t>
      </w:r>
    </w:p>
    <w:p w:rsidR="002E208B" w:rsidRDefault="002E208B">
      <w:pPr>
        <w:pStyle w:val="ConsPlusNormal"/>
        <w:spacing w:before="220"/>
        <w:ind w:firstLine="540"/>
        <w:jc w:val="both"/>
      </w:pPr>
      <w:r>
        <w:t xml:space="preserve">5.12.20 В местах пересечения с контактной подвеской трубопроводов голые провода, находящиеся под напряжением, должны располагаться на расстоянии от них в соответствии с </w:t>
      </w:r>
      <w:hyperlink w:anchor="P10043">
        <w:r>
          <w:rPr>
            <w:color w:val="0000FF"/>
          </w:rPr>
          <w:t>[13]</w:t>
        </w:r>
      </w:hyperlink>
      <w:r>
        <w:t xml:space="preserve">. </w:t>
      </w:r>
      <w:r>
        <w:lastRenderedPageBreak/>
        <w:t>В случаях, когда обеспечить указанное расстояние невозможно, между проводами и трубопроводом следует предусматривать защитные металлические заземленные экраны.</w:t>
      </w:r>
    </w:p>
    <w:p w:rsidR="002E208B" w:rsidRDefault="002E208B">
      <w:pPr>
        <w:pStyle w:val="ConsPlusNormal"/>
        <w:spacing w:before="220"/>
        <w:ind w:firstLine="540"/>
        <w:jc w:val="both"/>
      </w:pPr>
      <w:r>
        <w:t xml:space="preserve">5.12.21 Расстояние от токонесущих частей токоприемника и проводов тяговой сети, находящихся под напряжением, до заземленных частей следует принимать по </w:t>
      </w:r>
      <w:hyperlink r:id="rId177">
        <w:r>
          <w:rPr>
            <w:color w:val="0000FF"/>
          </w:rPr>
          <w:t>ГОСТ 9238</w:t>
        </w:r>
      </w:hyperlink>
      <w:r>
        <w:t>.</w:t>
      </w:r>
    </w:p>
    <w:p w:rsidR="002E208B" w:rsidRDefault="002E208B">
      <w:pPr>
        <w:pStyle w:val="ConsPlusNormal"/>
        <w:spacing w:before="220"/>
        <w:ind w:firstLine="540"/>
        <w:jc w:val="both"/>
      </w:pPr>
      <w:r>
        <w:t>5.12.22 Усиливающие, питающие и отсасывающие линии, как правило, должны предусматриваться воздушными из алюминиевых проводов.</w:t>
      </w:r>
    </w:p>
    <w:p w:rsidR="002E208B" w:rsidRDefault="002E208B">
      <w:pPr>
        <w:pStyle w:val="ConsPlusNormal"/>
        <w:spacing w:before="220"/>
        <w:ind w:firstLine="540"/>
        <w:jc w:val="both"/>
      </w:pPr>
      <w:r>
        <w:t>Отсасывающие линии от тяговой подстанции должны иметь изоляцию относительно земли, рассчитанную на напряжение 1000 В.</w:t>
      </w:r>
    </w:p>
    <w:p w:rsidR="002E208B" w:rsidRDefault="002E208B">
      <w:pPr>
        <w:pStyle w:val="ConsPlusNormal"/>
        <w:spacing w:before="220"/>
        <w:ind w:firstLine="540"/>
        <w:jc w:val="both"/>
      </w:pPr>
      <w:r>
        <w:t>5.12.23 Опоры контактной сети на постоянных путях следует предусматривать железобетонные предварительно напряженные, а при технико-экономическом обосновании - металлические. Применение деревянных опор на железобетонных пасынках разрешается только в лесных районах для путей со сроком службы до пяти лет. Опоры передвижной контактной сети следует предусматривать деревянные на железобетонных или других основаниях.</w:t>
      </w:r>
    </w:p>
    <w:p w:rsidR="002E208B" w:rsidRDefault="002E208B">
      <w:pPr>
        <w:pStyle w:val="ConsPlusNormal"/>
        <w:spacing w:before="220"/>
        <w:ind w:firstLine="540"/>
        <w:jc w:val="both"/>
      </w:pPr>
      <w:r>
        <w:t>5.12.24 Опоры и жесткие поперечины контактной сети допускается использовать для подвески усиливающих, питающих и отсасывающих проводов, проводов линий электропередачи 6, 10 и 35 кВ, а также для установки приборов освещения, сигнализации, аппаратов автоблокировки и волноводов для улучшения радиосвязи с локомотивами.</w:t>
      </w:r>
    </w:p>
    <w:p w:rsidR="002E208B" w:rsidRDefault="002E208B">
      <w:pPr>
        <w:pStyle w:val="ConsPlusNormal"/>
        <w:spacing w:before="220"/>
        <w:ind w:firstLine="540"/>
        <w:jc w:val="both"/>
      </w:pPr>
      <w:r>
        <w:t>Использовать опоры и поперечины контактной сети для подвески и крепления трубопроводов и другого технологического оборудования не допускается.</w:t>
      </w:r>
    </w:p>
    <w:p w:rsidR="002E208B" w:rsidRDefault="002E208B">
      <w:pPr>
        <w:pStyle w:val="ConsPlusNormal"/>
        <w:spacing w:before="220"/>
        <w:ind w:firstLine="540"/>
        <w:jc w:val="both"/>
      </w:pPr>
      <w:r>
        <w:t>Подвеска проводов линий электропередачи 6 и 10 кВ, линий освещения и связи на опорах передвижной контактной сети не допускается.</w:t>
      </w:r>
    </w:p>
    <w:p w:rsidR="002E208B" w:rsidRDefault="002E208B">
      <w:pPr>
        <w:pStyle w:val="ConsPlusNormal"/>
        <w:spacing w:before="220"/>
        <w:ind w:firstLine="540"/>
        <w:jc w:val="both"/>
      </w:pPr>
      <w:r>
        <w:t>5.12.25 Расстояние от оси крайнего пути до внутреннего края опор контактной сети должно быть не менее 3,1 м, а в снегозаносимых выемках и на выходах из них на длине 100 м - не менее 5,7 м. На участках железных дорог при реконструкции и в особо трудных условиях, кроме снегозаносимых выемок, допускается уменьшение этого расстояния до 2,45 м на железнодорожных станциях и 2,75 м - на перегонах.</w:t>
      </w:r>
    </w:p>
    <w:p w:rsidR="002E208B" w:rsidRDefault="002E208B">
      <w:pPr>
        <w:pStyle w:val="ConsPlusNormal"/>
        <w:spacing w:before="220"/>
        <w:ind w:firstLine="540"/>
        <w:jc w:val="both"/>
      </w:pPr>
      <w:r>
        <w:t>На кривых участках пути расстояние от оси крайнего пути увеличивается в соответствии с габаритным уширением.</w:t>
      </w:r>
    </w:p>
    <w:p w:rsidR="002E208B" w:rsidRDefault="002E208B">
      <w:pPr>
        <w:pStyle w:val="ConsPlusNormal"/>
        <w:spacing w:before="220"/>
        <w:ind w:firstLine="540"/>
        <w:jc w:val="both"/>
      </w:pPr>
      <w:r>
        <w:t>Опоры в выемках необходимо устанавливать за пределами кюветов. При невозможности отвода кювета допускается пропуск его через фундамент опор специальной конструкции.</w:t>
      </w:r>
    </w:p>
    <w:p w:rsidR="002E208B" w:rsidRDefault="002E208B">
      <w:pPr>
        <w:pStyle w:val="ConsPlusNormal"/>
        <w:spacing w:before="220"/>
        <w:ind w:firstLine="540"/>
        <w:jc w:val="both"/>
      </w:pPr>
      <w:r>
        <w:t>5.12.26 Изоляция основных узлов контактной подвески должна обеспечиваться тарельчатыми или стержневыми изоляторами. Число подвесных изоляторов в гирлянде на линиях переменного тока напряжением более 10 до 25 кВ следует принимать равным трем, а напряжением менее 10 кВ - двум; на линиях постоянного тока - двум.</w:t>
      </w:r>
    </w:p>
    <w:p w:rsidR="002E208B" w:rsidRDefault="002E208B">
      <w:pPr>
        <w:pStyle w:val="ConsPlusNormal"/>
        <w:spacing w:before="220"/>
        <w:ind w:firstLine="540"/>
        <w:jc w:val="both"/>
      </w:pPr>
      <w:r>
        <w:t>В анкерных гирляндах продольной подвески число изоляторов в гирлянде следует увеличивать на один. В местах гнездования птиц, а также в районах с загрязненной атмосферой число изоляторов определяется проектом.</w:t>
      </w:r>
    </w:p>
    <w:p w:rsidR="002E208B" w:rsidRDefault="002E208B">
      <w:pPr>
        <w:pStyle w:val="ConsPlusNormal"/>
        <w:spacing w:before="220"/>
        <w:ind w:firstLine="540"/>
        <w:jc w:val="both"/>
      </w:pPr>
      <w:r>
        <w:t>Для контактной сети на участках переменного тока допускается применять стеклянные тарельчатые изоляторы.</w:t>
      </w:r>
    </w:p>
    <w:p w:rsidR="002E208B" w:rsidRDefault="002E208B">
      <w:pPr>
        <w:pStyle w:val="ConsPlusNormal"/>
        <w:spacing w:before="220"/>
        <w:ind w:firstLine="540"/>
        <w:jc w:val="both"/>
      </w:pPr>
      <w:r>
        <w:t>Усиливающие и питающие воздушные провода следует изолировать как обычные воздушные линии электропередачи соответствующего номинального напряжения, отсасывающие провода - как воздушные линии напряжением до 1 кВ.</w:t>
      </w:r>
    </w:p>
    <w:p w:rsidR="002E208B" w:rsidRDefault="002E208B">
      <w:pPr>
        <w:pStyle w:val="ConsPlusNormal"/>
        <w:spacing w:before="220"/>
        <w:ind w:firstLine="540"/>
        <w:jc w:val="both"/>
      </w:pPr>
      <w:r>
        <w:lastRenderedPageBreak/>
        <w:t>5.12.27 Для защиты от перенапряжения в тяговой сети следует предусматривать разрядники.</w:t>
      </w:r>
    </w:p>
    <w:p w:rsidR="002E208B" w:rsidRDefault="002E208B">
      <w:pPr>
        <w:pStyle w:val="ConsPlusNormal"/>
        <w:spacing w:before="220"/>
        <w:ind w:firstLine="540"/>
        <w:jc w:val="both"/>
      </w:pPr>
      <w:r>
        <w:t>5.12.28 Металлические опоры контактной сети, конструкции, поддерживающие контактную сеть, а также металлоконструкции, расположенные от элементов контактной сети, находящихся под напряжением, на расстоянии менее 5,0 м, должны быть заземлены согласно действующим правилам.</w:t>
      </w:r>
    </w:p>
    <w:p w:rsidR="002E208B" w:rsidRDefault="002E208B">
      <w:pPr>
        <w:pStyle w:val="ConsPlusNormal"/>
        <w:spacing w:before="220"/>
        <w:ind w:firstLine="540"/>
        <w:jc w:val="both"/>
      </w:pPr>
      <w:r>
        <w:t>Заземлению подлежат также все расположенные в зоне влияния контактной сети переменного тока металлические сооружения, на которых могут возникнуть опасные наведенные напряжения.</w:t>
      </w:r>
    </w:p>
    <w:p w:rsidR="002E208B" w:rsidRDefault="002E208B">
      <w:pPr>
        <w:pStyle w:val="ConsPlusNormal"/>
        <w:spacing w:before="220"/>
        <w:ind w:firstLine="540"/>
        <w:jc w:val="both"/>
      </w:pPr>
      <w:r>
        <w:t>Заземляющие провода должны присоединяться непосредственно к рельсам или к средним точкам путевых дроссель-трансформаторов автоблокировки либо через искровые промежутки. Глухое заземление (без искрового промежутка) следует применять на опорах, на которых установлены ручные приводы секционных разъединителей, а также в местах, где наиболее вероятно прикосновение к опорам контактной сети людей и животных.</w:t>
      </w:r>
    </w:p>
    <w:p w:rsidR="002E208B" w:rsidRDefault="002E208B">
      <w:pPr>
        <w:pStyle w:val="ConsPlusNormal"/>
        <w:spacing w:before="220"/>
        <w:ind w:firstLine="540"/>
        <w:jc w:val="both"/>
      </w:pPr>
      <w:r>
        <w:t>5.12.29 Заземление опор контактной сети предусматривают индивидуальное или групповое. Групповое заземление применяется для опор, устанавливаемых в местах, где затруднена прокладка индивидуального заземления или возможно его повреждение (на территории заводов, на эстакадах, в карьерах, отвалах и т.п.), а также для опор, расположенных на пассажирских платформах, у изолирующих сопряжений, в зоне которых установлены разъединители с моторными приводами, и в горловинах станций.</w:t>
      </w:r>
    </w:p>
    <w:p w:rsidR="002E208B" w:rsidRDefault="002E208B">
      <w:pPr>
        <w:pStyle w:val="ConsPlusNormal"/>
        <w:spacing w:before="220"/>
        <w:ind w:firstLine="540"/>
        <w:jc w:val="both"/>
      </w:pPr>
      <w:r>
        <w:t>5.12.30 При электрификации путей на постоянном токе должны быть предусмотрены мероприятия, направленные на снижение величины блуждающих токов.</w:t>
      </w:r>
    </w:p>
    <w:p w:rsidR="002E208B" w:rsidRDefault="002E208B">
      <w:pPr>
        <w:pStyle w:val="ConsPlusNormal"/>
        <w:spacing w:before="220"/>
        <w:ind w:firstLine="540"/>
        <w:jc w:val="both"/>
      </w:pPr>
      <w:r>
        <w:t>5.12.31 При электрификации путей на переменном токе, в случае необходимости, следует предусматривать мероприятия по борьбе с вредным влиянием тяговых токов на металлоконструкции, линии связи и другие электрические сети нетягового назначения (относ линий связи от электрифицируемых путей на расчетные расстояния, их калибрование и различные защитные средства на других линиях и контактной сети).</w:t>
      </w:r>
    </w:p>
    <w:p w:rsidR="002E208B" w:rsidRDefault="002E208B">
      <w:pPr>
        <w:pStyle w:val="ConsPlusNormal"/>
        <w:spacing w:before="220"/>
        <w:ind w:firstLine="540"/>
        <w:jc w:val="both"/>
      </w:pPr>
      <w:r>
        <w:t>5.12.32 Для обслуживания тяговой сети следует предусматривать дежурные пункты из расчета один пункт на 50 - 150 км развернутой длины тяговых сетей электрифицированных путей.</w:t>
      </w:r>
    </w:p>
    <w:p w:rsidR="002E208B" w:rsidRDefault="002E208B">
      <w:pPr>
        <w:pStyle w:val="ConsPlusNormal"/>
        <w:ind w:firstLine="540"/>
        <w:jc w:val="both"/>
      </w:pPr>
    </w:p>
    <w:p w:rsidR="002E208B" w:rsidRDefault="002E208B">
      <w:pPr>
        <w:pStyle w:val="ConsPlusTitle"/>
        <w:ind w:firstLine="540"/>
        <w:jc w:val="both"/>
        <w:outlineLvl w:val="2"/>
      </w:pPr>
      <w:r>
        <w:t>5.13 Энергетическое хозяйство</w:t>
      </w:r>
    </w:p>
    <w:p w:rsidR="002E208B" w:rsidRDefault="002E208B">
      <w:pPr>
        <w:pStyle w:val="ConsPlusNormal"/>
        <w:ind w:firstLine="540"/>
        <w:jc w:val="both"/>
      </w:pPr>
    </w:p>
    <w:p w:rsidR="002E208B" w:rsidRDefault="002E208B">
      <w:pPr>
        <w:pStyle w:val="ConsPlusNormal"/>
        <w:ind w:firstLine="540"/>
        <w:jc w:val="both"/>
      </w:pPr>
      <w:r>
        <w:t xml:space="preserve">5.13.1 Электроснабжение силовых и осветительных установок следует предусматривать от энергетических систем или от промышленных, коммунальных и других электростанций, в соответствии с </w:t>
      </w:r>
      <w:hyperlink w:anchor="P10043">
        <w:r>
          <w:rPr>
            <w:color w:val="0000FF"/>
          </w:rPr>
          <w:t>[13]</w:t>
        </w:r>
      </w:hyperlink>
      <w:r>
        <w:t>.</w:t>
      </w:r>
    </w:p>
    <w:p w:rsidR="002E208B" w:rsidRDefault="002E208B">
      <w:pPr>
        <w:pStyle w:val="ConsPlusNormal"/>
        <w:spacing w:before="220"/>
        <w:ind w:firstLine="540"/>
        <w:jc w:val="both"/>
      </w:pPr>
      <w:r>
        <w:t>5.13.2 Электроэнергией должны обеспечиваться все станции, грузовые пункты, депо, мастерские, путевые ремонтные механизмы и другие сооружения и устройства железнодорожного транспорта.</w:t>
      </w:r>
    </w:p>
    <w:p w:rsidR="002E208B" w:rsidRDefault="002E208B">
      <w:pPr>
        <w:pStyle w:val="ConsPlusNormal"/>
        <w:spacing w:before="220"/>
        <w:ind w:firstLine="540"/>
        <w:jc w:val="both"/>
      </w:pPr>
      <w:r>
        <w:t>Освещение следует предусматривать на путях и в парках приема и отправления поездов (составов), на сортировочных путях и в парках, на путях проведения погрузочно-разгрузочных и маневровых работ, экипировки, объектах технического обслуживания и ремонта подвижного состава, а также в местах встречи поездов (составов) дежурным по станции, на складах, переездах, вводах в здания, а при необходимости - и на других путях и пунктах.</w:t>
      </w:r>
    </w:p>
    <w:p w:rsidR="002E208B" w:rsidRDefault="002E208B">
      <w:pPr>
        <w:pStyle w:val="ConsPlusNormal"/>
        <w:spacing w:before="220"/>
        <w:ind w:firstLine="540"/>
        <w:jc w:val="both"/>
      </w:pPr>
      <w:r>
        <w:t xml:space="preserve">Уровень освещенности открытых территорий и коэффициенты запаса при проектировании электрического освещения надлежит принимать в соответствии с </w:t>
      </w:r>
      <w:hyperlink r:id="rId178">
        <w:r>
          <w:rPr>
            <w:color w:val="0000FF"/>
          </w:rPr>
          <w:t>СП 52.13330</w:t>
        </w:r>
      </w:hyperlink>
      <w:r>
        <w:t xml:space="preserve">, </w:t>
      </w:r>
      <w:hyperlink w:anchor="P10065">
        <w:r>
          <w:rPr>
            <w:color w:val="0000FF"/>
          </w:rPr>
          <w:t>[49]</w:t>
        </w:r>
      </w:hyperlink>
      <w:r>
        <w:t>.</w:t>
      </w:r>
    </w:p>
    <w:p w:rsidR="002E208B" w:rsidRDefault="002E208B">
      <w:pPr>
        <w:pStyle w:val="ConsPlusNormal"/>
        <w:spacing w:before="220"/>
        <w:ind w:firstLine="540"/>
        <w:jc w:val="both"/>
      </w:pPr>
      <w:r>
        <w:t xml:space="preserve">На станциях, а также на внутриплощадочных путях должны быть предусмотрены </w:t>
      </w:r>
      <w:r>
        <w:lastRenderedPageBreak/>
        <w:t>токоотборные точки для подключения путевого инструмента.</w:t>
      </w:r>
    </w:p>
    <w:p w:rsidR="002E208B" w:rsidRDefault="002E208B">
      <w:pPr>
        <w:pStyle w:val="ConsPlusNormal"/>
        <w:spacing w:before="220"/>
        <w:ind w:firstLine="540"/>
        <w:jc w:val="both"/>
      </w:pPr>
      <w:r>
        <w:t xml:space="preserve">5.13.3 Надежность электроснабжения потребителей должна соответствовать </w:t>
      </w:r>
      <w:hyperlink w:anchor="P10043">
        <w:r>
          <w:rPr>
            <w:color w:val="0000FF"/>
          </w:rPr>
          <w:t>[13]</w:t>
        </w:r>
      </w:hyperlink>
      <w:r>
        <w:t>, при этом она не должна быть выше принятой для обслуживаемого предприятия.</w:t>
      </w:r>
    </w:p>
    <w:p w:rsidR="002E208B" w:rsidRDefault="002E208B">
      <w:pPr>
        <w:pStyle w:val="ConsPlusNormal"/>
        <w:jc w:val="both"/>
      </w:pPr>
      <w:r>
        <w:t xml:space="preserve">(в ред. </w:t>
      </w:r>
      <w:hyperlink r:id="rId179">
        <w:r>
          <w:rPr>
            <w:color w:val="0000FF"/>
          </w:rPr>
          <w:t>Изменения N 5</w:t>
        </w:r>
      </w:hyperlink>
      <w:r>
        <w:t>, утв. Приказом Минстроя России от 14.12.2022 N 1060/пр)</w:t>
      </w:r>
    </w:p>
    <w:p w:rsidR="002E208B" w:rsidRDefault="002E208B">
      <w:pPr>
        <w:pStyle w:val="ConsPlusNormal"/>
        <w:spacing w:before="220"/>
        <w:ind w:firstLine="540"/>
        <w:jc w:val="both"/>
      </w:pPr>
      <w:r>
        <w:t>Схемы и проекты электроснабжения помимо потребностей железнодорожного транспорта должны учитывать электрические нагрузки других промышленных, сельскохозяйственных и районных потребителей, находящихся в пределах экономически целесообразного радиуса передачи электроэнергии.</w:t>
      </w:r>
    </w:p>
    <w:p w:rsidR="002E208B" w:rsidRDefault="002E208B">
      <w:pPr>
        <w:pStyle w:val="ConsPlusNormal"/>
        <w:spacing w:before="220"/>
        <w:ind w:firstLine="540"/>
        <w:jc w:val="both"/>
      </w:pPr>
      <w:r>
        <w:t>Электроснабжение станций и линейных потребителей на электрифицированных участках железных дорог следует предусматривать от продольных линий электропередачи напряжением 10 или 25 кВ, подвешиваемых на опорах контактной сети.</w:t>
      </w:r>
    </w:p>
    <w:p w:rsidR="002E208B" w:rsidRDefault="002E208B">
      <w:pPr>
        <w:pStyle w:val="ConsPlusNormal"/>
        <w:spacing w:before="220"/>
        <w:ind w:firstLine="540"/>
        <w:jc w:val="both"/>
      </w:pPr>
      <w:r>
        <w:t>На неэлектрифицированных участках железных дорог для этой цели допускается предусматривать продольные ЛЭП напряжением 10 кВ на самостоятельных опорах. Устройства электроснабжения промежуточных раздельных пунктов и линейных потребителей допускается проектировать от местных источников электроэнергии.</w:t>
      </w:r>
    </w:p>
    <w:p w:rsidR="002E208B" w:rsidRDefault="002E208B">
      <w:pPr>
        <w:pStyle w:val="ConsPlusNormal"/>
        <w:spacing w:before="220"/>
        <w:ind w:firstLine="540"/>
        <w:jc w:val="both"/>
      </w:pPr>
      <w:r>
        <w:t>5.13.4 Напряжение высоковольтных (более 1 кВ) распределительных сетей следует принимать 10 или 35 кВ. Допускается напряжение сетей, питаемых от существующих распределительных устройств, принимать 6 кВ.</w:t>
      </w:r>
    </w:p>
    <w:p w:rsidR="002E208B" w:rsidRDefault="002E208B">
      <w:pPr>
        <w:pStyle w:val="ConsPlusNormal"/>
        <w:spacing w:before="220"/>
        <w:ind w:firstLine="540"/>
        <w:jc w:val="both"/>
      </w:pPr>
      <w:r>
        <w:t>Питающие сети напряжением до 1 кВ следует проектировать на напряжение 380/220 В.</w:t>
      </w:r>
    </w:p>
    <w:p w:rsidR="002E208B" w:rsidRDefault="002E208B">
      <w:pPr>
        <w:pStyle w:val="ConsPlusNormal"/>
        <w:ind w:firstLine="540"/>
        <w:jc w:val="both"/>
      </w:pPr>
    </w:p>
    <w:p w:rsidR="002E208B" w:rsidRDefault="002E208B">
      <w:pPr>
        <w:pStyle w:val="ConsPlusTitle"/>
        <w:ind w:firstLine="540"/>
        <w:jc w:val="both"/>
        <w:outlineLvl w:val="2"/>
      </w:pPr>
      <w:r>
        <w:t>5.14 Сигнализация, централизация, блокировка и связь</w:t>
      </w:r>
    </w:p>
    <w:p w:rsidR="002E208B" w:rsidRDefault="002E208B">
      <w:pPr>
        <w:pStyle w:val="ConsPlusNormal"/>
        <w:ind w:firstLine="540"/>
        <w:jc w:val="both"/>
      </w:pPr>
    </w:p>
    <w:p w:rsidR="002E208B" w:rsidRDefault="002E208B">
      <w:pPr>
        <w:pStyle w:val="ConsPlusNormal"/>
        <w:ind w:firstLine="540"/>
        <w:jc w:val="both"/>
      </w:pPr>
      <w:r>
        <w:t>5.14.1 На технологических путях предприятий для обеспечения заданных объемов перевозок, повышения производительности труда, улучшения условий безопасности движения, охраны труда и техники промышленной безопасности следует проектировать:</w:t>
      </w:r>
    </w:p>
    <w:p w:rsidR="002E208B" w:rsidRDefault="002E208B">
      <w:pPr>
        <w:pStyle w:val="ConsPlusNormal"/>
        <w:spacing w:before="220"/>
        <w:ind w:firstLine="540"/>
        <w:jc w:val="both"/>
      </w:pPr>
      <w:r>
        <w:t>электрическую централизацию стрелок и сигналов на станциях и в маневровых районах, в том числе аналоговые системы в релейном и блочном исполнении, а также микропроцессорные системы;</w:t>
      </w:r>
    </w:p>
    <w:p w:rsidR="002E208B" w:rsidRDefault="002E208B">
      <w:pPr>
        <w:pStyle w:val="ConsPlusNormal"/>
        <w:spacing w:before="220"/>
        <w:ind w:firstLine="540"/>
        <w:jc w:val="both"/>
      </w:pPr>
      <w:r>
        <w:t>переездную сигнализацию на станциях, в маневровых районах и на подъездных и соединительных путях в аналоговом или микропроцессорном исполнении;</w:t>
      </w:r>
    </w:p>
    <w:p w:rsidR="002E208B" w:rsidRDefault="002E208B">
      <w:pPr>
        <w:pStyle w:val="ConsPlusNormal"/>
        <w:spacing w:before="220"/>
        <w:ind w:firstLine="540"/>
        <w:jc w:val="both"/>
      </w:pPr>
      <w:r>
        <w:t>путевую блокировку (автоматическую или полуавтоматическую) на подъездных и соединительных путях;</w:t>
      </w:r>
    </w:p>
    <w:p w:rsidR="002E208B" w:rsidRDefault="002E208B">
      <w:pPr>
        <w:pStyle w:val="ConsPlusNormal"/>
        <w:spacing w:before="220"/>
        <w:ind w:firstLine="540"/>
        <w:jc w:val="both"/>
      </w:pPr>
      <w:r>
        <w:t>устройства связи (проводные и радио).</w:t>
      </w:r>
    </w:p>
    <w:p w:rsidR="002E208B" w:rsidRDefault="002E208B">
      <w:pPr>
        <w:pStyle w:val="ConsPlusNormal"/>
        <w:spacing w:before="220"/>
        <w:ind w:firstLine="540"/>
        <w:jc w:val="both"/>
      </w:pPr>
      <w:r>
        <w:t>Кроме того, могут проектироваться управление стрелками с локомотива, диспетчерская централизация, диспетчерский контроль, автоматизация работы сортировочных устройств, въездная и выездная сигнализация, локомотивная сигнализация, устройства централизованного ограждения составов на путях, контроля перегретых букс подвижного состава, устройства счета осей, контроля схода состава или волочения (УКСПС), системы автоматизированного диспетчерского контроля за состоянием устройств сигнализации, централизации и блокировки (СЦБ), а также другие устройства СЦБ.</w:t>
      </w:r>
    </w:p>
    <w:p w:rsidR="002E208B" w:rsidRDefault="002E208B">
      <w:pPr>
        <w:pStyle w:val="ConsPlusNormal"/>
        <w:spacing w:before="220"/>
        <w:ind w:firstLine="540"/>
        <w:jc w:val="both"/>
      </w:pPr>
      <w:r>
        <w:t>При малых объемах движения допускается использование ручных стрелок.</w:t>
      </w:r>
    </w:p>
    <w:p w:rsidR="002E208B" w:rsidRDefault="002E208B">
      <w:pPr>
        <w:pStyle w:val="ConsPlusNormal"/>
        <w:spacing w:before="220"/>
        <w:ind w:firstLine="540"/>
        <w:jc w:val="both"/>
      </w:pPr>
      <w:r>
        <w:t xml:space="preserve">5.14.2 При проектировании для подъездных и технологических путей устройств СЦБ и связи, не отличающихся от аналогичных устройств железных дорог общего пользования, следует </w:t>
      </w:r>
      <w:r>
        <w:lastRenderedPageBreak/>
        <w:t>выполнять требования действующих нормативных документов.</w:t>
      </w:r>
    </w:p>
    <w:p w:rsidR="002E208B" w:rsidRDefault="002E208B">
      <w:pPr>
        <w:pStyle w:val="ConsPlusNormal"/>
        <w:spacing w:before="220"/>
        <w:ind w:firstLine="540"/>
        <w:jc w:val="both"/>
      </w:pPr>
      <w:r>
        <w:t>5.14.3 При проектировании устройств СЦБ и связи необходимо учитывать перспективу путевого развития и возможности реконструкции этих устройств без перерыва движения при расширении предприятия, обеспечивать наименьшую зависимость работы устройств СЦБ от состояния верхнего строения пути, удобство в обслуживании этих устройств, а также наименьший расход кабеля и повышение безопасности движения.</w:t>
      </w:r>
    </w:p>
    <w:p w:rsidR="002E208B" w:rsidRDefault="002E208B">
      <w:pPr>
        <w:pStyle w:val="ConsPlusNormal"/>
        <w:spacing w:before="220"/>
        <w:ind w:firstLine="540"/>
        <w:jc w:val="both"/>
      </w:pPr>
      <w:r>
        <w:t>5.14.4 При реконструкции устройств СЦБ и связи необходимо максимально использовать существующие напольные (линейные) устройства, в том числе кабельные сети, стрелочные электроприводы, светофоры. Возможность использования существующего постового (станционного) оборудования должна рассматриваться в зависимости от соотношения количества существующей и дополнительной аппаратуры и конкретных условий строительства и эксплуатации.</w:t>
      </w:r>
    </w:p>
    <w:p w:rsidR="002E208B" w:rsidRDefault="002E208B">
      <w:pPr>
        <w:pStyle w:val="ConsPlusNormal"/>
        <w:spacing w:before="220"/>
        <w:ind w:firstLine="540"/>
        <w:jc w:val="both"/>
      </w:pPr>
      <w:r>
        <w:t>5.14.5 Система светофорной сигнализации при поездном порядке движения может быть двухзначной (полуавтоматическая блокировка), а для участков путей категории I-п и в других обоснованных случаях допускается применение трехзначной системы сигнализации. Для путей действующих предприятий допускается сохранение существующей системы светофорной сигнализации.</w:t>
      </w:r>
    </w:p>
    <w:p w:rsidR="002E208B" w:rsidRDefault="002E208B">
      <w:pPr>
        <w:pStyle w:val="ConsPlusNormal"/>
        <w:spacing w:before="220"/>
        <w:ind w:firstLine="540"/>
        <w:jc w:val="both"/>
      </w:pPr>
      <w:r>
        <w:t>5.14.6 В качестве основных сигнальных огней светофоров должны применяться:</w:t>
      </w:r>
    </w:p>
    <w:p w:rsidR="002E208B" w:rsidRDefault="002E208B">
      <w:pPr>
        <w:pStyle w:val="ConsPlusNormal"/>
        <w:spacing w:before="220"/>
        <w:ind w:firstLine="540"/>
        <w:jc w:val="both"/>
      </w:pPr>
      <w:r>
        <w:t>красный, желтый и зеленый - при поездном порядке движения;</w:t>
      </w:r>
    </w:p>
    <w:p w:rsidR="002E208B" w:rsidRDefault="002E208B">
      <w:pPr>
        <w:pStyle w:val="ConsPlusNormal"/>
        <w:spacing w:before="220"/>
        <w:ind w:firstLine="540"/>
        <w:jc w:val="both"/>
      </w:pPr>
      <w:r>
        <w:t>красный (синий) и лунно-белый - при маневровой работе.</w:t>
      </w:r>
    </w:p>
    <w:p w:rsidR="002E208B" w:rsidRDefault="002E208B">
      <w:pPr>
        <w:pStyle w:val="ConsPlusNormal"/>
        <w:spacing w:before="220"/>
        <w:ind w:firstLine="540"/>
        <w:jc w:val="both"/>
      </w:pPr>
      <w:r>
        <w:t>При трехзначной системе сигнализации, а при необходимости и на отдельных поездных светофорах при двухзначной системе, в качестве предупредительного сигнала должны применяться желтый или мигающий зеленый огни.</w:t>
      </w:r>
    </w:p>
    <w:p w:rsidR="002E208B" w:rsidRDefault="002E208B">
      <w:pPr>
        <w:pStyle w:val="ConsPlusNormal"/>
        <w:spacing w:before="220"/>
        <w:ind w:firstLine="540"/>
        <w:jc w:val="both"/>
      </w:pPr>
      <w:r>
        <w:t>Маршрутные указатели допускается предусматривать только при невозможности применения сигнальных огней.</w:t>
      </w:r>
    </w:p>
    <w:p w:rsidR="002E208B" w:rsidRDefault="002E208B">
      <w:pPr>
        <w:pStyle w:val="ConsPlusNormal"/>
        <w:spacing w:before="220"/>
        <w:ind w:firstLine="540"/>
        <w:jc w:val="both"/>
      </w:pPr>
      <w:r>
        <w:t>5.14.7 Светофоры следует устанавливать:</w:t>
      </w:r>
    </w:p>
    <w:p w:rsidR="002E208B" w:rsidRDefault="002E208B">
      <w:pPr>
        <w:pStyle w:val="ConsPlusNormal"/>
        <w:spacing w:before="220"/>
        <w:ind w:firstLine="540"/>
        <w:jc w:val="both"/>
      </w:pPr>
      <w:r>
        <w:t>входные - на расстоянии не менее 12,5 м от начала рамного рельса первого входного противошерстного или от предельного столбика пошерстного стрелочного перевода;</w:t>
      </w:r>
    </w:p>
    <w:p w:rsidR="002E208B" w:rsidRDefault="002E208B">
      <w:pPr>
        <w:pStyle w:val="ConsPlusNormal"/>
        <w:spacing w:before="220"/>
        <w:ind w:firstLine="540"/>
        <w:jc w:val="both"/>
      </w:pPr>
      <w:r>
        <w:t>в створе или на расстоянии 3,5 м от предельного столбика - в трудных условиях;</w:t>
      </w:r>
    </w:p>
    <w:p w:rsidR="002E208B" w:rsidRDefault="002E208B">
      <w:pPr>
        <w:pStyle w:val="ConsPlusNormal"/>
        <w:spacing w:before="220"/>
        <w:ind w:firstLine="540"/>
        <w:jc w:val="both"/>
      </w:pPr>
      <w:r>
        <w:t>выходные и маневровые, исходя из следующего:</w:t>
      </w:r>
    </w:p>
    <w:p w:rsidR="002E208B" w:rsidRDefault="002E208B">
      <w:pPr>
        <w:pStyle w:val="ConsPlusNormal"/>
        <w:spacing w:before="220"/>
        <w:ind w:firstLine="540"/>
        <w:jc w:val="both"/>
      </w:pPr>
      <w:r>
        <w:t>а) ширина междупутья (от 4,2 м);</w:t>
      </w:r>
    </w:p>
    <w:p w:rsidR="002E208B" w:rsidRDefault="002E208B">
      <w:pPr>
        <w:pStyle w:val="ConsPlusNormal"/>
        <w:spacing w:before="220"/>
        <w:ind w:firstLine="540"/>
        <w:jc w:val="both"/>
      </w:pPr>
      <w:r>
        <w:t>б) тип светофора (мачтовый на металлической/железобетонной мачте или карликовой с одной/двумя головками). Если позволяет ширина междупутья, светофоры устанавливаются у изолирующего стыка рамного рельса противошерстной стрелки или на расстоянии 3,5 м (в трудных условиях - 3,125 м от предельного столбика пошерстной стрелки);</w:t>
      </w:r>
    </w:p>
    <w:p w:rsidR="002E208B" w:rsidRDefault="002E208B">
      <w:pPr>
        <w:pStyle w:val="ConsPlusNormal"/>
        <w:spacing w:before="220"/>
        <w:ind w:firstLine="540"/>
        <w:jc w:val="both"/>
      </w:pPr>
      <w:r>
        <w:t>проходные - на границах блок-участков перегонов;</w:t>
      </w:r>
    </w:p>
    <w:p w:rsidR="002E208B" w:rsidRDefault="002E208B">
      <w:pPr>
        <w:pStyle w:val="ConsPlusNormal"/>
        <w:spacing w:before="220"/>
        <w:ind w:firstLine="540"/>
        <w:jc w:val="both"/>
      </w:pPr>
      <w:r>
        <w:t>прикрытия - на расстоянии не менее 15 м от границы прикрываемого объекта.</w:t>
      </w:r>
    </w:p>
    <w:p w:rsidR="002E208B" w:rsidRDefault="002E208B">
      <w:pPr>
        <w:pStyle w:val="ConsPlusNormal"/>
        <w:spacing w:before="220"/>
        <w:ind w:firstLine="540"/>
        <w:jc w:val="both"/>
      </w:pPr>
      <w:r>
        <w:t>Светофоры допускается крепить к стенам зданий и конструкциям сооружений, а на передвижных путях - устанавливать на переносных основаниях.</w:t>
      </w:r>
    </w:p>
    <w:p w:rsidR="002E208B" w:rsidRDefault="002E208B">
      <w:pPr>
        <w:pStyle w:val="ConsPlusNormal"/>
        <w:spacing w:before="220"/>
        <w:ind w:firstLine="540"/>
        <w:jc w:val="both"/>
      </w:pPr>
      <w:r>
        <w:lastRenderedPageBreak/>
        <w:t>5.14.8 Светофоры входные и проходные устанавливаются мачтовые, остальные - карликовые. Мачтовые светофоры необходимо предусматривать также при регулярном безостановочном движении поездов, при регулярном движении вагонами вперед составов длиной более 150 м, на криволинейных участках и прямых участках длиной более 300 м, а также в случаях недостаточной видимости огней карликовых светофоров.</w:t>
      </w:r>
    </w:p>
    <w:p w:rsidR="002E208B" w:rsidRDefault="002E208B">
      <w:pPr>
        <w:pStyle w:val="ConsPlusNormal"/>
        <w:spacing w:before="220"/>
        <w:ind w:firstLine="540"/>
        <w:jc w:val="both"/>
      </w:pPr>
      <w:r>
        <w:t>Видимость светофоров входных, проходных и прикрытия при отсутствии предупредительных сигналов должна обеспечиваться на расстоянии не менее длины тормозного пути, увеличенном при движении вагонами вперед на длину поезда (подачи).</w:t>
      </w:r>
    </w:p>
    <w:p w:rsidR="002E208B" w:rsidRDefault="002E208B">
      <w:pPr>
        <w:pStyle w:val="ConsPlusNormal"/>
        <w:spacing w:before="220"/>
        <w:ind w:firstLine="540"/>
        <w:jc w:val="both"/>
      </w:pPr>
      <w:r>
        <w:t>Светофоры, являющиеся предупредительными по отношению к смежным попутным, должны устанавливаться от них на расстоянии, зависящем от длины тормозного пути.</w:t>
      </w:r>
    </w:p>
    <w:p w:rsidR="002E208B" w:rsidRDefault="002E208B">
      <w:pPr>
        <w:pStyle w:val="ConsPlusNormal"/>
        <w:spacing w:before="220"/>
        <w:ind w:firstLine="540"/>
        <w:jc w:val="both"/>
      </w:pPr>
      <w:r>
        <w:t>5.14.9 При регулярном движении поездов (подач) вагонами вперед необходимо предусматривать перекрытие сигнала после прохода поезда (подачи) за светофор.</w:t>
      </w:r>
    </w:p>
    <w:p w:rsidR="002E208B" w:rsidRDefault="002E208B">
      <w:pPr>
        <w:pStyle w:val="ConsPlusNormal"/>
        <w:spacing w:before="220"/>
        <w:ind w:firstLine="540"/>
        <w:jc w:val="both"/>
      </w:pPr>
      <w:r>
        <w:t>Для станционных светофоров необходимо предусматривать не менее двух режимов горения ламп - дневной и ночной, для остальных - дневной.</w:t>
      </w:r>
    </w:p>
    <w:p w:rsidR="002E208B" w:rsidRDefault="002E208B">
      <w:pPr>
        <w:pStyle w:val="ConsPlusNormal"/>
        <w:spacing w:before="220"/>
        <w:ind w:firstLine="540"/>
        <w:jc w:val="both"/>
      </w:pPr>
      <w:r>
        <w:t>Допускается применять светофоры, сигнальные огни которых включаются только при подходе к ним подвижного состава.</w:t>
      </w:r>
    </w:p>
    <w:p w:rsidR="002E208B" w:rsidRDefault="002E208B">
      <w:pPr>
        <w:pStyle w:val="ConsPlusNormal"/>
        <w:spacing w:before="220"/>
        <w:ind w:firstLine="540"/>
        <w:jc w:val="both"/>
      </w:pPr>
      <w:r>
        <w:t>Светофоры с двухнитевыми лампами применяются в обоснованных случаях.</w:t>
      </w:r>
    </w:p>
    <w:p w:rsidR="002E208B" w:rsidRDefault="002E208B">
      <w:pPr>
        <w:pStyle w:val="ConsPlusNormal"/>
        <w:spacing w:before="220"/>
        <w:ind w:firstLine="540"/>
        <w:jc w:val="both"/>
      </w:pPr>
      <w:r>
        <w:t>5.14.10 Контроль за движением подвижного состава по отдельным участкам пути предусматривается с помощью рельсовых цепей частотой 50 Гц или 25 Гц, а также с помощью тональных рельсовых цепей (ТРЦ) или датчиков электронных счетчиков осей (ЭССО).</w:t>
      </w:r>
    </w:p>
    <w:p w:rsidR="002E208B" w:rsidRDefault="002E208B">
      <w:pPr>
        <w:pStyle w:val="ConsPlusNormal"/>
        <w:spacing w:before="220"/>
        <w:ind w:firstLine="540"/>
        <w:jc w:val="both"/>
      </w:pPr>
      <w:r>
        <w:t>Тип рельсовых цепей должен выбираться с учетом отрасли промышленности проектируемых предприятий и состояния верхнего строения путей для реконструируемых предприятий.</w:t>
      </w:r>
    </w:p>
    <w:p w:rsidR="002E208B" w:rsidRDefault="002E208B">
      <w:pPr>
        <w:pStyle w:val="ConsPlusNormal"/>
        <w:spacing w:before="220"/>
        <w:ind w:firstLine="540"/>
        <w:jc w:val="both"/>
      </w:pPr>
      <w:r>
        <w:t>Контроль параллельных ответвлений в рельсовых цепях с длиной ответвлений до 60 м при скоростях поездного движения до 25 км/ч допускается не предусматривать.</w:t>
      </w:r>
    </w:p>
    <w:p w:rsidR="002E208B" w:rsidRDefault="002E208B">
      <w:pPr>
        <w:pStyle w:val="ConsPlusNormal"/>
        <w:spacing w:before="220"/>
        <w:ind w:firstLine="540"/>
        <w:jc w:val="both"/>
      </w:pPr>
      <w:r>
        <w:t>5.14.11 Устройства электрической централизации (ЭЦ) должны обеспечивать концентрацию управления движением в пределах станции, группы станций, промышленного узла в сочетании с автономным управлением маневровыми районами и обособленно расположенными стрелками с учетом местных особенностей организации движения, зависящих от режима работы и технологии предприятия (группы предприятий).</w:t>
      </w:r>
    </w:p>
    <w:p w:rsidR="002E208B" w:rsidRDefault="002E208B">
      <w:pPr>
        <w:pStyle w:val="ConsPlusNormal"/>
        <w:spacing w:before="220"/>
        <w:ind w:firstLine="540"/>
        <w:jc w:val="both"/>
      </w:pPr>
      <w:r>
        <w:t>Выбор индивидуального или маршрутного управления стрелками определяется проектом.</w:t>
      </w:r>
    </w:p>
    <w:p w:rsidR="002E208B" w:rsidRDefault="002E208B">
      <w:pPr>
        <w:pStyle w:val="ConsPlusNormal"/>
        <w:spacing w:before="220"/>
        <w:ind w:firstLine="540"/>
        <w:jc w:val="both"/>
      </w:pPr>
      <w:r>
        <w:t>5.14.12 Двойное управление стрелочными переводами при ЭЦ (с центрального и местного постов) может предусматриваться только при регулярной сортировочной работе.</w:t>
      </w:r>
    </w:p>
    <w:p w:rsidR="002E208B" w:rsidRDefault="002E208B">
      <w:pPr>
        <w:pStyle w:val="ConsPlusNormal"/>
        <w:spacing w:before="220"/>
        <w:ind w:firstLine="540"/>
        <w:jc w:val="both"/>
      </w:pPr>
      <w:r>
        <w:t>5.14.13 Местное и дистанционное управление стрелочными переводами, оборудуемыми электроприводами, может предусматриваться с ручным управлением с местного пульта или автоматическим (полуавтоматическим) с использованием путевых датчиков или устройств, передающих команды с локомотива на путь (с применением радио- и индуктивных каналов связи, электромеханических и других датчиков).</w:t>
      </w:r>
    </w:p>
    <w:p w:rsidR="002E208B" w:rsidRDefault="002E208B">
      <w:pPr>
        <w:pStyle w:val="ConsPlusNormal"/>
        <w:spacing w:before="220"/>
        <w:ind w:firstLine="540"/>
        <w:jc w:val="both"/>
      </w:pPr>
      <w:r>
        <w:t>При прямой видимости управление стрелками с местного пульта допускается без контроля свободности стрелочно-путевых участков.</w:t>
      </w:r>
    </w:p>
    <w:p w:rsidR="002E208B" w:rsidRDefault="002E208B">
      <w:pPr>
        <w:pStyle w:val="ConsPlusNormal"/>
        <w:spacing w:before="220"/>
        <w:ind w:firstLine="540"/>
        <w:jc w:val="both"/>
      </w:pPr>
      <w:r>
        <w:t xml:space="preserve">В маневровых районах допускается предусматривать установку маршрутов на занятые </w:t>
      </w:r>
      <w:r>
        <w:lastRenderedPageBreak/>
        <w:t>подвижным составом стрелочно-путевые участки.</w:t>
      </w:r>
    </w:p>
    <w:p w:rsidR="002E208B" w:rsidRDefault="002E208B">
      <w:pPr>
        <w:pStyle w:val="ConsPlusNormal"/>
        <w:spacing w:before="220"/>
        <w:ind w:firstLine="540"/>
        <w:jc w:val="both"/>
      </w:pPr>
      <w:r>
        <w:t>5.14.14 Род тока стрелочных электродвигателей (переменный или постоянный), а также необходимость обогрева контактов автопереключателей определяются проектом.</w:t>
      </w:r>
    </w:p>
    <w:p w:rsidR="002E208B" w:rsidRDefault="002E208B">
      <w:pPr>
        <w:pStyle w:val="ConsPlusNormal"/>
        <w:spacing w:before="220"/>
        <w:ind w:firstLine="540"/>
        <w:jc w:val="both"/>
      </w:pPr>
      <w:r>
        <w:t>Стрелочные электроприводы могут предусматриваться взрезными (допускающими движение в пошерстном направлении с отжатием остряков) или дополняться устройствами, обеспечивающими возможность такого движения.</w:t>
      </w:r>
    </w:p>
    <w:p w:rsidR="002E208B" w:rsidRDefault="002E208B">
      <w:pPr>
        <w:pStyle w:val="ConsPlusNormal"/>
        <w:spacing w:before="220"/>
        <w:ind w:firstLine="540"/>
        <w:jc w:val="both"/>
      </w:pPr>
      <w:r>
        <w:t>5.14.15 Станционные пути, на которых предусматривается прием с соединительных путей только маневровых составов, при ЭЦ необходимо, как правило, также оборудовать устройствами контроля занятости их подвижным составом. При отсутствии маневровой радиосвязи перед маневровыми светофорами, ограждающими станции, предусматриваются информационные участки длиной 25 - 50 м.</w:t>
      </w:r>
    </w:p>
    <w:p w:rsidR="002E208B" w:rsidRDefault="002E208B">
      <w:pPr>
        <w:pStyle w:val="ConsPlusNormal"/>
        <w:spacing w:before="220"/>
        <w:ind w:firstLine="540"/>
        <w:jc w:val="both"/>
      </w:pPr>
      <w:r>
        <w:t>Выдержка времени при отмене маршрутов с занятых путей должна быть не менее 1 мин.</w:t>
      </w:r>
    </w:p>
    <w:p w:rsidR="002E208B" w:rsidRDefault="002E208B">
      <w:pPr>
        <w:pStyle w:val="ConsPlusNormal"/>
        <w:spacing w:before="220"/>
        <w:ind w:firstLine="540"/>
        <w:jc w:val="both"/>
      </w:pPr>
      <w:r>
        <w:t>Диспетчерское управление и диспетчерский контроль могут предусматриваться с применением малогабаритных модулей, совмещающих мнемосхему (табло) с электронной аппаратурой центрального поста и промежуточных электронных модулей на линейных пунктах.</w:t>
      </w:r>
    </w:p>
    <w:p w:rsidR="002E208B" w:rsidRDefault="002E208B">
      <w:pPr>
        <w:pStyle w:val="ConsPlusNormal"/>
        <w:spacing w:before="220"/>
        <w:ind w:firstLine="540"/>
        <w:jc w:val="both"/>
      </w:pPr>
      <w:r>
        <w:t>5.14.16 На станциях, где отдельные парки принадлежат различным владельцам, следует предусматривать раздельные посты ЭЦ. Общие здания постов ЭЦ допускается проектировать по согласованию с этими владельцами инфраструктуры.</w:t>
      </w:r>
    </w:p>
    <w:p w:rsidR="002E208B" w:rsidRDefault="002E208B">
      <w:pPr>
        <w:pStyle w:val="ConsPlusNormal"/>
        <w:spacing w:before="220"/>
        <w:ind w:firstLine="540"/>
        <w:jc w:val="both"/>
      </w:pPr>
      <w:r>
        <w:t>На передвижных путях и путях, располагаемых на насыпных основаниях, допускается размещать постовое оборудование ЭЦ в передвижных помещениях (вагонах, автофургонах и т.п.).</w:t>
      </w:r>
    </w:p>
    <w:p w:rsidR="002E208B" w:rsidRDefault="002E208B">
      <w:pPr>
        <w:pStyle w:val="ConsPlusNormal"/>
        <w:spacing w:before="220"/>
        <w:ind w:firstLine="540"/>
        <w:jc w:val="both"/>
      </w:pPr>
      <w:r>
        <w:t>Местоположение помещений для аппаратуры СЦБ и связи и сами помещения следует предусматривать с учетом защиты от влияния загрязненной воздушной среды, вибраций и шумов.</w:t>
      </w:r>
    </w:p>
    <w:p w:rsidR="002E208B" w:rsidRDefault="002E208B">
      <w:pPr>
        <w:pStyle w:val="ConsPlusNormal"/>
        <w:spacing w:before="220"/>
        <w:ind w:firstLine="540"/>
        <w:jc w:val="both"/>
      </w:pPr>
      <w:r>
        <w:t>5.14.17 Дистанционное ограждение составов предусматривают, как правило, на путях, оборудованных устройствами ЭЦ и предназначенных для осмотра и ремонта вагонов. На станциях, где отсутствуют пункты технического осмотра и ремонта вагонов, допускается включение ограждения одним дежурным по станции. Необходимость устройства автоматического оповещения монтеров пути устанавливается заказчиком в задании на проектирование.</w:t>
      </w:r>
    </w:p>
    <w:p w:rsidR="002E208B" w:rsidRDefault="002E208B">
      <w:pPr>
        <w:pStyle w:val="ConsPlusNormal"/>
        <w:spacing w:before="220"/>
        <w:ind w:firstLine="540"/>
        <w:jc w:val="both"/>
      </w:pPr>
      <w:r>
        <w:t xml:space="preserve">5.14.18 Электроснабжение устройств ЭЦ должно обеспечиваться по надежности как электроприемников первой категории по </w:t>
      </w:r>
      <w:hyperlink w:anchor="P10043">
        <w:r>
          <w:rPr>
            <w:color w:val="0000FF"/>
          </w:rPr>
          <w:t>[13]</w:t>
        </w:r>
      </w:hyperlink>
      <w:r>
        <w:t>.</w:t>
      </w:r>
    </w:p>
    <w:p w:rsidR="002E208B" w:rsidRDefault="002E208B">
      <w:pPr>
        <w:pStyle w:val="ConsPlusNormal"/>
        <w:spacing w:before="220"/>
        <w:ind w:firstLine="540"/>
        <w:jc w:val="both"/>
      </w:pPr>
      <w:r>
        <w:t>Для предприятий, не имеющих источников электроснабжения I категории, допускается устройства ЭЦ обеспечивать как электроприемники II категории, предусматривая питание их по специальным фидерам.</w:t>
      </w:r>
    </w:p>
    <w:p w:rsidR="002E208B" w:rsidRDefault="002E208B">
      <w:pPr>
        <w:pStyle w:val="ConsPlusNormal"/>
        <w:spacing w:before="220"/>
        <w:ind w:firstLine="540"/>
        <w:jc w:val="both"/>
      </w:pPr>
      <w:r>
        <w:t>Устройства ЭЦ маневровых районов допускается относить к электроприемникам III категории.</w:t>
      </w:r>
    </w:p>
    <w:p w:rsidR="002E208B" w:rsidRDefault="002E208B">
      <w:pPr>
        <w:pStyle w:val="ConsPlusNormal"/>
        <w:spacing w:before="220"/>
        <w:ind w:firstLine="540"/>
        <w:jc w:val="both"/>
      </w:pPr>
      <w:r>
        <w:t>5.14.19 Электрическую централизацию следует предусматривать, как правило, безбатарейного типа. Батарейную систему допускается предусматривать при отсутствии надежного внешнего электроснабжения.</w:t>
      </w:r>
    </w:p>
    <w:p w:rsidR="002E208B" w:rsidRDefault="002E208B">
      <w:pPr>
        <w:pStyle w:val="ConsPlusNormal"/>
        <w:spacing w:before="220"/>
        <w:ind w:firstLine="540"/>
        <w:jc w:val="both"/>
      </w:pPr>
      <w:r>
        <w:t>5.14.20 Во взрывоопасных и пожароопасных зонах устройства СЦБ и связи надлежит предусматривать с соблюдением соответствующих требований.</w:t>
      </w:r>
    </w:p>
    <w:p w:rsidR="002E208B" w:rsidRDefault="002E208B">
      <w:pPr>
        <w:pStyle w:val="ConsPlusNormal"/>
        <w:spacing w:before="220"/>
        <w:ind w:firstLine="540"/>
        <w:jc w:val="both"/>
      </w:pPr>
      <w:r>
        <w:t xml:space="preserve">5.14.21 На подъездных и соединительных путях между станциями, оборудуемыми электрической централизацией, следует, как правило, предусматривать путевую блокировку. Тип </w:t>
      </w:r>
      <w:r>
        <w:lastRenderedPageBreak/>
        <w:t>блокировки устанавливается проектом.</w:t>
      </w:r>
    </w:p>
    <w:p w:rsidR="002E208B" w:rsidRDefault="002E208B">
      <w:pPr>
        <w:pStyle w:val="ConsPlusNormal"/>
        <w:spacing w:before="220"/>
        <w:ind w:firstLine="540"/>
        <w:jc w:val="both"/>
      </w:pPr>
      <w:r>
        <w:t>При ручном управлении стрелками путевую блокировку допускается проектировать с установкой групповых выходных светофоров без увязки со стрелками горловин станций.</w:t>
      </w:r>
    </w:p>
    <w:p w:rsidR="002E208B" w:rsidRDefault="002E208B">
      <w:pPr>
        <w:pStyle w:val="ConsPlusNormal"/>
        <w:spacing w:before="220"/>
        <w:ind w:firstLine="540"/>
        <w:jc w:val="both"/>
      </w:pPr>
      <w:r>
        <w:t>Допускается предусматривать возможность движения по одному подъездному и соединительному пути поездным или организованным маневровым порядком.</w:t>
      </w:r>
    </w:p>
    <w:p w:rsidR="002E208B" w:rsidRDefault="002E208B">
      <w:pPr>
        <w:pStyle w:val="ConsPlusNormal"/>
        <w:spacing w:before="220"/>
        <w:ind w:firstLine="540"/>
        <w:jc w:val="both"/>
      </w:pPr>
      <w:r>
        <w:t>5.14.22 Автоблокировку следует предусматривать без проходных светофоров, которые допускается устанавливать на соединительных путях категории I-п, а также в других обоснованных случаях.</w:t>
      </w:r>
    </w:p>
    <w:p w:rsidR="002E208B" w:rsidRDefault="002E208B">
      <w:pPr>
        <w:pStyle w:val="ConsPlusNormal"/>
        <w:spacing w:before="220"/>
        <w:ind w:firstLine="540"/>
        <w:jc w:val="both"/>
      </w:pPr>
      <w:r>
        <w:t>Длины блок-участков должны быть не менее расстояний видимости светофоров. Автоматическую локомотивную сигнализацию допускается предусматривать при автоблокировке на путях категории I-п и на путях категорий II-п и III-п - при отсутствии видимости напольных светофоров.</w:t>
      </w:r>
    </w:p>
    <w:p w:rsidR="002E208B" w:rsidRDefault="002E208B">
      <w:pPr>
        <w:pStyle w:val="ConsPlusNormal"/>
        <w:spacing w:before="220"/>
        <w:ind w:firstLine="540"/>
        <w:jc w:val="both"/>
      </w:pPr>
      <w:r>
        <w:t>5.14.23 Тупиковые, не оборудуемые средствами сигнализации пути открытых горных разработок, предназначенные для погрузки-выгрузки, при поездном порядке движения должны ограждаться светофорами с автоматической блокировкой, исключающей возможность отправления на эти пути поездов при нахождении на них составов с локомотивами.</w:t>
      </w:r>
    </w:p>
    <w:p w:rsidR="002E208B" w:rsidRDefault="002E208B">
      <w:pPr>
        <w:pStyle w:val="ConsPlusNormal"/>
        <w:spacing w:before="220"/>
        <w:ind w:firstLine="540"/>
        <w:jc w:val="both"/>
      </w:pPr>
      <w:r>
        <w:t>На внутрикарьерных путях границы блок-участков и участков секционирования контактной сети для грузового движения должны совпадать.</w:t>
      </w:r>
    </w:p>
    <w:p w:rsidR="002E208B" w:rsidRDefault="002E208B">
      <w:pPr>
        <w:pStyle w:val="ConsPlusNormal"/>
        <w:spacing w:before="220"/>
        <w:ind w:firstLine="540"/>
        <w:jc w:val="both"/>
      </w:pPr>
      <w:bookmarkStart w:id="28" w:name="P2371"/>
      <w:bookmarkEnd w:id="28"/>
      <w:r>
        <w:t>5.14.24 На железнодорожных въездах в здания должна предусматриваться светофорная сигнализация, разрешающая въезд подвижного состава в эти здания. Управление сигнализацией должно осуществляться работником предприятия данного производства или автоматически.</w:t>
      </w:r>
    </w:p>
    <w:p w:rsidR="002E208B" w:rsidRDefault="002E208B">
      <w:pPr>
        <w:pStyle w:val="ConsPlusNormal"/>
        <w:spacing w:before="220"/>
        <w:ind w:firstLine="540"/>
        <w:jc w:val="both"/>
      </w:pPr>
      <w:r>
        <w:t>5.14.25 Электроснабжение сигнальных точек автоблокировки следует обеспечивать от отдельной линии, питаемой с обоих концов; на электрифицируемых путях открытых горных разработок допускается питание с одного конца этой линии. При расстоянии до сигнальных точек менее 5 км их питание следует предусматривать от постов электрической централизации.</w:t>
      </w:r>
    </w:p>
    <w:p w:rsidR="002E208B" w:rsidRDefault="002E208B">
      <w:pPr>
        <w:pStyle w:val="ConsPlusNormal"/>
        <w:spacing w:before="220"/>
        <w:ind w:firstLine="540"/>
        <w:jc w:val="both"/>
      </w:pPr>
      <w:r>
        <w:t>5.14.26 Переезды в необходимых случаях (в зависимости от условий видимости, скорости, интенсивности и характера движения и рода перевозимых грузов), кроме путевых и дорожных знаков, должны ограждаться также регулируемой, полурегулируемой или нерегулируемой переездной светофорной сигнализацией.</w:t>
      </w:r>
    </w:p>
    <w:p w:rsidR="002E208B" w:rsidRDefault="002E208B">
      <w:pPr>
        <w:pStyle w:val="ConsPlusNormal"/>
        <w:spacing w:before="220"/>
        <w:ind w:firstLine="540"/>
        <w:jc w:val="both"/>
      </w:pPr>
      <w:r>
        <w:t>При эпизодическом характере движения (менее одной подачи в сутки) или скоростях движения железнодорожных составов не более 3 км/ч, а при удовлетворительных условиях видимости - не более 15 км/ч, переездная сигнализация предусматривается при обосновании.</w:t>
      </w:r>
    </w:p>
    <w:p w:rsidR="002E208B" w:rsidRDefault="002E208B">
      <w:pPr>
        <w:pStyle w:val="ConsPlusNormal"/>
        <w:spacing w:before="220"/>
        <w:ind w:firstLine="540"/>
        <w:jc w:val="both"/>
      </w:pPr>
      <w:r>
        <w:t>Переездной сигнализацией не оборудуются, как правило, переезды, устраиваемые на пересечениях путей с автомобильными въездами в здания, а также на пересечениях железнодорожных въездов в здания с автомобильными дорогами, проходящими вдоль фасадов этих зданий.</w:t>
      </w:r>
    </w:p>
    <w:p w:rsidR="002E208B" w:rsidRDefault="002E208B">
      <w:pPr>
        <w:pStyle w:val="ConsPlusNormal"/>
        <w:spacing w:before="220"/>
        <w:ind w:firstLine="540"/>
        <w:jc w:val="both"/>
      </w:pPr>
      <w:r>
        <w:t>5.14.27 Регулируемую автоматическую переездную сигнализацию (АПС) проектируют с автоматическим включением с помощью устройств контроля одного или нескольких участков рельсового пути в районе переезда или на подходах к нему. Допускается местное включение переездной сигнализации локомотивной бригадой.</w:t>
      </w:r>
    </w:p>
    <w:p w:rsidR="002E208B" w:rsidRDefault="002E208B">
      <w:pPr>
        <w:pStyle w:val="ConsPlusNormal"/>
        <w:spacing w:before="220"/>
        <w:ind w:firstLine="540"/>
        <w:jc w:val="both"/>
      </w:pPr>
      <w:r>
        <w:t>Переездные светофоры предусматриваются с двумя запрещающими огнями, которые могут дополняться одним разрешающим огнем в случаях установки светофоров, ограждающих переезд со стороны путей.</w:t>
      </w:r>
    </w:p>
    <w:p w:rsidR="002E208B" w:rsidRDefault="002E208B">
      <w:pPr>
        <w:pStyle w:val="ConsPlusNormal"/>
        <w:spacing w:before="220"/>
        <w:ind w:firstLine="540"/>
        <w:jc w:val="both"/>
      </w:pPr>
      <w:r>
        <w:lastRenderedPageBreak/>
        <w:t>Переездные светофоры следует устанавливать на расстоянии не менее 2,45 м от оси ближнего пути.</w:t>
      </w:r>
    </w:p>
    <w:p w:rsidR="002E208B" w:rsidRDefault="002E208B">
      <w:pPr>
        <w:pStyle w:val="ConsPlusNormal"/>
        <w:spacing w:before="220"/>
        <w:ind w:firstLine="540"/>
        <w:jc w:val="both"/>
      </w:pPr>
      <w:r>
        <w:t>Светофоры, ограждающие переезд со стороны путей, при АПС предусматриваются с одним запрещающим или с запрещающим и разрешающим огнями; эти светофоры при скоростях движения железнодорожных составов не более 40 км/ч допускается предусматривать карликовыми и устанавливать на расстоянии не ближе 2 м от края проезжей части автомобильной дороги.</w:t>
      </w:r>
    </w:p>
    <w:p w:rsidR="002E208B" w:rsidRDefault="002E208B">
      <w:pPr>
        <w:pStyle w:val="ConsPlusNormal"/>
        <w:spacing w:before="220"/>
        <w:ind w:firstLine="540"/>
        <w:jc w:val="both"/>
      </w:pPr>
      <w:r>
        <w:t>Нерегулируемая, а также полурегулируемая переездная сигнализация предусматривается с одним желтым постоянно мигающим огнем.</w:t>
      </w:r>
    </w:p>
    <w:p w:rsidR="002E208B" w:rsidRDefault="002E208B">
      <w:pPr>
        <w:pStyle w:val="ConsPlusNormal"/>
        <w:spacing w:before="220"/>
        <w:ind w:firstLine="540"/>
        <w:jc w:val="both"/>
      </w:pPr>
      <w:r>
        <w:t>Необходимость и тип звуковых сигналов определяются в проекте.</w:t>
      </w:r>
    </w:p>
    <w:p w:rsidR="002E208B" w:rsidRDefault="002E208B">
      <w:pPr>
        <w:pStyle w:val="ConsPlusNormal"/>
        <w:spacing w:before="220"/>
        <w:ind w:firstLine="540"/>
        <w:jc w:val="both"/>
      </w:pPr>
      <w:r>
        <w:t>5.14.28 Время извещения о приближении железнодорожных составов к переезду на подъездных и соединительных путях категорий II-п и III-п при оборудовании его автоматической переездной сигнализацией следует рассчитывать с учетом длины и скорости движения расчетного автомобиля; расстояние от стоп-линии до переездного светофора и гарантийное время могут приниматься равными нулю.</w:t>
      </w:r>
    </w:p>
    <w:p w:rsidR="002E208B" w:rsidRDefault="002E208B">
      <w:pPr>
        <w:pStyle w:val="ConsPlusNormal"/>
        <w:spacing w:before="220"/>
        <w:ind w:firstLine="540"/>
        <w:jc w:val="both"/>
      </w:pPr>
      <w:r>
        <w:t>Время извещения для подъездных и соединительных путей категорий I-п, II-п и III-п должно быть не менее 30, 15 и 10 с соответственно.</w:t>
      </w:r>
    </w:p>
    <w:p w:rsidR="002E208B" w:rsidRDefault="002E208B">
      <w:pPr>
        <w:pStyle w:val="ConsPlusNormal"/>
        <w:spacing w:before="220"/>
        <w:ind w:firstLine="540"/>
        <w:jc w:val="both"/>
      </w:pPr>
      <w:r>
        <w:t>5.14.29 АПС проектируется, как правило, с центральными зависимостями и питанием, на действующих предприятиях - с местными зависимостями и питанием, но с центральным контролем.</w:t>
      </w:r>
    </w:p>
    <w:p w:rsidR="002E208B" w:rsidRDefault="002E208B">
      <w:pPr>
        <w:pStyle w:val="ConsPlusNormal"/>
        <w:spacing w:before="220"/>
        <w:ind w:firstLine="540"/>
        <w:jc w:val="both"/>
      </w:pPr>
      <w:r>
        <w:t>5.14.30 Устройства сигнализации на переездах, расположенных вне зоны ЭЦ, на которых не установлены дежурства, следует относить к электроприемникам первой категории по ПУЭ для путей категории I-п и к второй категории - для путей категорий II-п и III-п, при этом на линиях, питающих устройства переездной сигнализации, следует предусматривать контроль наличия напряжения.</w:t>
      </w:r>
    </w:p>
    <w:p w:rsidR="002E208B" w:rsidRDefault="002E208B">
      <w:pPr>
        <w:pStyle w:val="ConsPlusNormal"/>
        <w:spacing w:before="220"/>
        <w:ind w:firstLine="540"/>
        <w:jc w:val="both"/>
      </w:pPr>
      <w:r>
        <w:t>5.14.31 Подземные кабельные линии СЦБ и связи следует прокладывать вдоль путей на расстоянии по горизонтали не менее 2,5 м от оси пути при глубине заложения 0,7 м, в трудных условиях соответственно 2,25 и 0,5 м; глубина кабельных траншей под путями должна быть 1 м.</w:t>
      </w:r>
    </w:p>
    <w:p w:rsidR="002E208B" w:rsidRDefault="002E208B">
      <w:pPr>
        <w:pStyle w:val="ConsPlusNormal"/>
        <w:spacing w:before="220"/>
        <w:ind w:firstLine="540"/>
        <w:jc w:val="both"/>
      </w:pPr>
      <w:r>
        <w:t xml:space="preserve">Допускается прокладывать кабели СЦБ, парковой и телефонной связи: в общих траншеях и общей кабельной канализации; по строительным конструкциям, в том числе по опорам технологических эстакад, при условии соблюдения требований </w:t>
      </w:r>
      <w:hyperlink w:anchor="P10043">
        <w:r>
          <w:rPr>
            <w:color w:val="0000FF"/>
          </w:rPr>
          <w:t>[13]</w:t>
        </w:r>
      </w:hyperlink>
      <w:r>
        <w:t>.</w:t>
      </w:r>
    </w:p>
    <w:p w:rsidR="002E208B" w:rsidRDefault="002E208B">
      <w:pPr>
        <w:pStyle w:val="ConsPlusNormal"/>
        <w:spacing w:before="220"/>
        <w:ind w:firstLine="540"/>
        <w:jc w:val="both"/>
      </w:pPr>
      <w:r>
        <w:t>На путях перевозки горной массы на открытых горных разработках и перевозки горячих грузов на металлургических заводах кабельные линии следует выносить за крайние пути.</w:t>
      </w:r>
    </w:p>
    <w:p w:rsidR="002E208B" w:rsidRDefault="002E208B">
      <w:pPr>
        <w:pStyle w:val="ConsPlusNormal"/>
        <w:spacing w:before="220"/>
        <w:ind w:firstLine="540"/>
        <w:jc w:val="both"/>
      </w:pPr>
      <w:r>
        <w:t>При скальном, солончаковом, шлаковом и других, неудобных для прокладки кабеля грунтах, а также при поэтапном строительстве кабельные линии следует проектировать с применением железобетонных или хризотилцементных желобов.</w:t>
      </w:r>
    </w:p>
    <w:p w:rsidR="002E208B" w:rsidRDefault="002E208B">
      <w:pPr>
        <w:pStyle w:val="ConsPlusNormal"/>
        <w:spacing w:before="220"/>
        <w:ind w:firstLine="540"/>
        <w:jc w:val="both"/>
      </w:pPr>
      <w:r>
        <w:t>5.14.32 Монтаж напольных и постовых устройств СЦБ и парковой связи, кроме внешнего электроснабжения, должен выполняться с использованием сигнально-блокировочного или аналогичных по характеристикам марок кабелей, а также установочных, монтажных проводов и силового кабеля с медными жилами (используется для проводов большого сечения). Для кабельных линий избирательной связи должен применяться кабель дальней связи, преимущественно волоконно-оптический кабель.</w:t>
      </w:r>
    </w:p>
    <w:p w:rsidR="002E208B" w:rsidRDefault="002E208B">
      <w:pPr>
        <w:pStyle w:val="ConsPlusNormal"/>
        <w:spacing w:before="220"/>
        <w:ind w:firstLine="540"/>
        <w:jc w:val="both"/>
      </w:pPr>
      <w:r>
        <w:t xml:space="preserve">5.14.33 Для оперативного руководства технологическим процессом работы промышленного </w:t>
      </w:r>
      <w:r>
        <w:lastRenderedPageBreak/>
        <w:t>железнодорожного транспорта следует проектировать:</w:t>
      </w:r>
    </w:p>
    <w:p w:rsidR="002E208B" w:rsidRDefault="002E208B">
      <w:pPr>
        <w:pStyle w:val="ConsPlusNormal"/>
        <w:spacing w:before="220"/>
        <w:ind w:firstLine="540"/>
        <w:jc w:val="both"/>
      </w:pPr>
      <w:r>
        <w:t>распорядительную телефонную связь дежурных по станциям и начальника смены железнодорожного цеха предприятия;</w:t>
      </w:r>
    </w:p>
    <w:p w:rsidR="002E208B" w:rsidRDefault="002E208B">
      <w:pPr>
        <w:pStyle w:val="ConsPlusNormal"/>
        <w:spacing w:before="220"/>
        <w:ind w:firstLine="540"/>
        <w:jc w:val="both"/>
      </w:pPr>
      <w:r>
        <w:t>двустороннюю парковую связь;</w:t>
      </w:r>
    </w:p>
    <w:p w:rsidR="002E208B" w:rsidRDefault="002E208B">
      <w:pPr>
        <w:pStyle w:val="ConsPlusNormal"/>
        <w:spacing w:before="220"/>
        <w:ind w:firstLine="540"/>
        <w:jc w:val="both"/>
      </w:pPr>
      <w:r>
        <w:t>маневровую радиосвязь;</w:t>
      </w:r>
    </w:p>
    <w:p w:rsidR="002E208B" w:rsidRDefault="002E208B">
      <w:pPr>
        <w:pStyle w:val="ConsPlusNormal"/>
        <w:spacing w:before="220"/>
        <w:ind w:firstLine="540"/>
        <w:jc w:val="both"/>
      </w:pPr>
      <w:r>
        <w:t>вагонную диспетчерскую связь (ВДС);</w:t>
      </w:r>
    </w:p>
    <w:p w:rsidR="002E208B" w:rsidRDefault="002E208B">
      <w:pPr>
        <w:pStyle w:val="ConsPlusNormal"/>
        <w:spacing w:before="220"/>
        <w:ind w:firstLine="540"/>
        <w:jc w:val="both"/>
      </w:pPr>
      <w:r>
        <w:t>межстанционную телефонную связь (МЖС).</w:t>
      </w:r>
    </w:p>
    <w:p w:rsidR="002E208B" w:rsidRDefault="002E208B">
      <w:pPr>
        <w:pStyle w:val="ConsPlusNormal"/>
        <w:spacing w:before="220"/>
        <w:ind w:firstLine="540"/>
        <w:jc w:val="both"/>
      </w:pPr>
      <w:r>
        <w:t>Для станций, на которых осуществляются приемо-сдаточные операции, проектируется поездная диспетчерская связь (ПДС).</w:t>
      </w:r>
    </w:p>
    <w:p w:rsidR="002E208B" w:rsidRDefault="002E208B">
      <w:pPr>
        <w:pStyle w:val="ConsPlusNormal"/>
        <w:spacing w:before="220"/>
        <w:ind w:firstLine="540"/>
        <w:jc w:val="both"/>
      </w:pPr>
      <w:r>
        <w:t>5.14.34 Вид оперативной телефонной связи промышленной станции или промышленного предприятия со станцией примыкания (в зависимости от организации работы и структуры штатов), а также вид линейных устройств связи (кабельная или воздушная линия) между этими станциями определяются проектом. Коммутаторы распределительной телефонной связи следует предусматривать, как правило, общепромышленного типа.</w:t>
      </w:r>
    </w:p>
    <w:p w:rsidR="002E208B" w:rsidRDefault="002E208B">
      <w:pPr>
        <w:pStyle w:val="ConsPlusNormal"/>
        <w:spacing w:before="220"/>
        <w:ind w:firstLine="540"/>
        <w:jc w:val="both"/>
      </w:pPr>
      <w:r>
        <w:t>5.14.35 Устройства внешней связи (АТС, линии оперативной связи для абонентов за пределами промышленных железнодорожных станций, радиофидерные линии) должны предусматриваться в комплексном проекте связи предприятия.</w:t>
      </w:r>
    </w:p>
    <w:p w:rsidR="002E208B" w:rsidRDefault="002E208B">
      <w:pPr>
        <w:pStyle w:val="ConsPlusNormal"/>
        <w:spacing w:before="220"/>
        <w:ind w:firstLine="540"/>
        <w:jc w:val="both"/>
      </w:pPr>
      <w:r>
        <w:t>5.14.36 Местную телефонную связь для работников железнодорожного транспорта, общее радиовещание следует предусматривать с использованием сетей и узлов связи предприятия. Проектирование собственных средств связи допускается при соответствующем обосновании.</w:t>
      </w:r>
    </w:p>
    <w:p w:rsidR="002E208B" w:rsidRDefault="002E208B">
      <w:pPr>
        <w:pStyle w:val="ConsPlusNormal"/>
        <w:spacing w:before="220"/>
        <w:ind w:firstLine="540"/>
        <w:jc w:val="both"/>
      </w:pPr>
      <w:r>
        <w:t>5.14.37 Помещения СЦБ и связи следует оборудовать автоматической пожарной сигнализацией, автоматической охранной сигнализацией, устройствами оповещения о пожаре, автоматическими установками пожаротушения. Приемная станция (ПС) устанавливается в помещении дежурного по станции с организацией соединительной линии к ПС предприятия.</w:t>
      </w:r>
    </w:p>
    <w:p w:rsidR="002E208B" w:rsidRDefault="002E208B">
      <w:pPr>
        <w:pStyle w:val="ConsPlusNormal"/>
        <w:spacing w:before="220"/>
        <w:ind w:firstLine="540"/>
        <w:jc w:val="both"/>
      </w:pPr>
      <w:r>
        <w:t>Обслуживание электрических часов на постах ЭЦ предусматривают от местных первичных часов.</w:t>
      </w:r>
    </w:p>
    <w:p w:rsidR="002E208B" w:rsidRDefault="002E208B">
      <w:pPr>
        <w:pStyle w:val="ConsPlusNormal"/>
        <w:spacing w:before="220"/>
        <w:ind w:firstLine="540"/>
        <w:jc w:val="both"/>
      </w:pPr>
      <w:r>
        <w:t>Оборудование постов ЭЦ охранной сигнализацией следует предусматривать только в случаях расположения его вне охраняемых зон предприятий.</w:t>
      </w:r>
    </w:p>
    <w:p w:rsidR="002E208B" w:rsidRDefault="002E208B">
      <w:pPr>
        <w:pStyle w:val="ConsPlusNormal"/>
        <w:spacing w:before="220"/>
        <w:ind w:firstLine="540"/>
        <w:jc w:val="both"/>
      </w:pPr>
      <w:r>
        <w:t>5.14.38 На станциях и в обособленных парках с числом путей более 20, а при переработке пожароопасных грузов - также и на грузовых фронтах через каждые 150 м следует устанавливать кнопочные извещатели пожарной сигнализации, а помещения дежурных по этим станциям (паркам) обеспечивать прямой телефонной связью с центральным пунктом пожарной связи.</w:t>
      </w:r>
    </w:p>
    <w:p w:rsidR="002E208B" w:rsidRDefault="002E208B">
      <w:pPr>
        <w:pStyle w:val="ConsPlusNormal"/>
        <w:spacing w:before="220"/>
        <w:ind w:firstLine="540"/>
        <w:jc w:val="both"/>
      </w:pPr>
      <w:r>
        <w:t>5.14.39 Эксплуатационные участки и службы СЦБ и связи должны быть обеспечены помещениями для обслуживающего персонала, регулировочной, радиомастерской, контрольно-испытательным пунктом и складом, а на предприятиях с числом централизуемых стрелок более 150, кроме того, мастерской для ремонта напольного оборудования, техническим бюро и гаражом. При числе централизуемых стрелок более 350 должен предусматриваться центр технического обслуживания.</w:t>
      </w:r>
    </w:p>
    <w:p w:rsidR="002E208B" w:rsidRDefault="002E208B">
      <w:pPr>
        <w:pStyle w:val="ConsPlusNormal"/>
        <w:spacing w:before="220"/>
        <w:ind w:firstLine="540"/>
        <w:jc w:val="both"/>
      </w:pPr>
      <w:r>
        <w:t>При числе централизуемых стрелок более 100 и удалении от другой станции более 3 км следует предусматривать передвижную испытательную станцию на автомобильном ходу.</w:t>
      </w:r>
    </w:p>
    <w:p w:rsidR="002E208B" w:rsidRDefault="002E208B">
      <w:pPr>
        <w:pStyle w:val="ConsPlusNormal"/>
        <w:ind w:firstLine="540"/>
        <w:jc w:val="both"/>
      </w:pPr>
    </w:p>
    <w:p w:rsidR="002E208B" w:rsidRDefault="002E208B">
      <w:pPr>
        <w:pStyle w:val="ConsPlusTitle"/>
        <w:ind w:firstLine="540"/>
        <w:jc w:val="both"/>
        <w:outlineLvl w:val="2"/>
      </w:pPr>
      <w:r>
        <w:lastRenderedPageBreak/>
        <w:t>5.15 Автоматизированные системы управления</w:t>
      </w:r>
    </w:p>
    <w:p w:rsidR="002E208B" w:rsidRDefault="002E208B">
      <w:pPr>
        <w:pStyle w:val="ConsPlusNormal"/>
        <w:ind w:firstLine="540"/>
        <w:jc w:val="both"/>
      </w:pPr>
    </w:p>
    <w:p w:rsidR="002E208B" w:rsidRDefault="002E208B">
      <w:pPr>
        <w:pStyle w:val="ConsPlusNormal"/>
        <w:ind w:firstLine="540"/>
        <w:jc w:val="both"/>
      </w:pPr>
      <w:r>
        <w:t>5.15.1 При проектировании промышленного железнодорожного транспорта следует предусматривать автоматизированную систему управления транспортным процессом (АСУ ПЖТ), основными функциями которой должны быть:</w:t>
      </w:r>
    </w:p>
    <w:p w:rsidR="002E208B" w:rsidRDefault="002E208B">
      <w:pPr>
        <w:pStyle w:val="ConsPlusNormal"/>
        <w:spacing w:before="220"/>
        <w:ind w:firstLine="540"/>
        <w:jc w:val="both"/>
      </w:pPr>
      <w:r>
        <w:t>автоматизированный контроль наличия, размещения, состояния и использования вагонов на предприятии;</w:t>
      </w:r>
    </w:p>
    <w:p w:rsidR="002E208B" w:rsidRDefault="002E208B">
      <w:pPr>
        <w:pStyle w:val="ConsPlusNormal"/>
        <w:spacing w:before="220"/>
        <w:ind w:firstLine="540"/>
        <w:jc w:val="both"/>
      </w:pPr>
      <w:r>
        <w:t>автоматизированный учет приема и сдачи вагонов, их подачи, уборки и простоя по этапам технологического процесса;</w:t>
      </w:r>
    </w:p>
    <w:p w:rsidR="002E208B" w:rsidRDefault="002E208B">
      <w:pPr>
        <w:pStyle w:val="ConsPlusNormal"/>
        <w:spacing w:before="220"/>
        <w:ind w:firstLine="540"/>
        <w:jc w:val="both"/>
      </w:pPr>
      <w:r>
        <w:t>автоматизированное формирование соответствующей отчетности, взаиморасчеты с железной дорогой общего пользования и обслуживаемыми производствами (предприятиями);</w:t>
      </w:r>
    </w:p>
    <w:p w:rsidR="002E208B" w:rsidRDefault="002E208B">
      <w:pPr>
        <w:pStyle w:val="ConsPlusNormal"/>
        <w:spacing w:before="220"/>
        <w:ind w:firstLine="540"/>
        <w:jc w:val="both"/>
      </w:pPr>
      <w:r>
        <w:t>предоставление руководству и оперативному персоналу данных, характеризующих текущую ситуацию и итоги работы транспорта;</w:t>
      </w:r>
    </w:p>
    <w:p w:rsidR="002E208B" w:rsidRDefault="002E208B">
      <w:pPr>
        <w:pStyle w:val="ConsPlusNormal"/>
        <w:spacing w:before="220"/>
        <w:ind w:firstLine="540"/>
        <w:jc w:val="both"/>
      </w:pPr>
      <w:r>
        <w:t>организация электронного документооборота при выполнении внутризаводских перевозок, приеме вагонов с сети общего пользования и их сдаче на сеть общего пользования;</w:t>
      </w:r>
    </w:p>
    <w:p w:rsidR="002E208B" w:rsidRDefault="002E208B">
      <w:pPr>
        <w:pStyle w:val="ConsPlusNormal"/>
        <w:spacing w:before="220"/>
        <w:ind w:firstLine="540"/>
        <w:jc w:val="both"/>
      </w:pPr>
      <w:r>
        <w:t>автоматизированное формирование комплекта перевозочных документов на отправляемые с предприятия вагоны с готовой продукцией;</w:t>
      </w:r>
    </w:p>
    <w:p w:rsidR="002E208B" w:rsidRDefault="002E208B">
      <w:pPr>
        <w:pStyle w:val="ConsPlusNormal"/>
        <w:spacing w:before="220"/>
        <w:ind w:firstLine="540"/>
        <w:jc w:val="both"/>
      </w:pPr>
      <w:r>
        <w:t>информационную поддержку процессов оперативного управления железнодорожным транспортом предприятия;</w:t>
      </w:r>
    </w:p>
    <w:p w:rsidR="002E208B" w:rsidRDefault="002E208B">
      <w:pPr>
        <w:pStyle w:val="ConsPlusNormal"/>
        <w:spacing w:before="220"/>
        <w:ind w:firstLine="540"/>
        <w:jc w:val="both"/>
      </w:pPr>
      <w:r>
        <w:t>другие специфические для конкретного объекта информационные, расчетные и управленческие задачи.</w:t>
      </w:r>
    </w:p>
    <w:p w:rsidR="002E208B" w:rsidRDefault="002E208B">
      <w:pPr>
        <w:pStyle w:val="ConsPlusNormal"/>
        <w:spacing w:before="220"/>
        <w:ind w:firstLine="540"/>
        <w:jc w:val="both"/>
      </w:pPr>
      <w:r>
        <w:t>В проекте АСУ ПЖТ следует предусматривать комплекс технических средств ввода-вывода, обработки и передачи информации, достаточный для решения функциональных задач системы и обеспечения ее требуемой надежности.</w:t>
      </w:r>
    </w:p>
    <w:p w:rsidR="002E208B" w:rsidRDefault="002E208B">
      <w:pPr>
        <w:pStyle w:val="ConsPlusNormal"/>
        <w:spacing w:before="220"/>
        <w:ind w:firstLine="540"/>
        <w:jc w:val="both"/>
      </w:pPr>
      <w:r>
        <w:t>5.15.2 При обслуживании предприятий юридическим лицом АСУ ПЖТ следует проектировать как отдельную систему, а при обслуживании перевозок предприятия его транспортным подразделением - как подсистему АСУ предприятия.</w:t>
      </w:r>
    </w:p>
    <w:p w:rsidR="002E208B" w:rsidRDefault="002E208B">
      <w:pPr>
        <w:pStyle w:val="ConsPlusNormal"/>
        <w:spacing w:before="220"/>
        <w:ind w:firstLine="540"/>
        <w:jc w:val="both"/>
      </w:pPr>
      <w:r>
        <w:t>Если АСУ ПЖТ проектируется как самостоятельная система, в ее состав наряду с автоматизированной системой управления транспортным процессом включают и другие подсистемы, стандартные для АСУ предприятия: подсистемы бухгалтерского учета, управления финансами, персоналом, материально-техническим обеспечением, ремонтами и содержанием подвижного состава и транспортной инфраструктуры и др.</w:t>
      </w:r>
    </w:p>
    <w:p w:rsidR="002E208B" w:rsidRDefault="002E208B">
      <w:pPr>
        <w:pStyle w:val="ConsPlusNormal"/>
        <w:spacing w:before="220"/>
        <w:ind w:firstLine="540"/>
        <w:jc w:val="both"/>
      </w:pPr>
      <w:r>
        <w:t>Если АСУ ПЖТ является подсистемой АСУ предприятия, то перечисленные задачи (все, кроме управления транспортным процессом) решаются в составе корпоративной системы управления.</w:t>
      </w:r>
    </w:p>
    <w:p w:rsidR="002E208B" w:rsidRDefault="002E208B">
      <w:pPr>
        <w:pStyle w:val="ConsPlusNormal"/>
        <w:spacing w:before="220"/>
        <w:ind w:firstLine="540"/>
        <w:jc w:val="both"/>
      </w:pPr>
      <w:r>
        <w:t>5.15.3 По уровню автоматизации управления АСУ ПЖТ могут проектироваться информационными или управляющими, а информационные системы - с ручным или автоматическим вводом исходной информации. Принимаемый в проекте уровень автоматизации управления следует определять исходя из технической возможности и технико-экономической целесообразности автоматизации.</w:t>
      </w:r>
    </w:p>
    <w:p w:rsidR="002E208B" w:rsidRDefault="002E208B">
      <w:pPr>
        <w:pStyle w:val="ConsPlusNormal"/>
        <w:spacing w:before="220"/>
        <w:ind w:firstLine="540"/>
        <w:jc w:val="both"/>
      </w:pPr>
      <w:r>
        <w:t>5.15.4 В АСУ ПЖТ следует выделять подсистемы по функциональным и территориальным признакам в зависимости от типа и особенностей предприятия.</w:t>
      </w:r>
    </w:p>
    <w:p w:rsidR="002E208B" w:rsidRDefault="002E208B">
      <w:pPr>
        <w:pStyle w:val="ConsPlusNormal"/>
        <w:spacing w:before="220"/>
        <w:ind w:firstLine="540"/>
        <w:jc w:val="both"/>
      </w:pPr>
      <w:r>
        <w:lastRenderedPageBreak/>
        <w:t>При проектировании АСУ ПЖТ для существующих систем промышленного железнодорожного транспорта перечень подсистем, очередность их разработки и внедрения должны определяться заказчиком в техническом задании на разработку АСУ ПЖТ.</w:t>
      </w:r>
    </w:p>
    <w:p w:rsidR="002E208B" w:rsidRDefault="002E208B">
      <w:pPr>
        <w:pStyle w:val="ConsPlusNormal"/>
        <w:spacing w:before="220"/>
        <w:ind w:firstLine="540"/>
        <w:jc w:val="both"/>
      </w:pPr>
      <w:r>
        <w:t>5.15.5 Подсистемы управления транспортом на участках технологических перевозок (перевозки горячего чугуна, стали, шлака на металлургических предприятиях, карьерные перевозки) следует разрабатывать в составе технологических подсистем АСУ предприятия, обеспечив их взаимодействие с АСУ ПЖТ.</w:t>
      </w:r>
    </w:p>
    <w:p w:rsidR="002E208B" w:rsidRDefault="002E208B">
      <w:pPr>
        <w:pStyle w:val="ConsPlusNormal"/>
        <w:spacing w:before="220"/>
        <w:ind w:firstLine="540"/>
        <w:jc w:val="both"/>
      </w:pPr>
      <w:r>
        <w:t>5.15.6 В составе АСУ ПЖТ в качестве ее основной части следует предусматривать разработку информационной транспортной системы для ввода, обработки и выдачи информации о прибытии вагонов на предприятие, межстанционных перемещениях внутри предприятия, начале и окончании грузовых операций, отправлении вагонов с предприятия.</w:t>
      </w:r>
    </w:p>
    <w:p w:rsidR="002E208B" w:rsidRDefault="002E208B">
      <w:pPr>
        <w:pStyle w:val="ConsPlusNormal"/>
        <w:spacing w:before="220"/>
        <w:ind w:firstLine="540"/>
        <w:jc w:val="both"/>
      </w:pPr>
      <w:r>
        <w:t>На крупных предприятиях с развитой сетью железнодорожных путей информационную транспортную систему допускается разрабатывать и внедрять поэтапно - по районам и станциям.</w:t>
      </w:r>
    </w:p>
    <w:p w:rsidR="002E208B" w:rsidRDefault="002E208B">
      <w:pPr>
        <w:pStyle w:val="ConsPlusNormal"/>
        <w:spacing w:before="220"/>
        <w:ind w:firstLine="540"/>
        <w:jc w:val="both"/>
      </w:pPr>
      <w:r>
        <w:t>5.15.7 При разработке АСУ ПЖТ следует предусматривать взаимодействие ее с другими подсистемами АСУ предприятия (сырьевого обеспечения производства, сбыта готовой продукции), с подсистемами корпоративного уровня и с АСУ железной дороги общего пользования, обмен с ними необходимой информацией.</w:t>
      </w:r>
    </w:p>
    <w:p w:rsidR="002E208B" w:rsidRDefault="002E208B">
      <w:pPr>
        <w:pStyle w:val="ConsPlusNormal"/>
        <w:spacing w:before="220"/>
        <w:ind w:firstLine="540"/>
        <w:jc w:val="both"/>
      </w:pPr>
      <w:r>
        <w:t>Взаимодействие с АСУ железной дороги общего пользования должно предусматривать передачу в АСУ ПЖТ информации о вагонах, следующих на предприятие и находящихся на сети общего пользования (прогноз подхода вагонов и грузов); передачу в АСУ ПЖТ информации о собственных вагонах на любой стадии их оборота; обмен электронными сообщениями о принятых и сданных вагонах; обмен электронными перевозочными документами на прибывающие и отправляемые вагоны, контейнеры, грузы.</w:t>
      </w:r>
    </w:p>
    <w:p w:rsidR="002E208B" w:rsidRDefault="002E208B">
      <w:pPr>
        <w:pStyle w:val="ConsPlusNormal"/>
        <w:spacing w:before="220"/>
        <w:ind w:firstLine="540"/>
        <w:jc w:val="both"/>
      </w:pPr>
      <w:r>
        <w:t>5.15.8 Для ввода информации в систему (кроме информации, вводимой автоматически), ее первичной обработки и вывода из системы для основных категорий оперативных работников промышленного железнодорожного транспорта (приемосдатчиков пункта обмена вагонами со станцией примыкания, приемосдатчиков заводских станций или районов, весовщиков, диспетчеров и др.) и взаимодействующих с транспортом технологических цехов следует предусматривать автоматизированные рабочие места (АРМ), создаваемые, как правило, на базе персональных компьютеров.</w:t>
      </w:r>
    </w:p>
    <w:p w:rsidR="002E208B" w:rsidRDefault="002E208B">
      <w:pPr>
        <w:pStyle w:val="ConsPlusNormal"/>
        <w:spacing w:before="220"/>
        <w:ind w:firstLine="540"/>
        <w:jc w:val="both"/>
      </w:pPr>
      <w:r>
        <w:t>Перечень АРМ, их размещение, организация их работы в сети и с базой данных определяются при разработке АСУ ПЖТ.</w:t>
      </w:r>
    </w:p>
    <w:p w:rsidR="002E208B" w:rsidRDefault="002E208B">
      <w:pPr>
        <w:pStyle w:val="ConsPlusNormal"/>
        <w:spacing w:before="220"/>
        <w:ind w:firstLine="540"/>
        <w:jc w:val="both"/>
      </w:pPr>
      <w:r>
        <w:t>Для автоматического ввода информации в систему следует предусматривать специальные датчики информации: устройства идентификации подвижного состава, электронные весы, спутниковые навигационные системы, а также устройства железнодорожной автоматики и телемеханики, взаимодействующие с АСУ ПЖТ.</w:t>
      </w:r>
    </w:p>
    <w:p w:rsidR="002E208B" w:rsidRDefault="002E208B">
      <w:pPr>
        <w:pStyle w:val="ConsPlusNormal"/>
        <w:spacing w:before="220"/>
        <w:ind w:firstLine="540"/>
        <w:jc w:val="both"/>
      </w:pPr>
      <w:bookmarkStart w:id="29" w:name="P2434"/>
      <w:bookmarkEnd w:id="29"/>
      <w:r>
        <w:t>5.15.9 Для связи АРМ и датчиков АСУ ПЖТ с серверами системы, с АСУ предприятия и с АСУ станции примыкания следует предусматривать каналы связи, удовлетворяющие техническим требованиям к системам передачи данных.</w:t>
      </w:r>
    </w:p>
    <w:p w:rsidR="002E208B" w:rsidRDefault="002E208B">
      <w:pPr>
        <w:pStyle w:val="ConsPlusNormal"/>
        <w:spacing w:before="220"/>
        <w:ind w:firstLine="540"/>
        <w:jc w:val="both"/>
      </w:pPr>
      <w:r>
        <w:t>5.15.10 При разработке АСУ ПЖТ следует максимально использовать типовые проектные решения, стандартное общесистемное пользовательское программное обеспечение.</w:t>
      </w:r>
    </w:p>
    <w:p w:rsidR="002E208B" w:rsidRDefault="002E208B">
      <w:pPr>
        <w:pStyle w:val="ConsPlusNormal"/>
        <w:spacing w:before="220"/>
        <w:ind w:firstLine="540"/>
        <w:jc w:val="both"/>
      </w:pPr>
      <w:r>
        <w:t>Стадийность разработки АСУ ПЖТ и состав работ на каждой стадии должны соответствовать комплексу стандартов и руководящим документам на автоматизированные системы управления.</w:t>
      </w:r>
    </w:p>
    <w:p w:rsidR="002E208B" w:rsidRDefault="002E208B">
      <w:pPr>
        <w:pStyle w:val="ConsPlusNormal"/>
        <w:ind w:firstLine="540"/>
        <w:jc w:val="both"/>
      </w:pPr>
    </w:p>
    <w:p w:rsidR="002E208B" w:rsidRDefault="002E208B">
      <w:pPr>
        <w:pStyle w:val="ConsPlusTitle"/>
        <w:ind w:firstLine="540"/>
        <w:jc w:val="both"/>
        <w:outlineLvl w:val="2"/>
      </w:pPr>
      <w:r>
        <w:t>5.16 Ремонтное хозяйство</w:t>
      </w:r>
    </w:p>
    <w:p w:rsidR="002E208B" w:rsidRDefault="002E208B">
      <w:pPr>
        <w:pStyle w:val="ConsPlusNormal"/>
        <w:ind w:firstLine="540"/>
        <w:jc w:val="both"/>
      </w:pPr>
    </w:p>
    <w:p w:rsidR="002E208B" w:rsidRDefault="002E208B">
      <w:pPr>
        <w:pStyle w:val="ConsPlusNormal"/>
        <w:ind w:firstLine="540"/>
        <w:jc w:val="both"/>
      </w:pPr>
      <w:r>
        <w:t>5.16.1 В проектах промышленного железнодорожного транспорта следует предусматривать объекты ремонтного хозяйства, предназначенные для поддержания в исправном и работоспособном состоянии железнодорожного подвижного состава, путевых машин и механизмов, грузоподъемных кранов на железнодорожном ходу:</w:t>
      </w:r>
    </w:p>
    <w:p w:rsidR="002E208B" w:rsidRDefault="002E208B">
      <w:pPr>
        <w:pStyle w:val="ConsPlusNormal"/>
        <w:spacing w:before="220"/>
        <w:ind w:firstLine="540"/>
        <w:jc w:val="both"/>
      </w:pPr>
      <w:r>
        <w:t>ремонтные заводы;</w:t>
      </w:r>
    </w:p>
    <w:p w:rsidR="002E208B" w:rsidRDefault="002E208B">
      <w:pPr>
        <w:pStyle w:val="ConsPlusNormal"/>
        <w:spacing w:before="220"/>
        <w:ind w:firstLine="540"/>
        <w:jc w:val="both"/>
      </w:pPr>
      <w:r>
        <w:t>ремонтные базы;</w:t>
      </w:r>
    </w:p>
    <w:p w:rsidR="002E208B" w:rsidRDefault="002E208B">
      <w:pPr>
        <w:pStyle w:val="ConsPlusNormal"/>
        <w:spacing w:before="220"/>
        <w:ind w:firstLine="540"/>
        <w:jc w:val="both"/>
      </w:pPr>
      <w:r>
        <w:t>локомотивно-вагонные депо;</w:t>
      </w:r>
    </w:p>
    <w:p w:rsidR="002E208B" w:rsidRDefault="002E208B">
      <w:pPr>
        <w:pStyle w:val="ConsPlusNormal"/>
        <w:spacing w:before="220"/>
        <w:ind w:firstLine="540"/>
        <w:jc w:val="both"/>
      </w:pPr>
      <w:r>
        <w:t>пункты технического обслуживания вагонов;</w:t>
      </w:r>
    </w:p>
    <w:p w:rsidR="002E208B" w:rsidRDefault="002E208B">
      <w:pPr>
        <w:pStyle w:val="ConsPlusNormal"/>
        <w:spacing w:before="220"/>
        <w:ind w:firstLine="540"/>
        <w:jc w:val="both"/>
      </w:pPr>
      <w:r>
        <w:t>экипировочные устройства.</w:t>
      </w:r>
    </w:p>
    <w:p w:rsidR="002E208B" w:rsidRDefault="002E208B">
      <w:pPr>
        <w:pStyle w:val="ConsPlusNormal"/>
        <w:spacing w:before="220"/>
        <w:ind w:firstLine="540"/>
        <w:jc w:val="both"/>
      </w:pPr>
      <w:r>
        <w:t>На отдельных крупных предприятиях могут предусматриваться депо по ремонту путевых машин и механизмов, депо по ремонту кранов на железнодорожном ходу и другие объекты.</w:t>
      </w:r>
    </w:p>
    <w:p w:rsidR="002E208B" w:rsidRDefault="002E208B">
      <w:pPr>
        <w:pStyle w:val="ConsPlusNormal"/>
        <w:spacing w:before="220"/>
        <w:ind w:firstLine="540"/>
        <w:jc w:val="both"/>
      </w:pPr>
      <w:r>
        <w:t>Состав и мощность сооружений и устройств ремонтного хозяйства следует принимать в зависимости от числа, видов и типов подвижного состава.</w:t>
      </w:r>
    </w:p>
    <w:p w:rsidR="002E208B" w:rsidRDefault="002E208B">
      <w:pPr>
        <w:pStyle w:val="ConsPlusNormal"/>
        <w:spacing w:before="220"/>
        <w:ind w:firstLine="540"/>
        <w:jc w:val="both"/>
      </w:pPr>
      <w:r>
        <w:t>Ремонтное хозяйство промышленного железнодорожного транспорта должно обеспечивать также подготовку под погрузку вагонов общей сети, передаваемых под сдвоенные операции, с площадкой для текущего отцепочного ремонта.</w:t>
      </w:r>
    </w:p>
    <w:p w:rsidR="002E208B" w:rsidRDefault="002E208B">
      <w:pPr>
        <w:pStyle w:val="ConsPlusNormal"/>
        <w:spacing w:before="220"/>
        <w:ind w:firstLine="540"/>
        <w:jc w:val="both"/>
      </w:pPr>
      <w:r>
        <w:t>5.16.2 Принятые в проекте номенклатура и мощность ремонтного хозяйства должны обеспечивать своевременное и качественное выполнение капитальных и текущих ремонтов подвижного состава, а также обеспечивать бесперебойную эксплуатацию рабочего парка подвижного состава при наименьших затратах как непосредственно на ремонтное хозяйство, так и на ремонт подвижного состава, путевого и подъемно-транспортного оборудования.</w:t>
      </w:r>
    </w:p>
    <w:p w:rsidR="002E208B" w:rsidRDefault="002E208B">
      <w:pPr>
        <w:pStyle w:val="ConsPlusNormal"/>
        <w:spacing w:before="220"/>
        <w:ind w:firstLine="540"/>
        <w:jc w:val="both"/>
      </w:pPr>
      <w:r>
        <w:t>5.16.3 Капитальный ремонт подвижного состава следует предусматривать, как правило, на специализированных заводах.</w:t>
      </w:r>
    </w:p>
    <w:p w:rsidR="002E208B" w:rsidRDefault="002E208B">
      <w:pPr>
        <w:pStyle w:val="ConsPlusNormal"/>
        <w:spacing w:before="220"/>
        <w:ind w:firstLine="540"/>
        <w:jc w:val="both"/>
      </w:pPr>
      <w:r>
        <w:t>5.16.4 Локомотивно-вагонное ремонтное хозяйство следует проектировать, как правило, объединенным для ремонта локомотивов, вагонов, подъемно-транспортного оборудования, путевых машин и механизмов.</w:t>
      </w:r>
    </w:p>
    <w:p w:rsidR="002E208B" w:rsidRDefault="002E208B">
      <w:pPr>
        <w:pStyle w:val="ConsPlusNormal"/>
        <w:spacing w:before="220"/>
        <w:ind w:firstLine="540"/>
        <w:jc w:val="both"/>
      </w:pPr>
      <w:r>
        <w:t>В локомотивно-вагонных депо промышленных предприятий следует предусматривать техническое обслуживание и текущий ремонт локомотивов и ремонт вагонов с учетом следующих положений:</w:t>
      </w:r>
    </w:p>
    <w:p w:rsidR="002E208B" w:rsidRDefault="002E208B">
      <w:pPr>
        <w:pStyle w:val="ConsPlusNormal"/>
        <w:spacing w:before="220"/>
        <w:ind w:firstLine="540"/>
        <w:jc w:val="both"/>
      </w:pPr>
      <w:r>
        <w:t>во всех депо осуществляются техническое обслуживание и текущий ремонт ТР-1 локомотивов, а также все виды ремонта вагонов собственного парка, но имеющих право выхода на сеть общего пользования;</w:t>
      </w:r>
    </w:p>
    <w:p w:rsidR="002E208B" w:rsidRDefault="002E208B">
      <w:pPr>
        <w:pStyle w:val="ConsPlusNormal"/>
        <w:spacing w:before="220"/>
        <w:ind w:firstLine="540"/>
        <w:jc w:val="both"/>
      </w:pPr>
      <w:r>
        <w:t>в крупных депо (четыре стойла и более) выполняется текущий ремонт ТР-2 и, при необходимости, ТР-3;</w:t>
      </w:r>
    </w:p>
    <w:p w:rsidR="002E208B" w:rsidRDefault="002E208B">
      <w:pPr>
        <w:pStyle w:val="ConsPlusNormal"/>
        <w:spacing w:before="220"/>
        <w:ind w:firstLine="540"/>
        <w:jc w:val="both"/>
      </w:pPr>
      <w:r>
        <w:t>строительство депо и их техническое оснащение должны осуществляться в соответствии с индивидуальными проектными решениями, а также типовыми проектами (типовыми решениями) и проектами аналогами, предусматривающими применение прогрессивных строительных конструкций во взрывобезопасном исполнении и технологического оборудования.</w:t>
      </w:r>
    </w:p>
    <w:p w:rsidR="002E208B" w:rsidRDefault="002E208B">
      <w:pPr>
        <w:pStyle w:val="ConsPlusNormal"/>
        <w:jc w:val="both"/>
      </w:pPr>
      <w:r>
        <w:t xml:space="preserve">(в ред. </w:t>
      </w:r>
      <w:hyperlink r:id="rId180">
        <w:r>
          <w:rPr>
            <w:color w:val="0000FF"/>
          </w:rPr>
          <w:t>Изменения N 3</w:t>
        </w:r>
      </w:hyperlink>
      <w:r>
        <w:t>, утв. Приказом Минстроя России от 30.01.2019 N 63/пр)</w:t>
      </w:r>
    </w:p>
    <w:p w:rsidR="002E208B" w:rsidRDefault="002E208B">
      <w:pPr>
        <w:pStyle w:val="ConsPlusNormal"/>
        <w:spacing w:before="220"/>
        <w:ind w:firstLine="540"/>
        <w:jc w:val="both"/>
      </w:pPr>
      <w:r>
        <w:t xml:space="preserve">Стойла, где выполняют окрасочные работы, следует отделять от других помещений и </w:t>
      </w:r>
      <w:r>
        <w:lastRenderedPageBreak/>
        <w:t>сооружений противопожарными стенами 2-го типа. В таких стойлах надлежит предусматривать механические устройства (лебедки) для перемещения локомотива в нерабочем состоянии. При этом механические устройства, располагаемые внутри помещения депо, должны быть предусмотрены во взрывобезопасном исполнении.</w:t>
      </w:r>
    </w:p>
    <w:p w:rsidR="002E208B" w:rsidRDefault="002E208B">
      <w:pPr>
        <w:pStyle w:val="ConsPlusNormal"/>
        <w:spacing w:before="220"/>
        <w:ind w:firstLine="540"/>
        <w:jc w:val="both"/>
      </w:pPr>
      <w:r>
        <w:t>При размещении депо предприятий необходимо по возможности обеспечивать:</w:t>
      </w:r>
    </w:p>
    <w:p w:rsidR="002E208B" w:rsidRDefault="002E208B">
      <w:pPr>
        <w:pStyle w:val="ConsPlusNormal"/>
        <w:spacing w:before="220"/>
        <w:ind w:firstLine="540"/>
        <w:jc w:val="both"/>
      </w:pPr>
      <w:r>
        <w:t>максимальную концентрацию и кооперацию ремонта подвижного состава смежных предприятий;</w:t>
      </w:r>
    </w:p>
    <w:p w:rsidR="002E208B" w:rsidRDefault="002E208B">
      <w:pPr>
        <w:pStyle w:val="ConsPlusNormal"/>
        <w:spacing w:before="220"/>
        <w:ind w:firstLine="540"/>
        <w:jc w:val="both"/>
      </w:pPr>
      <w:r>
        <w:t>выполнение технического обслуживания и текущего ремонта ТР-1 локомотивов, как правило, без выхода на сеть общего пользования.</w:t>
      </w:r>
    </w:p>
    <w:p w:rsidR="002E208B" w:rsidRDefault="002E208B">
      <w:pPr>
        <w:pStyle w:val="ConsPlusNormal"/>
        <w:spacing w:before="220"/>
        <w:ind w:firstLine="540"/>
        <w:jc w:val="both"/>
      </w:pPr>
      <w:r>
        <w:t>5.16.5 При проектировании ремонтных предприятий промышленного железнодорожного транспорта следует предусматривать организацию их работы, как правило, в две смены, а отдельных участков - в три смены.</w:t>
      </w:r>
    </w:p>
    <w:p w:rsidR="002E208B" w:rsidRDefault="002E208B">
      <w:pPr>
        <w:pStyle w:val="ConsPlusNormal"/>
        <w:spacing w:before="220"/>
        <w:ind w:firstLine="540"/>
        <w:jc w:val="both"/>
      </w:pPr>
      <w:r>
        <w:t>5.16.6 Для пунктов технического обслуживания следует предусматривать подъемно-транспортное и технологическое оборудование, обеспечивающее проведение технического обслуживания, текущего и профилактического ремонтов груженых и порожних вагонов с отцепкой от состава. Пункты технического обслуживания следует проектировать в зависимости от числа и типов обслуживаемых вагонов в сутки и видов технического обслуживания и ремонта.</w:t>
      </w:r>
    </w:p>
    <w:p w:rsidR="002E208B" w:rsidRDefault="002E208B">
      <w:pPr>
        <w:pStyle w:val="ConsPlusNormal"/>
        <w:spacing w:before="220"/>
        <w:ind w:firstLine="540"/>
        <w:jc w:val="both"/>
      </w:pPr>
      <w:r>
        <w:t>При проектировании пункта технического обслуживания следует предусматривать:</w:t>
      </w:r>
    </w:p>
    <w:p w:rsidR="002E208B" w:rsidRDefault="002E208B">
      <w:pPr>
        <w:pStyle w:val="ConsPlusNormal"/>
        <w:spacing w:before="220"/>
        <w:ind w:firstLine="540"/>
        <w:jc w:val="both"/>
      </w:pPr>
      <w:r>
        <w:t>пути для технического обслуживания и безотцепочного ремонта;</w:t>
      </w:r>
    </w:p>
    <w:p w:rsidR="002E208B" w:rsidRDefault="002E208B">
      <w:pPr>
        <w:pStyle w:val="ConsPlusNormal"/>
        <w:spacing w:before="220"/>
        <w:ind w:firstLine="540"/>
        <w:jc w:val="both"/>
      </w:pPr>
      <w:r>
        <w:t>пути для отцепочного ремонта;</w:t>
      </w:r>
    </w:p>
    <w:p w:rsidR="002E208B" w:rsidRDefault="002E208B">
      <w:pPr>
        <w:pStyle w:val="ConsPlusNormal"/>
        <w:spacing w:before="220"/>
        <w:ind w:firstLine="540"/>
        <w:jc w:val="both"/>
      </w:pPr>
      <w:r>
        <w:t>тупики для смены колесных пар при отцепочном ремонте и отстоя неисправных вагонов.</w:t>
      </w:r>
    </w:p>
    <w:p w:rsidR="002E208B" w:rsidRDefault="002E208B">
      <w:pPr>
        <w:pStyle w:val="ConsPlusNormal"/>
        <w:spacing w:before="220"/>
        <w:ind w:firstLine="540"/>
        <w:jc w:val="both"/>
      </w:pPr>
      <w:r>
        <w:t>В проектах пунктов подготовки подвижного состава под погрузку, заявленного к перевозке объема, должны применяться ресурсосберегающие и экологически эффективные технологии с минимизацией человеческого труда.</w:t>
      </w:r>
    </w:p>
    <w:p w:rsidR="002E208B" w:rsidRDefault="002E208B">
      <w:pPr>
        <w:pStyle w:val="ConsPlusNormal"/>
        <w:spacing w:before="220"/>
        <w:ind w:firstLine="540"/>
        <w:jc w:val="both"/>
      </w:pPr>
      <w:r>
        <w:t>5.16.7 Мощность и размещение экипировочных устройств должны обеспечивать бесперебойное снабжение локомотивов и других машин и механизмов необходимыми видами топлива, смазочными и другими материалами.</w:t>
      </w:r>
    </w:p>
    <w:p w:rsidR="002E208B" w:rsidRDefault="002E208B">
      <w:pPr>
        <w:pStyle w:val="ConsPlusNormal"/>
        <w:spacing w:before="220"/>
        <w:ind w:firstLine="540"/>
        <w:jc w:val="both"/>
      </w:pPr>
      <w:r>
        <w:t>Экипировочные пункты следует проектировать общими для локомотивов, кранов и других механизмов на железнодорожном ходу и размещать их, как правило, в районах с наибольшей концентрацией маневровой и поездной работы локомотивов.</w:t>
      </w:r>
    </w:p>
    <w:p w:rsidR="002E208B" w:rsidRDefault="002E208B">
      <w:pPr>
        <w:pStyle w:val="ConsPlusNormal"/>
        <w:spacing w:before="220"/>
        <w:ind w:firstLine="540"/>
        <w:jc w:val="both"/>
      </w:pPr>
      <w:r>
        <w:t xml:space="preserve">Для хранения установленного запаса дизельного топлива и масел должны предусматриваться склады горюче-смазочных материалов, оборудованные устройствами для пожаротушения по </w:t>
      </w:r>
      <w:hyperlink r:id="rId181">
        <w:r>
          <w:rPr>
            <w:color w:val="0000FF"/>
          </w:rPr>
          <w:t>СП 110.13330</w:t>
        </w:r>
      </w:hyperlink>
      <w:r>
        <w:t>.</w:t>
      </w:r>
    </w:p>
    <w:p w:rsidR="002E208B" w:rsidRDefault="002E208B">
      <w:pPr>
        <w:pStyle w:val="ConsPlusNormal"/>
        <w:spacing w:before="220"/>
        <w:ind w:firstLine="540"/>
        <w:jc w:val="both"/>
      </w:pPr>
      <w:r>
        <w:t xml:space="preserve">Открытые экипировочные устройства, расходные емкости и склады горюче-смазочных материалов следует размещать с учетом обеспечения противопожарных разрывов по </w:t>
      </w:r>
      <w:hyperlink r:id="rId182">
        <w:r>
          <w:rPr>
            <w:color w:val="0000FF"/>
          </w:rPr>
          <w:t>СП 18.13330</w:t>
        </w:r>
      </w:hyperlink>
      <w:r>
        <w:t>.</w:t>
      </w:r>
    </w:p>
    <w:p w:rsidR="002E208B" w:rsidRDefault="002E208B">
      <w:pPr>
        <w:pStyle w:val="ConsPlusNormal"/>
        <w:spacing w:before="220"/>
        <w:ind w:firstLine="540"/>
        <w:jc w:val="both"/>
      </w:pPr>
      <w:r>
        <w:t xml:space="preserve">5.16.8 При проектировании объектов для строительства в I дорожно-климатической зоне (так же, как и в II - V зонах) следует руководствоваться </w:t>
      </w:r>
      <w:hyperlink w:anchor="P6729">
        <w:r>
          <w:rPr>
            <w:color w:val="0000FF"/>
          </w:rPr>
          <w:t>приложением Г</w:t>
        </w:r>
      </w:hyperlink>
      <w:r>
        <w:t xml:space="preserve"> настоящего свода правил и </w:t>
      </w:r>
      <w:hyperlink r:id="rId183">
        <w:r>
          <w:rPr>
            <w:color w:val="0000FF"/>
          </w:rPr>
          <w:t>СП 34.13330</w:t>
        </w:r>
      </w:hyperlink>
      <w:r>
        <w:t>. При этом предусматривают:</w:t>
      </w:r>
    </w:p>
    <w:p w:rsidR="002E208B" w:rsidRDefault="002E208B">
      <w:pPr>
        <w:pStyle w:val="ConsPlusNormal"/>
        <w:spacing w:before="220"/>
        <w:ind w:firstLine="540"/>
        <w:jc w:val="both"/>
      </w:pPr>
      <w:r>
        <w:t xml:space="preserve">механизированные пункты комплексной подготовки вагонов под погрузку с крытыми стойлами и площадками для текущего отцепочного ремонта и помещениями для внутренней </w:t>
      </w:r>
      <w:r>
        <w:lastRenderedPageBreak/>
        <w:t>очистки вагонов;</w:t>
      </w:r>
    </w:p>
    <w:p w:rsidR="002E208B" w:rsidRDefault="002E208B">
      <w:pPr>
        <w:pStyle w:val="ConsPlusNormal"/>
        <w:spacing w:before="220"/>
        <w:ind w:firstLine="540"/>
        <w:jc w:val="both"/>
      </w:pPr>
      <w:r>
        <w:t>помещения для обогрева и кратковременного отдыха обслуживающего персонала в пунктах технического обслуживания;</w:t>
      </w:r>
    </w:p>
    <w:p w:rsidR="002E208B" w:rsidRDefault="002E208B">
      <w:pPr>
        <w:pStyle w:val="ConsPlusNormal"/>
        <w:spacing w:before="220"/>
        <w:ind w:firstLine="540"/>
        <w:jc w:val="both"/>
      </w:pPr>
      <w:r>
        <w:t>в закрытых помещениях - профилактический ремонт саморазгружающихся вагонов (кроме полувагонов) и текущий ремонт прочих вагонов.</w:t>
      </w:r>
    </w:p>
    <w:p w:rsidR="002E208B" w:rsidRDefault="002E208B">
      <w:pPr>
        <w:pStyle w:val="ConsPlusNormal"/>
        <w:spacing w:before="220"/>
        <w:ind w:firstLine="540"/>
        <w:jc w:val="both"/>
      </w:pPr>
      <w:r>
        <w:t>При очистке подвижного состава от нефтепродуктов, застывающих при низких температурах, необходимо предусматривать устройства для подогрева.</w:t>
      </w:r>
    </w:p>
    <w:p w:rsidR="002E208B" w:rsidRDefault="002E208B">
      <w:pPr>
        <w:pStyle w:val="ConsPlusNormal"/>
        <w:spacing w:before="220"/>
        <w:ind w:firstLine="540"/>
        <w:jc w:val="both"/>
      </w:pPr>
      <w:r>
        <w:t>5.16.9 Для текущего содержания сооружений и устройств путевого хозяйства на предприятиях следует предусматривать подразделения путевого хозяйства при развернутой длине путей, км:</w:t>
      </w:r>
    </w:p>
    <w:p w:rsidR="002E208B" w:rsidRDefault="002E208B">
      <w:pPr>
        <w:pStyle w:val="ConsPlusNormal"/>
        <w:spacing w:before="220"/>
        <w:ind w:firstLine="540"/>
        <w:jc w:val="both"/>
      </w:pPr>
      <w:r>
        <w:t>до 10 - пункты обслуживания и хранения путевого инструмента и средств малой механизации путевых бригад;</w:t>
      </w:r>
    </w:p>
    <w:p w:rsidR="002E208B" w:rsidRDefault="002E208B">
      <w:pPr>
        <w:pStyle w:val="ConsPlusNormal"/>
        <w:spacing w:before="220"/>
        <w:ind w:firstLine="540"/>
        <w:jc w:val="both"/>
      </w:pPr>
      <w:r>
        <w:t>более 10 до 30 - эксплуатационные пункты околотков пути;</w:t>
      </w:r>
    </w:p>
    <w:p w:rsidR="002E208B" w:rsidRDefault="002E208B">
      <w:pPr>
        <w:pStyle w:val="ConsPlusNormal"/>
        <w:spacing w:before="220"/>
        <w:ind w:firstLine="540"/>
        <w:jc w:val="both"/>
      </w:pPr>
      <w:r>
        <w:t>более 30 до 200 - эксплуатационные базы службы пути.</w:t>
      </w:r>
    </w:p>
    <w:p w:rsidR="002E208B" w:rsidRDefault="002E208B">
      <w:pPr>
        <w:pStyle w:val="ConsPlusNormal"/>
        <w:spacing w:before="220"/>
        <w:ind w:firstLine="540"/>
        <w:jc w:val="both"/>
      </w:pPr>
      <w:r>
        <w:t>Для ремонта, обслуживания и стоянки средств механизации путевых работ следует предусматривать пути общей полезной длиной, м;</w:t>
      </w:r>
    </w:p>
    <w:p w:rsidR="002E208B" w:rsidRDefault="002E208B">
      <w:pPr>
        <w:pStyle w:val="ConsPlusNormal"/>
        <w:spacing w:before="220"/>
        <w:ind w:firstLine="540"/>
        <w:jc w:val="both"/>
      </w:pPr>
      <w:r>
        <w:t>до 300 - на эксплуатационных базах служб пути, обслуживающих предприятия с развернутой длиной путей более 100 до 200 км;</w:t>
      </w:r>
    </w:p>
    <w:p w:rsidR="002E208B" w:rsidRDefault="002E208B">
      <w:pPr>
        <w:pStyle w:val="ConsPlusNormal"/>
        <w:spacing w:before="220"/>
        <w:ind w:firstLine="540"/>
        <w:jc w:val="both"/>
      </w:pPr>
      <w:r>
        <w:t>200 - обслуживающие предприятия с развернутой длиной путей более 30 до 100 км;</w:t>
      </w:r>
    </w:p>
    <w:p w:rsidR="002E208B" w:rsidRDefault="002E208B">
      <w:pPr>
        <w:pStyle w:val="ConsPlusNormal"/>
        <w:spacing w:before="220"/>
        <w:ind w:firstLine="540"/>
        <w:jc w:val="both"/>
      </w:pPr>
      <w:r>
        <w:t>до 50 - на эксплуатационных пунктах околотков.</w:t>
      </w:r>
    </w:p>
    <w:p w:rsidR="002E208B" w:rsidRDefault="002E208B">
      <w:pPr>
        <w:pStyle w:val="ConsPlusNormal"/>
        <w:spacing w:before="220"/>
        <w:ind w:firstLine="540"/>
        <w:jc w:val="both"/>
      </w:pPr>
      <w:r>
        <w:t>Указанные базы и пункты обслуживания должны иметь автодорожные подъезды, централизованное электроснабжение для питания ремонтного электроинструмента и путевых механизмов на местах производства работ, а также телефонную и радиосвязь.</w:t>
      </w:r>
    </w:p>
    <w:p w:rsidR="002E208B" w:rsidRDefault="002E208B">
      <w:pPr>
        <w:pStyle w:val="ConsPlusNormal"/>
        <w:spacing w:before="220"/>
        <w:ind w:firstLine="540"/>
        <w:jc w:val="both"/>
      </w:pPr>
      <w:r>
        <w:t>5.16.10 Проектом должно быть предусмотрено оснащение подразделений путевого хозяйства машинами, механизмами, оборудованием и инструментом, необходимыми для ремонта и содержания железнодорожных путей, и при возможности подключение электроинструментов к постоянным источникам электроснабжения.</w:t>
      </w:r>
    </w:p>
    <w:p w:rsidR="002E208B" w:rsidRDefault="002E208B">
      <w:pPr>
        <w:pStyle w:val="ConsPlusNormal"/>
        <w:spacing w:before="220"/>
        <w:ind w:firstLine="540"/>
        <w:jc w:val="both"/>
      </w:pPr>
      <w:r>
        <w:t>Для хранения и обслуживания путевых машин, механизмов и инструмента бригад и околотков (при отсутствии ремонтного хозяйства) на станциях или территории предприятий должны быть предусмотрены необходимые депо, гаражи или другие помещения, а также помещения для обогрева и укрытия от непогоды и сушки одежды путейцев и работников других подразделений промышленного железнодорожного транспорта.</w:t>
      </w:r>
    </w:p>
    <w:p w:rsidR="002E208B" w:rsidRDefault="002E208B">
      <w:pPr>
        <w:pStyle w:val="ConsPlusNormal"/>
        <w:ind w:firstLine="540"/>
        <w:jc w:val="both"/>
      </w:pPr>
    </w:p>
    <w:p w:rsidR="002E208B" w:rsidRDefault="002E208B">
      <w:pPr>
        <w:pStyle w:val="ConsPlusTitle"/>
        <w:ind w:firstLine="540"/>
        <w:jc w:val="both"/>
        <w:outlineLvl w:val="2"/>
      </w:pPr>
      <w:r>
        <w:t>5.17 Административное деление и размещение служебно-технических и жилых зданий</w:t>
      </w:r>
    </w:p>
    <w:p w:rsidR="002E208B" w:rsidRDefault="002E208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2E20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E208B" w:rsidRDefault="002E20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E208B" w:rsidRDefault="002E20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E208B" w:rsidRDefault="002E208B">
            <w:pPr>
              <w:pStyle w:val="ConsPlusNormal"/>
              <w:jc w:val="both"/>
            </w:pPr>
            <w:r>
              <w:rPr>
                <w:color w:val="392C69"/>
              </w:rPr>
              <w:t>КонсультантПлюс: примечание.</w:t>
            </w:r>
          </w:p>
          <w:p w:rsidR="002E208B" w:rsidRDefault="002E208B">
            <w:pPr>
              <w:pStyle w:val="ConsPlusNormal"/>
              <w:jc w:val="both"/>
            </w:pPr>
            <w:r>
              <w:rPr>
                <w:color w:val="392C69"/>
              </w:rPr>
              <w:t>В официальном тексте документа, видимо, допущена опечатка: пункт 5.11.32 отсутствует.</w:t>
            </w:r>
          </w:p>
        </w:tc>
        <w:tc>
          <w:tcPr>
            <w:tcW w:w="113" w:type="dxa"/>
            <w:tcBorders>
              <w:top w:val="nil"/>
              <w:left w:val="nil"/>
              <w:bottom w:val="nil"/>
              <w:right w:val="nil"/>
            </w:tcBorders>
            <w:shd w:val="clear" w:color="auto" w:fill="F4F3F8"/>
            <w:tcMar>
              <w:top w:w="0" w:type="dxa"/>
              <w:left w:w="0" w:type="dxa"/>
              <w:bottom w:w="0" w:type="dxa"/>
              <w:right w:w="0" w:type="dxa"/>
            </w:tcMar>
          </w:tcPr>
          <w:p w:rsidR="002E208B" w:rsidRDefault="002E208B">
            <w:pPr>
              <w:pStyle w:val="ConsPlusNormal"/>
            </w:pPr>
          </w:p>
        </w:tc>
      </w:tr>
    </w:tbl>
    <w:p w:rsidR="002E208B" w:rsidRDefault="002E208B">
      <w:pPr>
        <w:pStyle w:val="ConsPlusNormal"/>
        <w:spacing w:before="280"/>
        <w:ind w:firstLine="540"/>
        <w:jc w:val="both"/>
      </w:pPr>
      <w:r>
        <w:t xml:space="preserve">5.17.1 Сооружения и устройства ремонтных служб пути в зависимости от развернутой длины обслуживаемых путей следует предусматривать по </w:t>
      </w:r>
      <w:hyperlink w:anchor="P2434">
        <w:r>
          <w:rPr>
            <w:color w:val="0000FF"/>
          </w:rPr>
          <w:t>5.15.9</w:t>
        </w:r>
      </w:hyperlink>
      <w:r>
        <w:t>, а дежурные пункты на электрифицированных участках путей - по 5.11.32.</w:t>
      </w:r>
    </w:p>
    <w:p w:rsidR="002E208B" w:rsidRDefault="002E208B">
      <w:pPr>
        <w:pStyle w:val="ConsPlusNormal"/>
        <w:spacing w:before="220"/>
        <w:ind w:firstLine="540"/>
        <w:jc w:val="both"/>
      </w:pPr>
      <w:r>
        <w:lastRenderedPageBreak/>
        <w:t>5.17.2 При удаленности места работы от служебных помещений, размещаемых на станциях и предприятиях, более 2 км на перегонах путей следует предусматривать помещения для обогрева и укрытия от непогоды работников служб промышленного железнодорожного транспорта. В I дорожно-климатической зоне такие помещения допускается предусматривать при меньших расстояниях, исходя из местных условий.</w:t>
      </w:r>
    </w:p>
    <w:p w:rsidR="002E208B" w:rsidRDefault="002E208B">
      <w:pPr>
        <w:pStyle w:val="ConsPlusNormal"/>
        <w:spacing w:before="220"/>
        <w:ind w:firstLine="540"/>
        <w:jc w:val="both"/>
      </w:pPr>
      <w:r>
        <w:t>Для снегозаносимых районов на станциях, а при необходимости и на открытых участках путей следует предусматривать штаты и средства для защиты путей от снега.</w:t>
      </w:r>
    </w:p>
    <w:p w:rsidR="002E208B" w:rsidRDefault="002E208B">
      <w:pPr>
        <w:pStyle w:val="ConsPlusNormal"/>
        <w:spacing w:before="220"/>
        <w:ind w:firstLine="540"/>
        <w:jc w:val="both"/>
      </w:pPr>
      <w:r>
        <w:t>5.17.3 Основные административно-технические здания и устройства по обслуживанию транспорта следует размещать с учетом:</w:t>
      </w:r>
    </w:p>
    <w:p w:rsidR="002E208B" w:rsidRDefault="002E208B">
      <w:pPr>
        <w:pStyle w:val="ConsPlusNormal"/>
        <w:spacing w:before="220"/>
        <w:ind w:firstLine="540"/>
        <w:jc w:val="both"/>
      </w:pPr>
      <w:r>
        <w:t>обеспечения технологии обработки поездов и вагонов, поездных и вагонных документов;</w:t>
      </w:r>
    </w:p>
    <w:p w:rsidR="002E208B" w:rsidRDefault="002E208B">
      <w:pPr>
        <w:pStyle w:val="ConsPlusNormal"/>
        <w:spacing w:before="220"/>
        <w:ind w:firstLine="540"/>
        <w:jc w:val="both"/>
      </w:pPr>
      <w:r>
        <w:t>приближения служебных помещений к месту непосредственной работы с максимальной их блокировкой;</w:t>
      </w:r>
    </w:p>
    <w:p w:rsidR="002E208B" w:rsidRDefault="002E208B">
      <w:pPr>
        <w:pStyle w:val="ConsPlusNormal"/>
        <w:spacing w:before="220"/>
        <w:ind w:firstLine="540"/>
        <w:jc w:val="both"/>
      </w:pPr>
      <w:r>
        <w:t>обеспечения проездов стоянок автотранспорта;</w:t>
      </w:r>
    </w:p>
    <w:p w:rsidR="002E208B" w:rsidRDefault="002E208B">
      <w:pPr>
        <w:pStyle w:val="ConsPlusNormal"/>
        <w:spacing w:before="220"/>
        <w:ind w:firstLine="540"/>
        <w:jc w:val="both"/>
      </w:pPr>
      <w:r>
        <w:t>возможности дальнейшего развития станции;</w:t>
      </w:r>
    </w:p>
    <w:p w:rsidR="002E208B" w:rsidRDefault="002E208B">
      <w:pPr>
        <w:pStyle w:val="ConsPlusNormal"/>
        <w:spacing w:before="220"/>
        <w:ind w:firstLine="540"/>
        <w:jc w:val="both"/>
      </w:pPr>
      <w:r>
        <w:t>обеспечения взрыво- и пожаробезопасности.</w:t>
      </w:r>
    </w:p>
    <w:p w:rsidR="002E208B" w:rsidRDefault="002E208B">
      <w:pPr>
        <w:pStyle w:val="ConsPlusNormal"/>
        <w:spacing w:before="220"/>
        <w:ind w:firstLine="540"/>
        <w:jc w:val="both"/>
      </w:pPr>
      <w:r>
        <w:t>Административные и служебно-технические здания необходимо оснащать средствами автоматического пожаротушения и сигнализации.</w:t>
      </w:r>
    </w:p>
    <w:p w:rsidR="002E208B" w:rsidRDefault="002E208B">
      <w:pPr>
        <w:pStyle w:val="ConsPlusNormal"/>
        <w:spacing w:before="220"/>
        <w:ind w:firstLine="540"/>
        <w:jc w:val="both"/>
      </w:pPr>
      <w:r>
        <w:t>5.17.4 Помещения управления железнодорожного цеха (если они не размещаются в административных зданиях предприятий), поста ЭЦ или узла связи следует предусматривать в общем здании, а при возможности - размещать в одном здании с центральным постом управления, располагаемым на станции.</w:t>
      </w:r>
    </w:p>
    <w:p w:rsidR="002E208B" w:rsidRDefault="002E208B">
      <w:pPr>
        <w:pStyle w:val="ConsPlusNormal"/>
        <w:spacing w:before="220"/>
        <w:ind w:firstLine="540"/>
        <w:jc w:val="both"/>
      </w:pPr>
      <w:r>
        <w:t>5.17.5 На объединенных станциях, имеющих промышленный парк и парк железной дороги общего пользования, должно быть раздельное управление. Совместное (в одном здании) или раздельное размещение оперативного персонала (дежурных, диспетчеров и т.п.) определяется проектом.</w:t>
      </w:r>
    </w:p>
    <w:p w:rsidR="002E208B" w:rsidRDefault="002E208B">
      <w:pPr>
        <w:pStyle w:val="ConsPlusNormal"/>
        <w:spacing w:before="220"/>
        <w:ind w:firstLine="540"/>
        <w:jc w:val="both"/>
      </w:pPr>
      <w:r>
        <w:t>5.17.6 Станционный технологический центр следует размещать в станционном здании, а на станциях, оборудованных сортировочной горкой, - в здании центрального (горочного) поста. При необходимости создания филиала товарной конторы станции примыкания он должен размещаться в здании центрального поста управления станцией, а при размещении дежурного по парку отправления сети общего пользования в отдельном помещении - в общем с ним здании.</w:t>
      </w:r>
    </w:p>
    <w:p w:rsidR="002E208B" w:rsidRDefault="002E208B">
      <w:pPr>
        <w:pStyle w:val="ConsPlusNormal"/>
        <w:spacing w:before="220"/>
        <w:ind w:firstLine="540"/>
        <w:jc w:val="both"/>
      </w:pPr>
      <w:r>
        <w:t>В этом же здании должны размещаться приемосдатчики предприятия, представители таможенной и других служб, участвующие в оформлении перевозочных документов на отгружаемую продукцию.</w:t>
      </w:r>
    </w:p>
    <w:p w:rsidR="002E208B" w:rsidRDefault="002E208B">
      <w:pPr>
        <w:pStyle w:val="ConsPlusNormal"/>
        <w:spacing w:before="220"/>
        <w:ind w:firstLine="540"/>
        <w:jc w:val="both"/>
      </w:pPr>
      <w:r>
        <w:t>5.17.7 Жилые здания для работников железнодорожного транспорта следует предусматривать в селитебной зоне предприятий или в ближайшем населенном пункте.</w:t>
      </w:r>
    </w:p>
    <w:p w:rsidR="002E208B" w:rsidRDefault="002E208B">
      <w:pPr>
        <w:pStyle w:val="ConsPlusNormal"/>
        <w:spacing w:before="220"/>
        <w:ind w:firstLine="540"/>
        <w:jc w:val="both"/>
      </w:pPr>
      <w:r>
        <w:t>При удаленности от населенного пункта более 10 км допускается предусматривать жилые здания в районе станции для дежурного по станции, бригадира пути, электромеханика СЦБ и монтера контактной сети или вахтовый пункт с жилыми помещениями для дежурных.</w:t>
      </w:r>
    </w:p>
    <w:p w:rsidR="002E208B" w:rsidRDefault="002E208B">
      <w:pPr>
        <w:pStyle w:val="ConsPlusNormal"/>
        <w:spacing w:before="220"/>
        <w:ind w:firstLine="540"/>
        <w:jc w:val="both"/>
      </w:pPr>
      <w:r>
        <w:t xml:space="preserve">5.17.8 Здания, располагающиеся на расстоянии менее 500 м от эпицентра возможного взрыва горюче-смазочных материалов, цистерн с опасными грузами, следует проектировать во взрывобезопасном исполнении. Такие здания должны быть выполнены из монолитного </w:t>
      </w:r>
      <w:r>
        <w:lastRenderedPageBreak/>
        <w:t xml:space="preserve">железобетона (с монолитными железобетонными колоннами и ригелями и монолитными железобетонными стенами и перекрытиями, объединенными в единый пространственный каркас). Расчетные схемы зданий во взрывобезопасном исполнении приведены в </w:t>
      </w:r>
      <w:hyperlink w:anchor="P9543">
        <w:r>
          <w:rPr>
            <w:color w:val="0000FF"/>
          </w:rPr>
          <w:t>приложении М</w:t>
        </w:r>
      </w:hyperlink>
      <w:r>
        <w:t>.</w:t>
      </w:r>
    </w:p>
    <w:p w:rsidR="002E208B" w:rsidRDefault="002E208B">
      <w:pPr>
        <w:pStyle w:val="ConsPlusNormal"/>
        <w:jc w:val="both"/>
      </w:pPr>
      <w:r>
        <w:t xml:space="preserve">(п. 5.17.8 введен </w:t>
      </w:r>
      <w:hyperlink r:id="rId184">
        <w:r>
          <w:rPr>
            <w:color w:val="0000FF"/>
          </w:rPr>
          <w:t>Изменением N 3</w:t>
        </w:r>
      </w:hyperlink>
      <w:r>
        <w:t>, утв. Приказом Минстроя России от 30.01.2019 N 63/пр)</w:t>
      </w:r>
    </w:p>
    <w:p w:rsidR="002E208B" w:rsidRDefault="002E208B">
      <w:pPr>
        <w:pStyle w:val="ConsPlusNormal"/>
        <w:ind w:firstLine="540"/>
        <w:jc w:val="both"/>
      </w:pPr>
    </w:p>
    <w:p w:rsidR="002E208B" w:rsidRDefault="002E208B">
      <w:pPr>
        <w:pStyle w:val="ConsPlusTitle"/>
        <w:ind w:firstLine="540"/>
        <w:jc w:val="both"/>
        <w:outlineLvl w:val="1"/>
      </w:pPr>
      <w:r>
        <w:t>6 Железнодорожный транспорт колеи 750 мм</w:t>
      </w:r>
    </w:p>
    <w:p w:rsidR="002E208B" w:rsidRDefault="002E208B">
      <w:pPr>
        <w:pStyle w:val="ConsPlusNormal"/>
        <w:ind w:firstLine="540"/>
        <w:jc w:val="both"/>
      </w:pPr>
    </w:p>
    <w:p w:rsidR="002E208B" w:rsidRDefault="002E208B">
      <w:pPr>
        <w:pStyle w:val="ConsPlusTitle"/>
        <w:ind w:firstLine="540"/>
        <w:jc w:val="both"/>
        <w:outlineLvl w:val="2"/>
      </w:pPr>
      <w:r>
        <w:t>6.1 Область применения</w:t>
      </w:r>
    </w:p>
    <w:p w:rsidR="002E208B" w:rsidRDefault="002E208B">
      <w:pPr>
        <w:pStyle w:val="ConsPlusNormal"/>
        <w:ind w:firstLine="540"/>
        <w:jc w:val="both"/>
      </w:pPr>
    </w:p>
    <w:p w:rsidR="002E208B" w:rsidRDefault="002E208B">
      <w:pPr>
        <w:pStyle w:val="ConsPlusNormal"/>
        <w:ind w:firstLine="540"/>
        <w:jc w:val="both"/>
      </w:pPr>
      <w:r>
        <w:t>6.1.1 Нормы настоящего раздела распространяются на проектирование, строительство и реконструкцию железнодорожных путей колеи 750 мм, зданий, сооружений и устройств на этих путях.</w:t>
      </w:r>
    </w:p>
    <w:p w:rsidR="002E208B" w:rsidRDefault="002E208B">
      <w:pPr>
        <w:pStyle w:val="ConsPlusNormal"/>
        <w:spacing w:before="220"/>
        <w:ind w:firstLine="540"/>
        <w:jc w:val="both"/>
      </w:pPr>
      <w:r>
        <w:t>6.1.2 Нормы настоящего раздела не распространяются на проектирование путей колеи 750 мм подземных горных разработок, рабочих путей, непосредственно связанных с технологическим процессом производства, а также перемещаемых в плане и продольном профиле в период их эксплуатации (забойные пути в карьерах, отвальные пути, переносные пути на торфяных разработках, лесовозные усы) и построечных путей.</w:t>
      </w:r>
    </w:p>
    <w:p w:rsidR="002E208B" w:rsidRDefault="002E208B">
      <w:pPr>
        <w:pStyle w:val="ConsPlusNormal"/>
        <w:spacing w:before="220"/>
        <w:ind w:firstLine="540"/>
        <w:jc w:val="both"/>
      </w:pPr>
      <w:r>
        <w:t>6.1.3 Железнодорожные пути колеи 750 мм (далее - пути) разделяются на:</w:t>
      </w:r>
    </w:p>
    <w:p w:rsidR="002E208B" w:rsidRDefault="002E208B">
      <w:pPr>
        <w:pStyle w:val="ConsPlusNormal"/>
        <w:spacing w:before="220"/>
        <w:ind w:firstLine="540"/>
        <w:jc w:val="both"/>
      </w:pPr>
      <w:r>
        <w:t>внутренние (далее - технологические), расположенные на территории предприятия, в том числе станционные, погрузочно-разгрузочные, ремонтные и др.;</w:t>
      </w:r>
    </w:p>
    <w:p w:rsidR="002E208B" w:rsidRDefault="002E208B">
      <w:pPr>
        <w:pStyle w:val="ConsPlusNormal"/>
        <w:spacing w:before="220"/>
        <w:ind w:firstLine="540"/>
        <w:jc w:val="both"/>
      </w:pPr>
      <w:r>
        <w:t>соединительные технологические, связывающие станции или отдельные производства между собой или с погрузочно-разгрузочными, ремонтными и другими путями и различными сооружениями;</w:t>
      </w:r>
    </w:p>
    <w:p w:rsidR="002E208B" w:rsidRDefault="002E208B">
      <w:pPr>
        <w:pStyle w:val="ConsPlusNormal"/>
        <w:spacing w:before="220"/>
        <w:ind w:firstLine="540"/>
        <w:jc w:val="both"/>
      </w:pPr>
      <w:r>
        <w:t>подъездные - пути, соединяющие предприятие с другими предприятиями, сырьевыми базами, пристанями, станциями железных дорог сети общего пользования.</w:t>
      </w:r>
    </w:p>
    <w:p w:rsidR="002E208B" w:rsidRDefault="002E208B">
      <w:pPr>
        <w:pStyle w:val="ConsPlusNormal"/>
        <w:spacing w:before="220"/>
        <w:ind w:firstLine="540"/>
        <w:jc w:val="both"/>
      </w:pPr>
      <w:r>
        <w:t>Границей между внешними и технологическими путями является входная стрелка станции предприятия, а при ее отсутствии - первая стрелка разветвления (веера) технологических путей либо ограждение территории предприятия (производства). На лесовозных и торфяных путях граница между подъездными и технологическими путями устанавливается проектом.</w:t>
      </w:r>
    </w:p>
    <w:p w:rsidR="002E208B" w:rsidRDefault="002E208B">
      <w:pPr>
        <w:pStyle w:val="ConsPlusNormal"/>
        <w:ind w:firstLine="540"/>
        <w:jc w:val="both"/>
      </w:pPr>
    </w:p>
    <w:p w:rsidR="002E208B" w:rsidRDefault="002E208B">
      <w:pPr>
        <w:pStyle w:val="ConsPlusTitle"/>
        <w:ind w:firstLine="540"/>
        <w:jc w:val="both"/>
        <w:outlineLvl w:val="2"/>
      </w:pPr>
      <w:r>
        <w:t>6.2 Общие положения</w:t>
      </w:r>
    </w:p>
    <w:p w:rsidR="002E208B" w:rsidRDefault="002E208B">
      <w:pPr>
        <w:pStyle w:val="ConsPlusNormal"/>
        <w:ind w:firstLine="540"/>
        <w:jc w:val="both"/>
      </w:pPr>
    </w:p>
    <w:p w:rsidR="002E208B" w:rsidRDefault="002E208B">
      <w:pPr>
        <w:pStyle w:val="ConsPlusNormal"/>
        <w:ind w:firstLine="540"/>
        <w:jc w:val="both"/>
      </w:pPr>
      <w:r>
        <w:t>6.2.1 Подъездные, а также технологические пути с поездным характером движения подразделяют на три категории в зависимости от расчетной годовой грузонапряженности, а для лесовозных дорог - от объема перевозок на расчетный срок эксплуатации (таблица 6.1).</w:t>
      </w:r>
    </w:p>
    <w:p w:rsidR="002E208B" w:rsidRDefault="002E208B">
      <w:pPr>
        <w:pStyle w:val="ConsPlusNormal"/>
        <w:ind w:firstLine="540"/>
        <w:jc w:val="both"/>
      </w:pPr>
    </w:p>
    <w:p w:rsidR="002E208B" w:rsidRDefault="002E208B">
      <w:pPr>
        <w:pStyle w:val="ConsPlusNormal"/>
        <w:jc w:val="right"/>
      </w:pPr>
      <w:r>
        <w:t>Таблица 6.1</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3401"/>
        <w:gridCol w:w="3401"/>
      </w:tblGrid>
      <w:tr w:rsidR="002E208B">
        <w:tc>
          <w:tcPr>
            <w:tcW w:w="2268" w:type="dxa"/>
            <w:tcBorders>
              <w:top w:val="single" w:sz="4" w:space="0" w:color="auto"/>
              <w:bottom w:val="single" w:sz="4" w:space="0" w:color="auto"/>
            </w:tcBorders>
            <w:vAlign w:val="center"/>
          </w:tcPr>
          <w:p w:rsidR="002E208B" w:rsidRDefault="002E208B">
            <w:pPr>
              <w:pStyle w:val="ConsPlusNormal"/>
              <w:jc w:val="center"/>
            </w:pPr>
            <w:r>
              <w:t>Категория пути</w:t>
            </w:r>
          </w:p>
        </w:tc>
        <w:tc>
          <w:tcPr>
            <w:tcW w:w="3401" w:type="dxa"/>
            <w:tcBorders>
              <w:top w:val="single" w:sz="4" w:space="0" w:color="auto"/>
              <w:bottom w:val="single" w:sz="4" w:space="0" w:color="auto"/>
            </w:tcBorders>
            <w:vAlign w:val="center"/>
          </w:tcPr>
          <w:p w:rsidR="002E208B" w:rsidRDefault="002E208B">
            <w:pPr>
              <w:pStyle w:val="ConsPlusNormal"/>
              <w:jc w:val="center"/>
            </w:pPr>
            <w:r>
              <w:t>Годовая грузонапряженность, тыс. ткм/км</w:t>
            </w:r>
          </w:p>
        </w:tc>
        <w:tc>
          <w:tcPr>
            <w:tcW w:w="3401" w:type="dxa"/>
            <w:tcBorders>
              <w:top w:val="single" w:sz="4" w:space="0" w:color="auto"/>
              <w:bottom w:val="single" w:sz="4" w:space="0" w:color="auto"/>
            </w:tcBorders>
            <w:vAlign w:val="center"/>
          </w:tcPr>
          <w:p w:rsidR="002E208B" w:rsidRDefault="002E208B">
            <w:pPr>
              <w:pStyle w:val="ConsPlusNormal"/>
              <w:jc w:val="center"/>
            </w:pPr>
            <w:r>
              <w:t>Объем перевозок леса, тыс. м</w:t>
            </w:r>
            <w:r>
              <w:rPr>
                <w:vertAlign w:val="superscript"/>
              </w:rPr>
              <w:t>3</w:t>
            </w:r>
            <w:r>
              <w:t>/год</w:t>
            </w:r>
          </w:p>
        </w:tc>
      </w:tr>
      <w:tr w:rsidR="002E208B">
        <w:tblPrEx>
          <w:tblBorders>
            <w:insideH w:val="none" w:sz="0" w:space="0" w:color="auto"/>
          </w:tblBorders>
        </w:tblPrEx>
        <w:tc>
          <w:tcPr>
            <w:tcW w:w="2268" w:type="dxa"/>
            <w:tcBorders>
              <w:top w:val="single" w:sz="4" w:space="0" w:color="auto"/>
              <w:bottom w:val="nil"/>
            </w:tcBorders>
          </w:tcPr>
          <w:p w:rsidR="002E208B" w:rsidRDefault="002E208B">
            <w:pPr>
              <w:pStyle w:val="ConsPlusNormal"/>
              <w:jc w:val="center"/>
            </w:pPr>
            <w:r>
              <w:t>I-пу</w:t>
            </w:r>
          </w:p>
        </w:tc>
        <w:tc>
          <w:tcPr>
            <w:tcW w:w="3401" w:type="dxa"/>
            <w:tcBorders>
              <w:top w:val="single" w:sz="4" w:space="0" w:color="auto"/>
              <w:bottom w:val="nil"/>
            </w:tcBorders>
          </w:tcPr>
          <w:p w:rsidR="002E208B" w:rsidRDefault="002E208B">
            <w:pPr>
              <w:pStyle w:val="ConsPlusNormal"/>
              <w:jc w:val="center"/>
            </w:pPr>
            <w:r>
              <w:t>Свыше 500</w:t>
            </w:r>
          </w:p>
        </w:tc>
        <w:tc>
          <w:tcPr>
            <w:tcW w:w="3401" w:type="dxa"/>
            <w:tcBorders>
              <w:top w:val="single" w:sz="4" w:space="0" w:color="auto"/>
              <w:bottom w:val="nil"/>
            </w:tcBorders>
          </w:tcPr>
          <w:p w:rsidR="002E208B" w:rsidRDefault="002E208B">
            <w:pPr>
              <w:pStyle w:val="ConsPlusNormal"/>
              <w:jc w:val="center"/>
            </w:pPr>
            <w:r>
              <w:t>Свыше 600</w:t>
            </w:r>
          </w:p>
        </w:tc>
      </w:tr>
      <w:tr w:rsidR="002E208B">
        <w:tblPrEx>
          <w:tblBorders>
            <w:insideH w:val="none" w:sz="0" w:space="0" w:color="auto"/>
          </w:tblBorders>
        </w:tblPrEx>
        <w:tc>
          <w:tcPr>
            <w:tcW w:w="2268" w:type="dxa"/>
            <w:tcBorders>
              <w:top w:val="nil"/>
              <w:bottom w:val="nil"/>
            </w:tcBorders>
          </w:tcPr>
          <w:p w:rsidR="002E208B" w:rsidRDefault="002E208B">
            <w:pPr>
              <w:pStyle w:val="ConsPlusNormal"/>
              <w:jc w:val="center"/>
            </w:pPr>
            <w:r>
              <w:t>II-пу</w:t>
            </w:r>
          </w:p>
        </w:tc>
        <w:tc>
          <w:tcPr>
            <w:tcW w:w="3401" w:type="dxa"/>
            <w:tcBorders>
              <w:top w:val="nil"/>
              <w:bottom w:val="nil"/>
            </w:tcBorders>
          </w:tcPr>
          <w:p w:rsidR="002E208B" w:rsidRDefault="002E208B">
            <w:pPr>
              <w:pStyle w:val="ConsPlusNormal"/>
              <w:jc w:val="center"/>
            </w:pPr>
            <w:r>
              <w:t>Свыше 200 до 500</w:t>
            </w:r>
          </w:p>
        </w:tc>
        <w:tc>
          <w:tcPr>
            <w:tcW w:w="3401" w:type="dxa"/>
            <w:tcBorders>
              <w:top w:val="nil"/>
              <w:bottom w:val="nil"/>
            </w:tcBorders>
          </w:tcPr>
          <w:p w:rsidR="002E208B" w:rsidRDefault="002E208B">
            <w:pPr>
              <w:pStyle w:val="ConsPlusNormal"/>
              <w:jc w:val="center"/>
            </w:pPr>
            <w:r>
              <w:t>Свыше 250 до 600</w:t>
            </w:r>
          </w:p>
        </w:tc>
      </w:tr>
      <w:tr w:rsidR="002E208B">
        <w:tblPrEx>
          <w:tblBorders>
            <w:insideH w:val="none" w:sz="0" w:space="0" w:color="auto"/>
          </w:tblBorders>
        </w:tblPrEx>
        <w:tc>
          <w:tcPr>
            <w:tcW w:w="2268" w:type="dxa"/>
            <w:tcBorders>
              <w:top w:val="nil"/>
              <w:bottom w:val="single" w:sz="4" w:space="0" w:color="auto"/>
            </w:tcBorders>
          </w:tcPr>
          <w:p w:rsidR="002E208B" w:rsidRDefault="002E208B">
            <w:pPr>
              <w:pStyle w:val="ConsPlusNormal"/>
              <w:jc w:val="center"/>
            </w:pPr>
            <w:r>
              <w:t>III-пу</w:t>
            </w:r>
          </w:p>
        </w:tc>
        <w:tc>
          <w:tcPr>
            <w:tcW w:w="3401" w:type="dxa"/>
            <w:tcBorders>
              <w:top w:val="nil"/>
              <w:bottom w:val="single" w:sz="4" w:space="0" w:color="auto"/>
            </w:tcBorders>
          </w:tcPr>
          <w:p w:rsidR="002E208B" w:rsidRDefault="002E208B">
            <w:pPr>
              <w:pStyle w:val="ConsPlusNormal"/>
              <w:jc w:val="center"/>
            </w:pPr>
            <w:r>
              <w:t>200 и менее</w:t>
            </w:r>
          </w:p>
        </w:tc>
        <w:tc>
          <w:tcPr>
            <w:tcW w:w="3401" w:type="dxa"/>
            <w:tcBorders>
              <w:top w:val="nil"/>
              <w:bottom w:val="single" w:sz="4" w:space="0" w:color="auto"/>
            </w:tcBorders>
          </w:tcPr>
          <w:p w:rsidR="002E208B" w:rsidRDefault="002E208B">
            <w:pPr>
              <w:pStyle w:val="ConsPlusNormal"/>
              <w:jc w:val="center"/>
            </w:pPr>
            <w:r>
              <w:t>250 и менее</w:t>
            </w:r>
          </w:p>
        </w:tc>
      </w:tr>
    </w:tbl>
    <w:p w:rsidR="002E208B" w:rsidRDefault="002E208B">
      <w:pPr>
        <w:pStyle w:val="ConsPlusNormal"/>
        <w:ind w:firstLine="540"/>
        <w:jc w:val="both"/>
      </w:pPr>
    </w:p>
    <w:p w:rsidR="002E208B" w:rsidRDefault="002E208B">
      <w:pPr>
        <w:pStyle w:val="ConsPlusNormal"/>
        <w:ind w:firstLine="540"/>
        <w:jc w:val="both"/>
      </w:pPr>
      <w:r>
        <w:t>Технологические пути с поездным характером движения на категории не подразделяются и проектируются по нормам настоящего раздела.</w:t>
      </w:r>
    </w:p>
    <w:p w:rsidR="002E208B" w:rsidRDefault="002E208B">
      <w:pPr>
        <w:pStyle w:val="ConsPlusNormal"/>
        <w:spacing w:before="220"/>
        <w:ind w:firstLine="540"/>
        <w:jc w:val="both"/>
      </w:pPr>
      <w:r>
        <w:lastRenderedPageBreak/>
        <w:t>6.2.2 Пути от нижнего до верхнего склада лесозаготовительных предприятий, а также до места разветвления их к отдельным производственным участкам склада (лесовозные магистрали) следует проектировать соответствующей категории, а после разветвления (лесовозные ветки) - по нормам подъездных путей.</w:t>
      </w:r>
    </w:p>
    <w:p w:rsidR="002E208B" w:rsidRDefault="002E208B">
      <w:pPr>
        <w:pStyle w:val="ConsPlusNormal"/>
        <w:spacing w:before="220"/>
        <w:ind w:firstLine="540"/>
        <w:jc w:val="both"/>
      </w:pPr>
      <w:r>
        <w:t>6.2.3 Расчетные скорости движения поездов, км/ч, следует принимать на путях:</w:t>
      </w:r>
    </w:p>
    <w:p w:rsidR="002E208B" w:rsidRDefault="002E208B">
      <w:pPr>
        <w:pStyle w:val="ConsPlusNonformat"/>
        <w:spacing w:before="200"/>
        <w:jc w:val="both"/>
      </w:pPr>
      <w:r>
        <w:t xml:space="preserve">    категорий I-пу и II-пу ............... 50;</w:t>
      </w:r>
    </w:p>
    <w:p w:rsidR="002E208B" w:rsidRDefault="002E208B">
      <w:pPr>
        <w:pStyle w:val="ConsPlusNonformat"/>
        <w:jc w:val="both"/>
      </w:pPr>
      <w:r>
        <w:t xml:space="preserve">    категории III-пу и на остальных ...... 40.</w:t>
      </w:r>
    </w:p>
    <w:p w:rsidR="002E208B" w:rsidRDefault="002E208B">
      <w:pPr>
        <w:pStyle w:val="ConsPlusNormal"/>
        <w:ind w:firstLine="540"/>
        <w:jc w:val="both"/>
      </w:pPr>
      <w:r>
        <w:t>6.2.4 Основные параметры проектирования (принципиальная схема, руководящий уклон, размещение раздельных пунктов, длина станционных площадок, вид тяги, размещение ремонтного хозяйства), определяющие пропускную и провозную способность подъездных путей и мощность отдельных устройств, следует устанавливать по результатам технико-экономических расчетов на перспективу с учетом обеспечения необходимых первоначальных затрат и возможности последующего этапного наращивания мощностей по мере увеличения объема транспортной работы.</w:t>
      </w:r>
    </w:p>
    <w:p w:rsidR="002E208B" w:rsidRDefault="002E208B">
      <w:pPr>
        <w:pStyle w:val="ConsPlusNormal"/>
        <w:spacing w:before="220"/>
        <w:ind w:firstLine="540"/>
        <w:jc w:val="both"/>
      </w:pPr>
      <w:r>
        <w:t xml:space="preserve">6.2.5 При проектировании новых и реконструкции существующих путей, сооружений и устройств необходимо соблюдать габариты приближения строений по </w:t>
      </w:r>
      <w:hyperlink r:id="rId185">
        <w:r>
          <w:rPr>
            <w:color w:val="0000FF"/>
          </w:rPr>
          <w:t>ГОСТ 9720</w:t>
        </w:r>
      </w:hyperlink>
      <w:r>
        <w:t>.</w:t>
      </w:r>
    </w:p>
    <w:p w:rsidR="002E208B" w:rsidRDefault="002E208B">
      <w:pPr>
        <w:pStyle w:val="ConsPlusNormal"/>
        <w:ind w:firstLine="540"/>
        <w:jc w:val="both"/>
      </w:pPr>
    </w:p>
    <w:p w:rsidR="002E208B" w:rsidRDefault="002E208B">
      <w:pPr>
        <w:pStyle w:val="ConsPlusTitle"/>
        <w:ind w:firstLine="540"/>
        <w:jc w:val="both"/>
        <w:outlineLvl w:val="2"/>
      </w:pPr>
      <w:r>
        <w:t>6.3 План и продольный профиль</w:t>
      </w:r>
    </w:p>
    <w:p w:rsidR="002E208B" w:rsidRDefault="002E208B">
      <w:pPr>
        <w:pStyle w:val="ConsPlusNormal"/>
        <w:ind w:firstLine="540"/>
        <w:jc w:val="both"/>
      </w:pPr>
    </w:p>
    <w:p w:rsidR="002E208B" w:rsidRDefault="002E208B">
      <w:pPr>
        <w:pStyle w:val="ConsPlusNormal"/>
        <w:ind w:firstLine="540"/>
        <w:jc w:val="both"/>
      </w:pPr>
      <w:r>
        <w:rPr>
          <w:b/>
        </w:rPr>
        <w:t>Пути на перегонах</w:t>
      </w:r>
    </w:p>
    <w:p w:rsidR="002E208B" w:rsidRDefault="002E208B">
      <w:pPr>
        <w:pStyle w:val="ConsPlusNormal"/>
        <w:ind w:firstLine="540"/>
        <w:jc w:val="both"/>
      </w:pPr>
    </w:p>
    <w:p w:rsidR="002E208B" w:rsidRDefault="002E208B">
      <w:pPr>
        <w:pStyle w:val="ConsPlusNormal"/>
        <w:ind w:firstLine="540"/>
        <w:jc w:val="both"/>
      </w:pPr>
      <w:r>
        <w:t>6.3.1 Кривые участки пути следует проектировать с возможно большими радиусами, но не более 2000 м на путях категории I-пу и 1000 м - на путях других категорий.</w:t>
      </w:r>
    </w:p>
    <w:p w:rsidR="002E208B" w:rsidRDefault="002E208B">
      <w:pPr>
        <w:pStyle w:val="ConsPlusNormal"/>
        <w:spacing w:before="220"/>
        <w:ind w:firstLine="540"/>
        <w:jc w:val="both"/>
      </w:pPr>
      <w:r>
        <w:t>Наименьшую допускаемую величину радиусов кривых в плане принимают по таблице 6.2.</w:t>
      </w:r>
    </w:p>
    <w:p w:rsidR="002E208B" w:rsidRDefault="002E208B">
      <w:pPr>
        <w:pStyle w:val="ConsPlusNormal"/>
        <w:ind w:firstLine="540"/>
        <w:jc w:val="both"/>
      </w:pPr>
    </w:p>
    <w:p w:rsidR="002E208B" w:rsidRDefault="002E208B">
      <w:pPr>
        <w:pStyle w:val="ConsPlusNormal"/>
        <w:jc w:val="right"/>
      </w:pPr>
      <w:r>
        <w:t>Таблица 6.2</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63"/>
        <w:gridCol w:w="1275"/>
        <w:gridCol w:w="1275"/>
      </w:tblGrid>
      <w:tr w:rsidR="002E208B">
        <w:tc>
          <w:tcPr>
            <w:tcW w:w="6463" w:type="dxa"/>
            <w:vMerge w:val="restart"/>
            <w:vAlign w:val="center"/>
          </w:tcPr>
          <w:p w:rsidR="002E208B" w:rsidRDefault="002E208B">
            <w:pPr>
              <w:pStyle w:val="ConsPlusNormal"/>
              <w:jc w:val="center"/>
            </w:pPr>
            <w:r>
              <w:t>Категория и назначение пути</w:t>
            </w:r>
          </w:p>
        </w:tc>
        <w:tc>
          <w:tcPr>
            <w:tcW w:w="2550" w:type="dxa"/>
            <w:gridSpan w:val="2"/>
            <w:vAlign w:val="center"/>
          </w:tcPr>
          <w:p w:rsidR="002E208B" w:rsidRDefault="002E208B">
            <w:pPr>
              <w:pStyle w:val="ConsPlusNormal"/>
              <w:jc w:val="center"/>
            </w:pPr>
            <w:r>
              <w:t>Радиус кривой в плане, м, для условий</w:t>
            </w:r>
          </w:p>
        </w:tc>
      </w:tr>
      <w:tr w:rsidR="002E208B">
        <w:tc>
          <w:tcPr>
            <w:tcW w:w="6463" w:type="dxa"/>
            <w:vMerge/>
          </w:tcPr>
          <w:p w:rsidR="002E208B" w:rsidRDefault="002E208B">
            <w:pPr>
              <w:pStyle w:val="ConsPlusNormal"/>
            </w:pPr>
          </w:p>
        </w:tc>
        <w:tc>
          <w:tcPr>
            <w:tcW w:w="1275" w:type="dxa"/>
            <w:vAlign w:val="center"/>
          </w:tcPr>
          <w:p w:rsidR="002E208B" w:rsidRDefault="002E208B">
            <w:pPr>
              <w:pStyle w:val="ConsPlusNormal"/>
              <w:jc w:val="center"/>
            </w:pPr>
            <w:r>
              <w:t>трудные</w:t>
            </w:r>
          </w:p>
        </w:tc>
        <w:tc>
          <w:tcPr>
            <w:tcW w:w="1275" w:type="dxa"/>
            <w:vAlign w:val="center"/>
          </w:tcPr>
          <w:p w:rsidR="002E208B" w:rsidRDefault="002E208B">
            <w:pPr>
              <w:pStyle w:val="ConsPlusNormal"/>
              <w:jc w:val="center"/>
            </w:pPr>
            <w:r>
              <w:t>особо трудные</w:t>
            </w:r>
          </w:p>
        </w:tc>
      </w:tr>
      <w:tr w:rsidR="002E208B">
        <w:tblPrEx>
          <w:tblBorders>
            <w:insideH w:val="nil"/>
          </w:tblBorders>
        </w:tblPrEx>
        <w:tc>
          <w:tcPr>
            <w:tcW w:w="6463" w:type="dxa"/>
            <w:tcBorders>
              <w:bottom w:val="nil"/>
            </w:tcBorders>
          </w:tcPr>
          <w:p w:rsidR="002E208B" w:rsidRDefault="002E208B">
            <w:pPr>
              <w:pStyle w:val="ConsPlusNormal"/>
            </w:pPr>
            <w:r>
              <w:t>Подъездные пути, а также технологические пути с поездным характером движения, категорий:</w:t>
            </w:r>
          </w:p>
        </w:tc>
        <w:tc>
          <w:tcPr>
            <w:tcW w:w="1275" w:type="dxa"/>
            <w:tcBorders>
              <w:bottom w:val="nil"/>
            </w:tcBorders>
          </w:tcPr>
          <w:p w:rsidR="002E208B" w:rsidRDefault="002E208B">
            <w:pPr>
              <w:pStyle w:val="ConsPlusNormal"/>
              <w:jc w:val="both"/>
            </w:pPr>
          </w:p>
        </w:tc>
        <w:tc>
          <w:tcPr>
            <w:tcW w:w="1275" w:type="dxa"/>
            <w:tcBorders>
              <w:bottom w:val="nil"/>
            </w:tcBorders>
          </w:tcPr>
          <w:p w:rsidR="002E208B" w:rsidRDefault="002E208B">
            <w:pPr>
              <w:pStyle w:val="ConsPlusNormal"/>
              <w:jc w:val="both"/>
            </w:pPr>
          </w:p>
        </w:tc>
      </w:tr>
      <w:tr w:rsidR="002E208B">
        <w:tblPrEx>
          <w:tblBorders>
            <w:insideH w:val="nil"/>
          </w:tblBorders>
        </w:tblPrEx>
        <w:tc>
          <w:tcPr>
            <w:tcW w:w="6463" w:type="dxa"/>
            <w:tcBorders>
              <w:top w:val="nil"/>
              <w:bottom w:val="nil"/>
            </w:tcBorders>
          </w:tcPr>
          <w:p w:rsidR="002E208B" w:rsidRDefault="002E208B">
            <w:pPr>
              <w:pStyle w:val="ConsPlusNormal"/>
              <w:ind w:left="283"/>
            </w:pPr>
            <w:r>
              <w:t>I-пу</w:t>
            </w:r>
          </w:p>
        </w:tc>
        <w:tc>
          <w:tcPr>
            <w:tcW w:w="1275" w:type="dxa"/>
            <w:tcBorders>
              <w:top w:val="nil"/>
              <w:bottom w:val="nil"/>
            </w:tcBorders>
          </w:tcPr>
          <w:p w:rsidR="002E208B" w:rsidRDefault="002E208B">
            <w:pPr>
              <w:pStyle w:val="ConsPlusNormal"/>
              <w:jc w:val="center"/>
            </w:pPr>
            <w:r>
              <w:t>300</w:t>
            </w:r>
          </w:p>
        </w:tc>
        <w:tc>
          <w:tcPr>
            <w:tcW w:w="1275" w:type="dxa"/>
            <w:tcBorders>
              <w:top w:val="nil"/>
              <w:bottom w:val="nil"/>
            </w:tcBorders>
          </w:tcPr>
          <w:p w:rsidR="002E208B" w:rsidRDefault="002E208B">
            <w:pPr>
              <w:pStyle w:val="ConsPlusNormal"/>
              <w:jc w:val="center"/>
            </w:pPr>
            <w:r>
              <w:t>200</w:t>
            </w:r>
          </w:p>
        </w:tc>
      </w:tr>
      <w:tr w:rsidR="002E208B">
        <w:tblPrEx>
          <w:tblBorders>
            <w:insideH w:val="nil"/>
          </w:tblBorders>
        </w:tblPrEx>
        <w:tc>
          <w:tcPr>
            <w:tcW w:w="6463" w:type="dxa"/>
            <w:tcBorders>
              <w:top w:val="nil"/>
              <w:bottom w:val="nil"/>
            </w:tcBorders>
          </w:tcPr>
          <w:p w:rsidR="002E208B" w:rsidRDefault="002E208B">
            <w:pPr>
              <w:pStyle w:val="ConsPlusNormal"/>
              <w:ind w:left="283"/>
            </w:pPr>
            <w:r>
              <w:t>II-пу</w:t>
            </w:r>
          </w:p>
        </w:tc>
        <w:tc>
          <w:tcPr>
            <w:tcW w:w="1275" w:type="dxa"/>
            <w:tcBorders>
              <w:top w:val="nil"/>
              <w:bottom w:val="nil"/>
            </w:tcBorders>
          </w:tcPr>
          <w:p w:rsidR="002E208B" w:rsidRDefault="002E208B">
            <w:pPr>
              <w:pStyle w:val="ConsPlusNormal"/>
              <w:jc w:val="center"/>
            </w:pPr>
            <w:r>
              <w:t>200</w:t>
            </w:r>
          </w:p>
        </w:tc>
        <w:tc>
          <w:tcPr>
            <w:tcW w:w="1275" w:type="dxa"/>
            <w:tcBorders>
              <w:top w:val="nil"/>
              <w:bottom w:val="nil"/>
            </w:tcBorders>
          </w:tcPr>
          <w:p w:rsidR="002E208B" w:rsidRDefault="002E208B">
            <w:pPr>
              <w:pStyle w:val="ConsPlusNormal"/>
              <w:jc w:val="center"/>
            </w:pPr>
            <w:r>
              <w:t>150</w:t>
            </w:r>
          </w:p>
        </w:tc>
      </w:tr>
      <w:tr w:rsidR="002E208B">
        <w:tblPrEx>
          <w:tblBorders>
            <w:insideH w:val="nil"/>
          </w:tblBorders>
        </w:tblPrEx>
        <w:tc>
          <w:tcPr>
            <w:tcW w:w="6463" w:type="dxa"/>
            <w:tcBorders>
              <w:top w:val="nil"/>
            </w:tcBorders>
          </w:tcPr>
          <w:p w:rsidR="002E208B" w:rsidRDefault="002E208B">
            <w:pPr>
              <w:pStyle w:val="ConsPlusNormal"/>
              <w:ind w:left="283"/>
            </w:pPr>
            <w:r>
              <w:t>III-пу</w:t>
            </w:r>
          </w:p>
        </w:tc>
        <w:tc>
          <w:tcPr>
            <w:tcW w:w="1275" w:type="dxa"/>
            <w:tcBorders>
              <w:top w:val="nil"/>
            </w:tcBorders>
          </w:tcPr>
          <w:p w:rsidR="002E208B" w:rsidRDefault="002E208B">
            <w:pPr>
              <w:pStyle w:val="ConsPlusNormal"/>
              <w:jc w:val="center"/>
            </w:pPr>
            <w:r>
              <w:t>150</w:t>
            </w:r>
          </w:p>
        </w:tc>
        <w:tc>
          <w:tcPr>
            <w:tcW w:w="1275" w:type="dxa"/>
            <w:tcBorders>
              <w:top w:val="nil"/>
            </w:tcBorders>
          </w:tcPr>
          <w:p w:rsidR="002E208B" w:rsidRDefault="002E208B">
            <w:pPr>
              <w:pStyle w:val="ConsPlusNormal"/>
              <w:jc w:val="center"/>
            </w:pPr>
            <w:r>
              <w:t>100</w:t>
            </w:r>
          </w:p>
        </w:tc>
      </w:tr>
      <w:tr w:rsidR="002E208B">
        <w:tc>
          <w:tcPr>
            <w:tcW w:w="6463" w:type="dxa"/>
          </w:tcPr>
          <w:p w:rsidR="002E208B" w:rsidRDefault="002E208B">
            <w:pPr>
              <w:pStyle w:val="ConsPlusNormal"/>
            </w:pPr>
            <w:r>
              <w:t>Технологические пути, кроме соединительных с поездным характером движения</w:t>
            </w:r>
          </w:p>
        </w:tc>
        <w:tc>
          <w:tcPr>
            <w:tcW w:w="1275" w:type="dxa"/>
          </w:tcPr>
          <w:p w:rsidR="002E208B" w:rsidRDefault="002E208B">
            <w:pPr>
              <w:pStyle w:val="ConsPlusNormal"/>
              <w:jc w:val="center"/>
            </w:pPr>
            <w:r>
              <w:t>150</w:t>
            </w:r>
          </w:p>
        </w:tc>
        <w:tc>
          <w:tcPr>
            <w:tcW w:w="1275" w:type="dxa"/>
          </w:tcPr>
          <w:p w:rsidR="002E208B" w:rsidRDefault="002E208B">
            <w:pPr>
              <w:pStyle w:val="ConsPlusNormal"/>
              <w:jc w:val="center"/>
            </w:pPr>
            <w:r>
              <w:t>80</w:t>
            </w:r>
          </w:p>
        </w:tc>
      </w:tr>
      <w:tr w:rsidR="002E208B">
        <w:tc>
          <w:tcPr>
            <w:tcW w:w="6463" w:type="dxa"/>
          </w:tcPr>
          <w:p w:rsidR="002E208B" w:rsidRDefault="002E208B">
            <w:pPr>
              <w:pStyle w:val="ConsPlusNormal"/>
            </w:pPr>
            <w:r>
              <w:t>Технологические пути, кроме соединительных с поездным характером движения при типе локомотива с колесной формулой 2 - 2</w:t>
            </w:r>
          </w:p>
        </w:tc>
        <w:tc>
          <w:tcPr>
            <w:tcW w:w="1275" w:type="dxa"/>
          </w:tcPr>
          <w:p w:rsidR="002E208B" w:rsidRDefault="002E208B">
            <w:pPr>
              <w:pStyle w:val="ConsPlusNormal"/>
              <w:jc w:val="center"/>
            </w:pPr>
            <w:r>
              <w:t>100</w:t>
            </w:r>
          </w:p>
        </w:tc>
        <w:tc>
          <w:tcPr>
            <w:tcW w:w="1275" w:type="dxa"/>
          </w:tcPr>
          <w:p w:rsidR="002E208B" w:rsidRDefault="002E208B">
            <w:pPr>
              <w:pStyle w:val="ConsPlusNormal"/>
              <w:jc w:val="center"/>
            </w:pPr>
            <w:r>
              <w:t>60</w:t>
            </w:r>
          </w:p>
        </w:tc>
      </w:tr>
    </w:tbl>
    <w:p w:rsidR="002E208B" w:rsidRDefault="002E208B">
      <w:pPr>
        <w:pStyle w:val="ConsPlusNormal"/>
        <w:ind w:firstLine="540"/>
        <w:jc w:val="both"/>
      </w:pPr>
    </w:p>
    <w:p w:rsidR="002E208B" w:rsidRDefault="002E208B">
      <w:pPr>
        <w:pStyle w:val="ConsPlusNormal"/>
        <w:ind w:firstLine="540"/>
        <w:jc w:val="both"/>
      </w:pPr>
      <w:r>
        <w:t>6.3.2 Радиусы кривых для путей, на которых обращается подвижной состав с базой длиной 6,9 м и более или выполняется сцепка вагонов, должны быть не менее 100 м.</w:t>
      </w:r>
    </w:p>
    <w:p w:rsidR="002E208B" w:rsidRDefault="002E208B">
      <w:pPr>
        <w:pStyle w:val="ConsPlusNormal"/>
        <w:spacing w:before="220"/>
        <w:ind w:firstLine="540"/>
        <w:jc w:val="both"/>
      </w:pPr>
      <w:r>
        <w:lastRenderedPageBreak/>
        <w:t>В особо сложных топографических условиях на подходах к станциям, искусственным сооружениям, нижним складам и лесозаготовительных предприятий при соответствующем обосновании и по согласованию с заказчиком допускается уменьшать радиусы кривых до 100 м на путях категорий I-пу и II-пу и до 60 м - на путях категории III-пу и остальных путях.</w:t>
      </w:r>
    </w:p>
    <w:p w:rsidR="002E208B" w:rsidRDefault="002E208B">
      <w:pPr>
        <w:pStyle w:val="ConsPlusNormal"/>
        <w:spacing w:before="220"/>
        <w:ind w:firstLine="540"/>
        <w:jc w:val="both"/>
      </w:pPr>
      <w:r>
        <w:t>6.3.3 Радиус кривой, примыкающей к стрелочному переводу, должен быть не менее радиуса переводной кривой прилегающего стрелочного перевода.</w:t>
      </w:r>
    </w:p>
    <w:p w:rsidR="002E208B" w:rsidRDefault="002E208B">
      <w:pPr>
        <w:pStyle w:val="ConsPlusNormal"/>
        <w:spacing w:before="220"/>
        <w:ind w:firstLine="540"/>
        <w:jc w:val="both"/>
      </w:pPr>
      <w:r>
        <w:t>6.3.4 Прямые и криволинейные участки пути, а также смежные круговые кривые разных радиусов следует сопрягать посредством переходных кривых, длину которых следует принимать по таблице 6.3.</w:t>
      </w:r>
    </w:p>
    <w:p w:rsidR="002E208B" w:rsidRDefault="002E208B">
      <w:pPr>
        <w:pStyle w:val="ConsPlusNormal"/>
        <w:ind w:firstLine="540"/>
        <w:jc w:val="both"/>
      </w:pPr>
    </w:p>
    <w:p w:rsidR="002E208B" w:rsidRDefault="002E208B">
      <w:pPr>
        <w:pStyle w:val="ConsPlusNormal"/>
        <w:jc w:val="right"/>
      </w:pPr>
      <w:r>
        <w:t>Таблица 6.3</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1657"/>
        <w:gridCol w:w="1657"/>
        <w:gridCol w:w="1657"/>
        <w:gridCol w:w="1660"/>
      </w:tblGrid>
      <w:tr w:rsidR="002E208B">
        <w:tc>
          <w:tcPr>
            <w:tcW w:w="2438" w:type="dxa"/>
            <w:vMerge w:val="restart"/>
            <w:vAlign w:val="center"/>
          </w:tcPr>
          <w:p w:rsidR="002E208B" w:rsidRDefault="002E208B">
            <w:pPr>
              <w:pStyle w:val="ConsPlusNormal"/>
              <w:jc w:val="center"/>
            </w:pPr>
            <w:r>
              <w:t>Радиус круговой кривой, м</w:t>
            </w:r>
          </w:p>
        </w:tc>
        <w:tc>
          <w:tcPr>
            <w:tcW w:w="6631" w:type="dxa"/>
            <w:gridSpan w:val="4"/>
            <w:vAlign w:val="center"/>
          </w:tcPr>
          <w:p w:rsidR="002E208B" w:rsidRDefault="002E208B">
            <w:pPr>
              <w:pStyle w:val="ConsPlusNormal"/>
              <w:jc w:val="center"/>
            </w:pPr>
            <w:r>
              <w:t>Длина переходной кривой, м, при категории пути</w:t>
            </w:r>
          </w:p>
        </w:tc>
      </w:tr>
      <w:tr w:rsidR="002E208B">
        <w:tc>
          <w:tcPr>
            <w:tcW w:w="2438" w:type="dxa"/>
            <w:vMerge/>
          </w:tcPr>
          <w:p w:rsidR="002E208B" w:rsidRDefault="002E208B">
            <w:pPr>
              <w:pStyle w:val="ConsPlusNormal"/>
            </w:pPr>
          </w:p>
        </w:tc>
        <w:tc>
          <w:tcPr>
            <w:tcW w:w="3314" w:type="dxa"/>
            <w:gridSpan w:val="2"/>
            <w:vAlign w:val="center"/>
          </w:tcPr>
          <w:p w:rsidR="002E208B" w:rsidRDefault="002E208B">
            <w:pPr>
              <w:pStyle w:val="ConsPlusNormal"/>
              <w:jc w:val="center"/>
            </w:pPr>
            <w:r>
              <w:t>I-пу и II-пу</w:t>
            </w:r>
          </w:p>
        </w:tc>
        <w:tc>
          <w:tcPr>
            <w:tcW w:w="3317" w:type="dxa"/>
            <w:gridSpan w:val="2"/>
            <w:vAlign w:val="center"/>
          </w:tcPr>
          <w:p w:rsidR="002E208B" w:rsidRDefault="002E208B">
            <w:pPr>
              <w:pStyle w:val="ConsPlusNormal"/>
              <w:jc w:val="center"/>
            </w:pPr>
            <w:r>
              <w:t>III-пу</w:t>
            </w:r>
          </w:p>
        </w:tc>
      </w:tr>
      <w:tr w:rsidR="002E208B">
        <w:tc>
          <w:tcPr>
            <w:tcW w:w="2438" w:type="dxa"/>
            <w:vMerge/>
          </w:tcPr>
          <w:p w:rsidR="002E208B" w:rsidRDefault="002E208B">
            <w:pPr>
              <w:pStyle w:val="ConsPlusNormal"/>
            </w:pPr>
          </w:p>
        </w:tc>
        <w:tc>
          <w:tcPr>
            <w:tcW w:w="6631" w:type="dxa"/>
            <w:gridSpan w:val="4"/>
            <w:vAlign w:val="center"/>
          </w:tcPr>
          <w:p w:rsidR="002E208B" w:rsidRDefault="002E208B">
            <w:pPr>
              <w:pStyle w:val="ConsPlusNormal"/>
              <w:jc w:val="center"/>
            </w:pPr>
            <w:r>
              <w:t>Зона скорости</w:t>
            </w:r>
          </w:p>
        </w:tc>
      </w:tr>
      <w:tr w:rsidR="002E208B">
        <w:tc>
          <w:tcPr>
            <w:tcW w:w="2438" w:type="dxa"/>
            <w:vMerge/>
          </w:tcPr>
          <w:p w:rsidR="002E208B" w:rsidRDefault="002E208B">
            <w:pPr>
              <w:pStyle w:val="ConsPlusNormal"/>
            </w:pPr>
          </w:p>
        </w:tc>
        <w:tc>
          <w:tcPr>
            <w:tcW w:w="1657" w:type="dxa"/>
            <w:vAlign w:val="center"/>
          </w:tcPr>
          <w:p w:rsidR="002E208B" w:rsidRDefault="002E208B">
            <w:pPr>
              <w:pStyle w:val="ConsPlusNormal"/>
              <w:jc w:val="center"/>
            </w:pPr>
            <w:r>
              <w:t>первая</w:t>
            </w:r>
          </w:p>
        </w:tc>
        <w:tc>
          <w:tcPr>
            <w:tcW w:w="1657" w:type="dxa"/>
            <w:vAlign w:val="center"/>
          </w:tcPr>
          <w:p w:rsidR="002E208B" w:rsidRDefault="002E208B">
            <w:pPr>
              <w:pStyle w:val="ConsPlusNormal"/>
              <w:jc w:val="center"/>
            </w:pPr>
            <w:r>
              <w:t>вторая</w:t>
            </w:r>
          </w:p>
        </w:tc>
        <w:tc>
          <w:tcPr>
            <w:tcW w:w="1657" w:type="dxa"/>
            <w:vAlign w:val="center"/>
          </w:tcPr>
          <w:p w:rsidR="002E208B" w:rsidRDefault="002E208B">
            <w:pPr>
              <w:pStyle w:val="ConsPlusNormal"/>
              <w:jc w:val="center"/>
            </w:pPr>
            <w:r>
              <w:t>первая</w:t>
            </w:r>
          </w:p>
        </w:tc>
        <w:tc>
          <w:tcPr>
            <w:tcW w:w="1660" w:type="dxa"/>
            <w:vAlign w:val="center"/>
          </w:tcPr>
          <w:p w:rsidR="002E208B" w:rsidRDefault="002E208B">
            <w:pPr>
              <w:pStyle w:val="ConsPlusNormal"/>
              <w:jc w:val="center"/>
            </w:pPr>
            <w:r>
              <w:t>вторая</w:t>
            </w:r>
          </w:p>
        </w:tc>
      </w:tr>
      <w:tr w:rsidR="002E208B">
        <w:tc>
          <w:tcPr>
            <w:tcW w:w="2438" w:type="dxa"/>
          </w:tcPr>
          <w:p w:rsidR="002E208B" w:rsidRDefault="002E208B">
            <w:pPr>
              <w:pStyle w:val="ConsPlusNormal"/>
            </w:pPr>
            <w:r>
              <w:t>100 и менее</w:t>
            </w:r>
          </w:p>
        </w:tc>
        <w:tc>
          <w:tcPr>
            <w:tcW w:w="1657" w:type="dxa"/>
          </w:tcPr>
          <w:p w:rsidR="002E208B" w:rsidRDefault="002E208B">
            <w:pPr>
              <w:pStyle w:val="ConsPlusNormal"/>
              <w:jc w:val="center"/>
            </w:pPr>
            <w:r>
              <w:t>10</w:t>
            </w:r>
          </w:p>
        </w:tc>
        <w:tc>
          <w:tcPr>
            <w:tcW w:w="1657" w:type="dxa"/>
          </w:tcPr>
          <w:p w:rsidR="002E208B" w:rsidRDefault="002E208B">
            <w:pPr>
              <w:pStyle w:val="ConsPlusNormal"/>
              <w:jc w:val="center"/>
            </w:pPr>
            <w:r>
              <w:t>10</w:t>
            </w:r>
          </w:p>
        </w:tc>
        <w:tc>
          <w:tcPr>
            <w:tcW w:w="1657" w:type="dxa"/>
          </w:tcPr>
          <w:p w:rsidR="002E208B" w:rsidRDefault="002E208B">
            <w:pPr>
              <w:pStyle w:val="ConsPlusNormal"/>
              <w:jc w:val="center"/>
            </w:pPr>
            <w:r>
              <w:t>10</w:t>
            </w:r>
          </w:p>
        </w:tc>
        <w:tc>
          <w:tcPr>
            <w:tcW w:w="1660" w:type="dxa"/>
          </w:tcPr>
          <w:p w:rsidR="002E208B" w:rsidRDefault="002E208B">
            <w:pPr>
              <w:pStyle w:val="ConsPlusNormal"/>
              <w:jc w:val="center"/>
            </w:pPr>
            <w:r>
              <w:t>10</w:t>
            </w:r>
          </w:p>
        </w:tc>
      </w:tr>
      <w:tr w:rsidR="002E208B">
        <w:tc>
          <w:tcPr>
            <w:tcW w:w="2438" w:type="dxa"/>
          </w:tcPr>
          <w:p w:rsidR="002E208B" w:rsidRDefault="002E208B">
            <w:pPr>
              <w:pStyle w:val="ConsPlusNormal"/>
            </w:pPr>
            <w:r>
              <w:t>Более 100 до 300</w:t>
            </w:r>
          </w:p>
        </w:tc>
        <w:tc>
          <w:tcPr>
            <w:tcW w:w="1657" w:type="dxa"/>
          </w:tcPr>
          <w:p w:rsidR="002E208B" w:rsidRDefault="002E208B">
            <w:pPr>
              <w:pStyle w:val="ConsPlusNormal"/>
              <w:jc w:val="center"/>
            </w:pPr>
            <w:r>
              <w:t>20</w:t>
            </w:r>
          </w:p>
        </w:tc>
        <w:tc>
          <w:tcPr>
            <w:tcW w:w="1657" w:type="dxa"/>
          </w:tcPr>
          <w:p w:rsidR="002E208B" w:rsidRDefault="002E208B">
            <w:pPr>
              <w:pStyle w:val="ConsPlusNormal"/>
              <w:jc w:val="center"/>
            </w:pPr>
            <w:r>
              <w:t>10</w:t>
            </w:r>
          </w:p>
        </w:tc>
        <w:tc>
          <w:tcPr>
            <w:tcW w:w="1657" w:type="dxa"/>
          </w:tcPr>
          <w:p w:rsidR="002E208B" w:rsidRDefault="002E208B">
            <w:pPr>
              <w:pStyle w:val="ConsPlusNormal"/>
              <w:jc w:val="center"/>
            </w:pPr>
            <w:r>
              <w:t>20</w:t>
            </w:r>
          </w:p>
        </w:tc>
        <w:tc>
          <w:tcPr>
            <w:tcW w:w="1660" w:type="dxa"/>
          </w:tcPr>
          <w:p w:rsidR="002E208B" w:rsidRDefault="002E208B">
            <w:pPr>
              <w:pStyle w:val="ConsPlusNormal"/>
              <w:jc w:val="center"/>
            </w:pPr>
            <w:r>
              <w:t>10</w:t>
            </w:r>
          </w:p>
        </w:tc>
      </w:tr>
      <w:tr w:rsidR="002E208B">
        <w:tc>
          <w:tcPr>
            <w:tcW w:w="2438" w:type="dxa"/>
          </w:tcPr>
          <w:p w:rsidR="002E208B" w:rsidRDefault="002E208B">
            <w:pPr>
              <w:pStyle w:val="ConsPlusNormal"/>
            </w:pPr>
            <w:r>
              <w:t>Более 300 до 600</w:t>
            </w:r>
          </w:p>
        </w:tc>
        <w:tc>
          <w:tcPr>
            <w:tcW w:w="1657" w:type="dxa"/>
          </w:tcPr>
          <w:p w:rsidR="002E208B" w:rsidRDefault="002E208B">
            <w:pPr>
              <w:pStyle w:val="ConsPlusNormal"/>
              <w:jc w:val="center"/>
            </w:pPr>
            <w:r>
              <w:t>20</w:t>
            </w:r>
          </w:p>
        </w:tc>
        <w:tc>
          <w:tcPr>
            <w:tcW w:w="1657" w:type="dxa"/>
          </w:tcPr>
          <w:p w:rsidR="002E208B" w:rsidRDefault="002E208B">
            <w:pPr>
              <w:pStyle w:val="ConsPlusNormal"/>
              <w:jc w:val="center"/>
            </w:pPr>
            <w:r>
              <w:t>10</w:t>
            </w:r>
          </w:p>
        </w:tc>
        <w:tc>
          <w:tcPr>
            <w:tcW w:w="1657" w:type="dxa"/>
          </w:tcPr>
          <w:p w:rsidR="002E208B" w:rsidRDefault="002E208B">
            <w:pPr>
              <w:pStyle w:val="ConsPlusNormal"/>
              <w:jc w:val="center"/>
            </w:pPr>
            <w:r>
              <w:t>10</w:t>
            </w:r>
          </w:p>
        </w:tc>
        <w:tc>
          <w:tcPr>
            <w:tcW w:w="1660" w:type="dxa"/>
          </w:tcPr>
          <w:p w:rsidR="002E208B" w:rsidRDefault="002E208B">
            <w:pPr>
              <w:pStyle w:val="ConsPlusNormal"/>
              <w:jc w:val="center"/>
            </w:pPr>
            <w:r>
              <w:t>-</w:t>
            </w:r>
          </w:p>
        </w:tc>
      </w:tr>
      <w:tr w:rsidR="002E208B">
        <w:tc>
          <w:tcPr>
            <w:tcW w:w="2438" w:type="dxa"/>
          </w:tcPr>
          <w:p w:rsidR="002E208B" w:rsidRDefault="002E208B">
            <w:pPr>
              <w:pStyle w:val="ConsPlusNormal"/>
            </w:pPr>
            <w:r>
              <w:t>Более 600</w:t>
            </w:r>
          </w:p>
        </w:tc>
        <w:tc>
          <w:tcPr>
            <w:tcW w:w="1657" w:type="dxa"/>
          </w:tcPr>
          <w:p w:rsidR="002E208B" w:rsidRDefault="002E208B">
            <w:pPr>
              <w:pStyle w:val="ConsPlusNormal"/>
              <w:jc w:val="center"/>
            </w:pPr>
            <w:r>
              <w:t>10</w:t>
            </w:r>
          </w:p>
        </w:tc>
        <w:tc>
          <w:tcPr>
            <w:tcW w:w="1657" w:type="dxa"/>
          </w:tcPr>
          <w:p w:rsidR="002E208B" w:rsidRDefault="002E208B">
            <w:pPr>
              <w:pStyle w:val="ConsPlusNormal"/>
              <w:jc w:val="center"/>
            </w:pPr>
            <w:r>
              <w:t>-</w:t>
            </w:r>
          </w:p>
        </w:tc>
        <w:tc>
          <w:tcPr>
            <w:tcW w:w="1657" w:type="dxa"/>
          </w:tcPr>
          <w:p w:rsidR="002E208B" w:rsidRDefault="002E208B">
            <w:pPr>
              <w:pStyle w:val="ConsPlusNormal"/>
              <w:jc w:val="center"/>
            </w:pPr>
            <w:r>
              <w:t>10</w:t>
            </w:r>
          </w:p>
        </w:tc>
        <w:tc>
          <w:tcPr>
            <w:tcW w:w="1660" w:type="dxa"/>
          </w:tcPr>
          <w:p w:rsidR="002E208B" w:rsidRDefault="002E208B">
            <w:pPr>
              <w:pStyle w:val="ConsPlusNormal"/>
              <w:jc w:val="center"/>
            </w:pPr>
            <w:r>
              <w:t>-</w:t>
            </w:r>
          </w:p>
        </w:tc>
      </w:tr>
      <w:tr w:rsidR="002E208B">
        <w:tc>
          <w:tcPr>
            <w:tcW w:w="9069" w:type="dxa"/>
            <w:gridSpan w:val="5"/>
          </w:tcPr>
          <w:p w:rsidR="002E208B" w:rsidRDefault="002E208B">
            <w:pPr>
              <w:pStyle w:val="ConsPlusNormal"/>
              <w:ind w:firstLine="283"/>
              <w:jc w:val="both"/>
            </w:pPr>
            <w:r>
              <w:t>Примечание - Участки на зоны скоростей движения поездов (подач) подразделяют в зависимости от конфигурации продольного профиля:</w:t>
            </w:r>
          </w:p>
          <w:p w:rsidR="002E208B" w:rsidRDefault="002E208B">
            <w:pPr>
              <w:pStyle w:val="ConsPlusNormal"/>
              <w:ind w:firstLine="283"/>
              <w:jc w:val="both"/>
            </w:pPr>
            <w:r>
              <w:t>первая зона - углубления продольного профиля и примыкающие к ним участки, а также другие участки, проходимые грузовыми поездами с максимальными или близкими к ним скоростями;</w:t>
            </w:r>
          </w:p>
          <w:p w:rsidR="002E208B" w:rsidRDefault="002E208B">
            <w:pPr>
              <w:pStyle w:val="ConsPlusNormal"/>
              <w:ind w:firstLine="283"/>
              <w:jc w:val="both"/>
            </w:pPr>
            <w:r>
              <w:t>вторая зона - все прочие участки продольного профиля.</w:t>
            </w:r>
          </w:p>
        </w:tc>
      </w:tr>
    </w:tbl>
    <w:p w:rsidR="002E208B" w:rsidRDefault="002E208B">
      <w:pPr>
        <w:pStyle w:val="ConsPlusNormal"/>
        <w:ind w:firstLine="540"/>
        <w:jc w:val="both"/>
      </w:pPr>
    </w:p>
    <w:p w:rsidR="002E208B" w:rsidRDefault="002E208B">
      <w:pPr>
        <w:pStyle w:val="ConsPlusNormal"/>
        <w:ind w:firstLine="540"/>
        <w:jc w:val="both"/>
      </w:pPr>
      <w:r>
        <w:t>6.3.5 Прямые вставки между переходными кривыми, а при их отсутствии - круговыми кривыми, следует предусматривать длиной не менее указанной в таблице 6.4.</w:t>
      </w:r>
    </w:p>
    <w:p w:rsidR="002E208B" w:rsidRDefault="002E208B">
      <w:pPr>
        <w:pStyle w:val="ConsPlusNormal"/>
        <w:ind w:firstLine="540"/>
        <w:jc w:val="both"/>
      </w:pPr>
    </w:p>
    <w:p w:rsidR="002E208B" w:rsidRDefault="002E208B">
      <w:pPr>
        <w:pStyle w:val="ConsPlusNormal"/>
        <w:jc w:val="right"/>
      </w:pPr>
      <w:r>
        <w:t>Таблица 6.4</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06"/>
        <w:gridCol w:w="2167"/>
        <w:gridCol w:w="2167"/>
      </w:tblGrid>
      <w:tr w:rsidR="002E208B">
        <w:tc>
          <w:tcPr>
            <w:tcW w:w="4706" w:type="dxa"/>
            <w:vMerge w:val="restart"/>
            <w:vAlign w:val="center"/>
          </w:tcPr>
          <w:p w:rsidR="002E208B" w:rsidRDefault="002E208B">
            <w:pPr>
              <w:pStyle w:val="ConsPlusNormal"/>
              <w:jc w:val="center"/>
            </w:pPr>
            <w:r>
              <w:t>Категория и назначение пути</w:t>
            </w:r>
          </w:p>
        </w:tc>
        <w:tc>
          <w:tcPr>
            <w:tcW w:w="4334" w:type="dxa"/>
            <w:gridSpan w:val="2"/>
            <w:vAlign w:val="center"/>
          </w:tcPr>
          <w:p w:rsidR="002E208B" w:rsidRDefault="002E208B">
            <w:pPr>
              <w:pStyle w:val="ConsPlusNormal"/>
              <w:jc w:val="center"/>
            </w:pPr>
            <w:r>
              <w:t>Длина прямой вставки, м, между кривыми, направленными</w:t>
            </w:r>
          </w:p>
        </w:tc>
      </w:tr>
      <w:tr w:rsidR="002E208B">
        <w:tc>
          <w:tcPr>
            <w:tcW w:w="4706" w:type="dxa"/>
            <w:vMerge/>
          </w:tcPr>
          <w:p w:rsidR="002E208B" w:rsidRDefault="002E208B">
            <w:pPr>
              <w:pStyle w:val="ConsPlusNormal"/>
            </w:pPr>
          </w:p>
        </w:tc>
        <w:tc>
          <w:tcPr>
            <w:tcW w:w="2167" w:type="dxa"/>
            <w:vAlign w:val="center"/>
          </w:tcPr>
          <w:p w:rsidR="002E208B" w:rsidRDefault="002E208B">
            <w:pPr>
              <w:pStyle w:val="ConsPlusNormal"/>
              <w:jc w:val="center"/>
            </w:pPr>
            <w:r>
              <w:t>в одну сторону</w:t>
            </w:r>
          </w:p>
        </w:tc>
        <w:tc>
          <w:tcPr>
            <w:tcW w:w="2167" w:type="dxa"/>
            <w:vAlign w:val="center"/>
          </w:tcPr>
          <w:p w:rsidR="002E208B" w:rsidRDefault="002E208B">
            <w:pPr>
              <w:pStyle w:val="ConsPlusNormal"/>
              <w:jc w:val="center"/>
            </w:pPr>
            <w:r>
              <w:t>в разные стороны</w:t>
            </w:r>
          </w:p>
        </w:tc>
      </w:tr>
      <w:tr w:rsidR="002E208B">
        <w:tc>
          <w:tcPr>
            <w:tcW w:w="4706" w:type="dxa"/>
          </w:tcPr>
          <w:p w:rsidR="002E208B" w:rsidRDefault="002E208B">
            <w:pPr>
              <w:pStyle w:val="ConsPlusNormal"/>
            </w:pPr>
            <w:r>
              <w:t>Категория I-пу</w:t>
            </w:r>
          </w:p>
        </w:tc>
        <w:tc>
          <w:tcPr>
            <w:tcW w:w="2167" w:type="dxa"/>
          </w:tcPr>
          <w:p w:rsidR="002E208B" w:rsidRDefault="002E208B">
            <w:pPr>
              <w:pStyle w:val="ConsPlusNormal"/>
              <w:jc w:val="center"/>
            </w:pPr>
            <w:r>
              <w:t>45</w:t>
            </w:r>
          </w:p>
        </w:tc>
        <w:tc>
          <w:tcPr>
            <w:tcW w:w="2167" w:type="dxa"/>
          </w:tcPr>
          <w:p w:rsidR="002E208B" w:rsidRDefault="002E208B">
            <w:pPr>
              <w:pStyle w:val="ConsPlusNormal"/>
              <w:jc w:val="center"/>
            </w:pPr>
            <w:r>
              <w:t>30</w:t>
            </w:r>
          </w:p>
        </w:tc>
      </w:tr>
      <w:tr w:rsidR="002E208B">
        <w:tc>
          <w:tcPr>
            <w:tcW w:w="4706" w:type="dxa"/>
          </w:tcPr>
          <w:p w:rsidR="002E208B" w:rsidRDefault="002E208B">
            <w:pPr>
              <w:pStyle w:val="ConsPlusNormal"/>
            </w:pPr>
            <w:r>
              <w:t>Категории II-пу и III-пу, технологические пути с поездным характером движения</w:t>
            </w:r>
          </w:p>
        </w:tc>
        <w:tc>
          <w:tcPr>
            <w:tcW w:w="2167" w:type="dxa"/>
          </w:tcPr>
          <w:p w:rsidR="002E208B" w:rsidRDefault="002E208B">
            <w:pPr>
              <w:pStyle w:val="ConsPlusNormal"/>
              <w:jc w:val="center"/>
            </w:pPr>
            <w:r>
              <w:t>25</w:t>
            </w:r>
          </w:p>
        </w:tc>
        <w:tc>
          <w:tcPr>
            <w:tcW w:w="2167" w:type="dxa"/>
          </w:tcPr>
          <w:p w:rsidR="002E208B" w:rsidRDefault="002E208B">
            <w:pPr>
              <w:pStyle w:val="ConsPlusNormal"/>
              <w:jc w:val="center"/>
            </w:pPr>
            <w:r>
              <w:t>15</w:t>
            </w:r>
          </w:p>
        </w:tc>
      </w:tr>
      <w:tr w:rsidR="002E208B">
        <w:tc>
          <w:tcPr>
            <w:tcW w:w="4706" w:type="dxa"/>
          </w:tcPr>
          <w:p w:rsidR="002E208B" w:rsidRDefault="002E208B">
            <w:pPr>
              <w:pStyle w:val="ConsPlusNormal"/>
            </w:pPr>
            <w:r>
              <w:t>Технологические пути, кроме соединительных с поездным характером движения</w:t>
            </w:r>
          </w:p>
        </w:tc>
        <w:tc>
          <w:tcPr>
            <w:tcW w:w="2167" w:type="dxa"/>
          </w:tcPr>
          <w:p w:rsidR="002E208B" w:rsidRDefault="002E208B">
            <w:pPr>
              <w:pStyle w:val="ConsPlusNormal"/>
              <w:jc w:val="center"/>
            </w:pPr>
            <w:r>
              <w:t>15</w:t>
            </w:r>
          </w:p>
        </w:tc>
        <w:tc>
          <w:tcPr>
            <w:tcW w:w="2167" w:type="dxa"/>
          </w:tcPr>
          <w:p w:rsidR="002E208B" w:rsidRDefault="002E208B">
            <w:pPr>
              <w:pStyle w:val="ConsPlusNormal"/>
              <w:jc w:val="center"/>
            </w:pPr>
            <w:r>
              <w:t>15</w:t>
            </w:r>
          </w:p>
        </w:tc>
      </w:tr>
      <w:tr w:rsidR="002E208B">
        <w:tc>
          <w:tcPr>
            <w:tcW w:w="9040" w:type="dxa"/>
            <w:gridSpan w:val="3"/>
          </w:tcPr>
          <w:p w:rsidR="002E208B" w:rsidRDefault="002E208B">
            <w:pPr>
              <w:pStyle w:val="ConsPlusNormal"/>
              <w:ind w:firstLine="283"/>
              <w:jc w:val="both"/>
            </w:pPr>
            <w:r>
              <w:lastRenderedPageBreak/>
              <w:t>Примечания</w:t>
            </w:r>
          </w:p>
          <w:p w:rsidR="002E208B" w:rsidRDefault="002E208B">
            <w:pPr>
              <w:pStyle w:val="ConsPlusNormal"/>
              <w:ind w:firstLine="283"/>
              <w:jc w:val="both"/>
            </w:pPr>
            <w:r>
              <w:t>1 В трудных условиях длину прямых вставок между кривыми, направленными в разные стороны, допускается уменьшать до 15 м для путей категории I-пу, а для технологических путей прямые вставки допускается не предусматривать. Кривые, направленные в одну сторону, допускается заменять общей кривой.</w:t>
            </w:r>
          </w:p>
          <w:p w:rsidR="002E208B" w:rsidRDefault="002E208B">
            <w:pPr>
              <w:pStyle w:val="ConsPlusNormal"/>
              <w:ind w:firstLine="283"/>
              <w:jc w:val="both"/>
            </w:pPr>
            <w:r>
              <w:t>2 В особо трудных условиях допускается предусматривать сопряжения обратных кривых без прямых вставок.</w:t>
            </w:r>
          </w:p>
        </w:tc>
      </w:tr>
    </w:tbl>
    <w:p w:rsidR="002E208B" w:rsidRDefault="002E208B">
      <w:pPr>
        <w:pStyle w:val="ConsPlusNormal"/>
        <w:ind w:firstLine="540"/>
        <w:jc w:val="both"/>
      </w:pPr>
    </w:p>
    <w:p w:rsidR="002E208B" w:rsidRDefault="002E208B">
      <w:pPr>
        <w:pStyle w:val="ConsPlusNormal"/>
        <w:ind w:firstLine="540"/>
        <w:jc w:val="both"/>
      </w:pPr>
      <w:r>
        <w:t>На технологических путях с маневровым характером движения, на подходах к рабочим горизонтам карьеров и на путях для перевозки горячих грузов переходные кривые допускается не предусматривать.</w:t>
      </w:r>
    </w:p>
    <w:p w:rsidR="002E208B" w:rsidRDefault="002E208B">
      <w:pPr>
        <w:pStyle w:val="ConsPlusNormal"/>
        <w:spacing w:before="220"/>
        <w:ind w:firstLine="540"/>
        <w:jc w:val="both"/>
      </w:pPr>
      <w:r>
        <w:t xml:space="preserve">6.3.6 Расстояние между осями смежных путей на прямых участках перегонов следует принимать равным 3 м. На кривых участках пути это расстояние необходимо увеличивать по </w:t>
      </w:r>
      <w:hyperlink r:id="rId186">
        <w:r>
          <w:rPr>
            <w:color w:val="0000FF"/>
          </w:rPr>
          <w:t>ГОСТ 9720</w:t>
        </w:r>
      </w:hyperlink>
      <w:r>
        <w:t>.</w:t>
      </w:r>
    </w:p>
    <w:p w:rsidR="002E208B" w:rsidRDefault="002E208B">
      <w:pPr>
        <w:pStyle w:val="ConsPlusNormal"/>
        <w:spacing w:before="220"/>
        <w:ind w:firstLine="540"/>
        <w:jc w:val="both"/>
      </w:pPr>
      <w:r>
        <w:t xml:space="preserve">6.3.7 Величину руководящего уклона следует выбирать на основании тяговых и технико-экономических расчетов в зависимости от объема и характера перевозок, предусматриваемой массы поездов (или их частей), типа локомотива и кратности тяги, полезной длины станционных путей, топографических и других местных условий; при этом она не должна превышать </w:t>
      </w:r>
      <w:r>
        <w:rPr>
          <w:noProof/>
          <w:position w:val="-4"/>
        </w:rPr>
        <w:drawing>
          <wp:inline distT="0" distB="0" distL="0" distR="0">
            <wp:extent cx="386715" cy="19875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386715" cy="198755"/>
                    </a:xfrm>
                    <a:prstGeom prst="rect">
                      <a:avLst/>
                    </a:prstGeom>
                    <a:noFill/>
                    <a:ln>
                      <a:noFill/>
                    </a:ln>
                  </pic:spPr>
                </pic:pic>
              </a:graphicData>
            </a:graphic>
          </wp:inline>
        </w:drawing>
      </w:r>
      <w:r>
        <w:t>.</w:t>
      </w:r>
    </w:p>
    <w:p w:rsidR="002E208B" w:rsidRDefault="002E208B">
      <w:pPr>
        <w:pStyle w:val="ConsPlusNormal"/>
        <w:spacing w:before="220"/>
        <w:ind w:firstLine="540"/>
        <w:jc w:val="both"/>
      </w:pPr>
      <w:r>
        <w:t>На путях с резко выраженным и устойчивым в перспективе различием размеров грузопотоков по направлениям движения при обосновании допускается применять различные руководящие уклоны по направлениям. Наибольшая крутизна спусков должна обеспечивать возможность своевременной остановки состава имеющимися в нем тормозными средствами.</w:t>
      </w:r>
    </w:p>
    <w:p w:rsidR="002E208B" w:rsidRDefault="002E208B">
      <w:pPr>
        <w:pStyle w:val="ConsPlusNormal"/>
        <w:spacing w:before="220"/>
        <w:ind w:firstLine="540"/>
        <w:jc w:val="both"/>
      </w:pPr>
      <w:r>
        <w:t>Применение подъемов круче руководящего, преодолеваемых за счет инерции поезда (скоростных подъемов), не допускается.</w:t>
      </w:r>
    </w:p>
    <w:p w:rsidR="002E208B" w:rsidRDefault="002E208B">
      <w:pPr>
        <w:pStyle w:val="ConsPlusNormal"/>
        <w:spacing w:before="220"/>
        <w:ind w:firstLine="540"/>
        <w:jc w:val="both"/>
      </w:pPr>
      <w:r>
        <w:t>6.3.8 Уклоны круче руководящего, преодолеваемые двумя локомотивами одинаковой или разной мощности, допускается применять в местах сосредоточенных высотных препятствий, требующих при руководящем уклоне значительного увеличения объемов земляных работ или удлинения пути. Такое решение должно быть обосновано в проекте.</w:t>
      </w:r>
    </w:p>
    <w:p w:rsidR="002E208B" w:rsidRDefault="002E208B">
      <w:pPr>
        <w:pStyle w:val="ConsPlusNormal"/>
        <w:spacing w:before="220"/>
        <w:ind w:firstLine="540"/>
        <w:jc w:val="both"/>
      </w:pPr>
      <w:r>
        <w:t>Уклон при тяге двумя локомотивами одинаковой мощности следует устанавливать в соответствии с таблицей 6.5.</w:t>
      </w:r>
    </w:p>
    <w:p w:rsidR="002E208B" w:rsidRDefault="002E208B">
      <w:pPr>
        <w:pStyle w:val="ConsPlusNormal"/>
        <w:ind w:firstLine="540"/>
        <w:jc w:val="both"/>
      </w:pPr>
    </w:p>
    <w:p w:rsidR="002E208B" w:rsidRDefault="002E208B">
      <w:pPr>
        <w:pStyle w:val="ConsPlusNormal"/>
        <w:jc w:val="right"/>
      </w:pPr>
      <w:r>
        <w:t>Таблица 6.5</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4"/>
        <w:gridCol w:w="4535"/>
      </w:tblGrid>
      <w:tr w:rsidR="002E208B">
        <w:tc>
          <w:tcPr>
            <w:tcW w:w="4534" w:type="dxa"/>
            <w:tcBorders>
              <w:top w:val="single" w:sz="4" w:space="0" w:color="auto"/>
              <w:bottom w:val="single" w:sz="4" w:space="0" w:color="auto"/>
            </w:tcBorders>
            <w:vAlign w:val="center"/>
          </w:tcPr>
          <w:p w:rsidR="002E208B" w:rsidRDefault="002E208B">
            <w:pPr>
              <w:pStyle w:val="ConsPlusNormal"/>
              <w:jc w:val="center"/>
            </w:pPr>
            <w:r>
              <w:t>Руководящий уклон, </w:t>
            </w:r>
            <w:r>
              <w:rPr>
                <w:noProof/>
                <w:position w:val="-4"/>
              </w:rPr>
              <w:drawing>
                <wp:inline distT="0" distB="0" distL="0" distR="0">
                  <wp:extent cx="220345" cy="19939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p>
        </w:tc>
        <w:tc>
          <w:tcPr>
            <w:tcW w:w="4535" w:type="dxa"/>
            <w:tcBorders>
              <w:top w:val="single" w:sz="4" w:space="0" w:color="auto"/>
              <w:bottom w:val="single" w:sz="4" w:space="0" w:color="auto"/>
            </w:tcBorders>
            <w:vAlign w:val="center"/>
          </w:tcPr>
          <w:p w:rsidR="002E208B" w:rsidRDefault="002E208B">
            <w:pPr>
              <w:pStyle w:val="ConsPlusNormal"/>
              <w:jc w:val="center"/>
            </w:pPr>
            <w:r>
              <w:t>Наибольший уклон, при тяге двумя локомотивами, </w:t>
            </w:r>
            <w:r>
              <w:rPr>
                <w:noProof/>
                <w:position w:val="-4"/>
              </w:rPr>
              <w:drawing>
                <wp:inline distT="0" distB="0" distL="0" distR="0">
                  <wp:extent cx="220345" cy="19939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p>
        </w:tc>
      </w:tr>
      <w:tr w:rsidR="002E208B">
        <w:tblPrEx>
          <w:tblBorders>
            <w:insideH w:val="none" w:sz="0" w:space="0" w:color="auto"/>
          </w:tblBorders>
        </w:tblPrEx>
        <w:tc>
          <w:tcPr>
            <w:tcW w:w="4534" w:type="dxa"/>
            <w:tcBorders>
              <w:top w:val="single" w:sz="4" w:space="0" w:color="auto"/>
              <w:bottom w:val="nil"/>
            </w:tcBorders>
          </w:tcPr>
          <w:p w:rsidR="002E208B" w:rsidRDefault="002E208B">
            <w:pPr>
              <w:pStyle w:val="ConsPlusNormal"/>
              <w:jc w:val="center"/>
            </w:pPr>
            <w:r>
              <w:t>5</w:t>
            </w:r>
          </w:p>
        </w:tc>
        <w:tc>
          <w:tcPr>
            <w:tcW w:w="4535" w:type="dxa"/>
            <w:tcBorders>
              <w:top w:val="single" w:sz="4" w:space="0" w:color="auto"/>
              <w:bottom w:val="nil"/>
            </w:tcBorders>
          </w:tcPr>
          <w:p w:rsidR="002E208B" w:rsidRDefault="002E208B">
            <w:pPr>
              <w:pStyle w:val="ConsPlusNormal"/>
              <w:jc w:val="center"/>
            </w:pPr>
            <w:r>
              <w:t>11</w:t>
            </w:r>
          </w:p>
        </w:tc>
      </w:tr>
      <w:tr w:rsidR="002E208B">
        <w:tblPrEx>
          <w:tblBorders>
            <w:insideH w:val="none" w:sz="0" w:space="0" w:color="auto"/>
          </w:tblBorders>
        </w:tblPrEx>
        <w:tc>
          <w:tcPr>
            <w:tcW w:w="4534" w:type="dxa"/>
            <w:tcBorders>
              <w:top w:val="nil"/>
              <w:bottom w:val="nil"/>
            </w:tcBorders>
          </w:tcPr>
          <w:p w:rsidR="002E208B" w:rsidRDefault="002E208B">
            <w:pPr>
              <w:pStyle w:val="ConsPlusNormal"/>
              <w:jc w:val="center"/>
            </w:pPr>
            <w:r>
              <w:t>6</w:t>
            </w:r>
          </w:p>
        </w:tc>
        <w:tc>
          <w:tcPr>
            <w:tcW w:w="4535" w:type="dxa"/>
            <w:tcBorders>
              <w:top w:val="nil"/>
              <w:bottom w:val="nil"/>
            </w:tcBorders>
          </w:tcPr>
          <w:p w:rsidR="002E208B" w:rsidRDefault="002E208B">
            <w:pPr>
              <w:pStyle w:val="ConsPlusNormal"/>
              <w:jc w:val="center"/>
            </w:pPr>
            <w:r>
              <w:t>13</w:t>
            </w:r>
          </w:p>
        </w:tc>
      </w:tr>
      <w:tr w:rsidR="002E208B">
        <w:tblPrEx>
          <w:tblBorders>
            <w:insideH w:val="none" w:sz="0" w:space="0" w:color="auto"/>
          </w:tblBorders>
        </w:tblPrEx>
        <w:tc>
          <w:tcPr>
            <w:tcW w:w="4534" w:type="dxa"/>
            <w:tcBorders>
              <w:top w:val="nil"/>
              <w:bottom w:val="nil"/>
            </w:tcBorders>
          </w:tcPr>
          <w:p w:rsidR="002E208B" w:rsidRDefault="002E208B">
            <w:pPr>
              <w:pStyle w:val="ConsPlusNormal"/>
              <w:jc w:val="center"/>
            </w:pPr>
            <w:r>
              <w:t>7</w:t>
            </w:r>
          </w:p>
        </w:tc>
        <w:tc>
          <w:tcPr>
            <w:tcW w:w="4535" w:type="dxa"/>
            <w:tcBorders>
              <w:top w:val="nil"/>
              <w:bottom w:val="nil"/>
            </w:tcBorders>
          </w:tcPr>
          <w:p w:rsidR="002E208B" w:rsidRDefault="002E208B">
            <w:pPr>
              <w:pStyle w:val="ConsPlusNormal"/>
              <w:jc w:val="center"/>
            </w:pPr>
            <w:r>
              <w:t>15</w:t>
            </w:r>
          </w:p>
        </w:tc>
      </w:tr>
      <w:tr w:rsidR="002E208B">
        <w:tblPrEx>
          <w:tblBorders>
            <w:insideH w:val="none" w:sz="0" w:space="0" w:color="auto"/>
          </w:tblBorders>
        </w:tblPrEx>
        <w:tc>
          <w:tcPr>
            <w:tcW w:w="4534" w:type="dxa"/>
            <w:tcBorders>
              <w:top w:val="nil"/>
              <w:bottom w:val="nil"/>
            </w:tcBorders>
          </w:tcPr>
          <w:p w:rsidR="002E208B" w:rsidRDefault="002E208B">
            <w:pPr>
              <w:pStyle w:val="ConsPlusNormal"/>
              <w:jc w:val="center"/>
            </w:pPr>
            <w:r>
              <w:t>8</w:t>
            </w:r>
          </w:p>
        </w:tc>
        <w:tc>
          <w:tcPr>
            <w:tcW w:w="4535" w:type="dxa"/>
            <w:tcBorders>
              <w:top w:val="nil"/>
              <w:bottom w:val="nil"/>
            </w:tcBorders>
          </w:tcPr>
          <w:p w:rsidR="002E208B" w:rsidRDefault="002E208B">
            <w:pPr>
              <w:pStyle w:val="ConsPlusNormal"/>
              <w:jc w:val="center"/>
            </w:pPr>
            <w:r>
              <w:t>17</w:t>
            </w:r>
          </w:p>
        </w:tc>
      </w:tr>
      <w:tr w:rsidR="002E208B">
        <w:tblPrEx>
          <w:tblBorders>
            <w:insideH w:val="none" w:sz="0" w:space="0" w:color="auto"/>
          </w:tblBorders>
        </w:tblPrEx>
        <w:tc>
          <w:tcPr>
            <w:tcW w:w="4534" w:type="dxa"/>
            <w:tcBorders>
              <w:top w:val="nil"/>
              <w:bottom w:val="nil"/>
            </w:tcBorders>
          </w:tcPr>
          <w:p w:rsidR="002E208B" w:rsidRDefault="002E208B">
            <w:pPr>
              <w:pStyle w:val="ConsPlusNormal"/>
              <w:jc w:val="center"/>
            </w:pPr>
            <w:r>
              <w:t>9</w:t>
            </w:r>
          </w:p>
        </w:tc>
        <w:tc>
          <w:tcPr>
            <w:tcW w:w="4535" w:type="dxa"/>
            <w:tcBorders>
              <w:top w:val="nil"/>
              <w:bottom w:val="nil"/>
            </w:tcBorders>
          </w:tcPr>
          <w:p w:rsidR="002E208B" w:rsidRDefault="002E208B">
            <w:pPr>
              <w:pStyle w:val="ConsPlusNormal"/>
              <w:jc w:val="center"/>
            </w:pPr>
            <w:r>
              <w:t>18</w:t>
            </w:r>
          </w:p>
        </w:tc>
      </w:tr>
      <w:tr w:rsidR="002E208B">
        <w:tblPrEx>
          <w:tblBorders>
            <w:insideH w:val="none" w:sz="0" w:space="0" w:color="auto"/>
          </w:tblBorders>
        </w:tblPrEx>
        <w:tc>
          <w:tcPr>
            <w:tcW w:w="4534" w:type="dxa"/>
            <w:tcBorders>
              <w:top w:val="nil"/>
              <w:bottom w:val="nil"/>
            </w:tcBorders>
          </w:tcPr>
          <w:p w:rsidR="002E208B" w:rsidRDefault="002E208B">
            <w:pPr>
              <w:pStyle w:val="ConsPlusNormal"/>
              <w:jc w:val="center"/>
            </w:pPr>
            <w:r>
              <w:t>10</w:t>
            </w:r>
          </w:p>
        </w:tc>
        <w:tc>
          <w:tcPr>
            <w:tcW w:w="4535" w:type="dxa"/>
            <w:tcBorders>
              <w:top w:val="nil"/>
              <w:bottom w:val="nil"/>
            </w:tcBorders>
          </w:tcPr>
          <w:p w:rsidR="002E208B" w:rsidRDefault="002E208B">
            <w:pPr>
              <w:pStyle w:val="ConsPlusNormal"/>
              <w:jc w:val="center"/>
            </w:pPr>
            <w:r>
              <w:t>20</w:t>
            </w:r>
          </w:p>
        </w:tc>
      </w:tr>
      <w:tr w:rsidR="002E208B">
        <w:tblPrEx>
          <w:tblBorders>
            <w:insideH w:val="none" w:sz="0" w:space="0" w:color="auto"/>
          </w:tblBorders>
        </w:tblPrEx>
        <w:tc>
          <w:tcPr>
            <w:tcW w:w="4534" w:type="dxa"/>
            <w:tcBorders>
              <w:top w:val="nil"/>
              <w:bottom w:val="nil"/>
            </w:tcBorders>
          </w:tcPr>
          <w:p w:rsidR="002E208B" w:rsidRDefault="002E208B">
            <w:pPr>
              <w:pStyle w:val="ConsPlusNormal"/>
              <w:jc w:val="center"/>
            </w:pPr>
            <w:r>
              <w:lastRenderedPageBreak/>
              <w:t>11</w:t>
            </w:r>
          </w:p>
        </w:tc>
        <w:tc>
          <w:tcPr>
            <w:tcW w:w="4535" w:type="dxa"/>
            <w:tcBorders>
              <w:top w:val="nil"/>
              <w:bottom w:val="nil"/>
            </w:tcBorders>
          </w:tcPr>
          <w:p w:rsidR="002E208B" w:rsidRDefault="002E208B">
            <w:pPr>
              <w:pStyle w:val="ConsPlusNormal"/>
              <w:jc w:val="center"/>
            </w:pPr>
            <w:r>
              <w:t>22</w:t>
            </w:r>
          </w:p>
        </w:tc>
      </w:tr>
      <w:tr w:rsidR="002E208B">
        <w:tblPrEx>
          <w:tblBorders>
            <w:insideH w:val="none" w:sz="0" w:space="0" w:color="auto"/>
          </w:tblBorders>
        </w:tblPrEx>
        <w:tc>
          <w:tcPr>
            <w:tcW w:w="4534" w:type="dxa"/>
            <w:tcBorders>
              <w:top w:val="nil"/>
              <w:bottom w:val="nil"/>
            </w:tcBorders>
          </w:tcPr>
          <w:p w:rsidR="002E208B" w:rsidRDefault="002E208B">
            <w:pPr>
              <w:pStyle w:val="ConsPlusNormal"/>
              <w:jc w:val="center"/>
            </w:pPr>
            <w:r>
              <w:t>12</w:t>
            </w:r>
          </w:p>
        </w:tc>
        <w:tc>
          <w:tcPr>
            <w:tcW w:w="4535" w:type="dxa"/>
            <w:tcBorders>
              <w:top w:val="nil"/>
              <w:bottom w:val="nil"/>
            </w:tcBorders>
          </w:tcPr>
          <w:p w:rsidR="002E208B" w:rsidRDefault="002E208B">
            <w:pPr>
              <w:pStyle w:val="ConsPlusNormal"/>
              <w:jc w:val="center"/>
            </w:pPr>
            <w:r>
              <w:t>24</w:t>
            </w:r>
          </w:p>
        </w:tc>
      </w:tr>
      <w:tr w:rsidR="002E208B">
        <w:tblPrEx>
          <w:tblBorders>
            <w:insideH w:val="none" w:sz="0" w:space="0" w:color="auto"/>
          </w:tblBorders>
        </w:tblPrEx>
        <w:tc>
          <w:tcPr>
            <w:tcW w:w="4534" w:type="dxa"/>
            <w:tcBorders>
              <w:top w:val="nil"/>
              <w:bottom w:val="nil"/>
            </w:tcBorders>
          </w:tcPr>
          <w:p w:rsidR="002E208B" w:rsidRDefault="002E208B">
            <w:pPr>
              <w:pStyle w:val="ConsPlusNormal"/>
              <w:jc w:val="center"/>
            </w:pPr>
            <w:r>
              <w:t>13</w:t>
            </w:r>
          </w:p>
        </w:tc>
        <w:tc>
          <w:tcPr>
            <w:tcW w:w="4535" w:type="dxa"/>
            <w:tcBorders>
              <w:top w:val="nil"/>
              <w:bottom w:val="nil"/>
            </w:tcBorders>
          </w:tcPr>
          <w:p w:rsidR="002E208B" w:rsidRDefault="002E208B">
            <w:pPr>
              <w:pStyle w:val="ConsPlusNormal"/>
              <w:jc w:val="center"/>
            </w:pPr>
            <w:r>
              <w:t>26</w:t>
            </w:r>
          </w:p>
        </w:tc>
      </w:tr>
      <w:tr w:rsidR="002E208B">
        <w:tblPrEx>
          <w:tblBorders>
            <w:insideH w:val="none" w:sz="0" w:space="0" w:color="auto"/>
          </w:tblBorders>
        </w:tblPrEx>
        <w:tc>
          <w:tcPr>
            <w:tcW w:w="4534" w:type="dxa"/>
            <w:tcBorders>
              <w:top w:val="nil"/>
              <w:bottom w:val="nil"/>
            </w:tcBorders>
          </w:tcPr>
          <w:p w:rsidR="002E208B" w:rsidRDefault="002E208B">
            <w:pPr>
              <w:pStyle w:val="ConsPlusNormal"/>
              <w:jc w:val="center"/>
            </w:pPr>
            <w:r>
              <w:t>14</w:t>
            </w:r>
          </w:p>
        </w:tc>
        <w:tc>
          <w:tcPr>
            <w:tcW w:w="4535" w:type="dxa"/>
            <w:tcBorders>
              <w:top w:val="nil"/>
              <w:bottom w:val="nil"/>
            </w:tcBorders>
          </w:tcPr>
          <w:p w:rsidR="002E208B" w:rsidRDefault="002E208B">
            <w:pPr>
              <w:pStyle w:val="ConsPlusNormal"/>
              <w:jc w:val="center"/>
            </w:pPr>
            <w:r>
              <w:t>28</w:t>
            </w:r>
          </w:p>
        </w:tc>
      </w:tr>
      <w:tr w:rsidR="002E208B">
        <w:tblPrEx>
          <w:tblBorders>
            <w:insideH w:val="none" w:sz="0" w:space="0" w:color="auto"/>
          </w:tblBorders>
        </w:tblPrEx>
        <w:tc>
          <w:tcPr>
            <w:tcW w:w="4534" w:type="dxa"/>
            <w:tcBorders>
              <w:top w:val="nil"/>
              <w:bottom w:val="nil"/>
            </w:tcBorders>
          </w:tcPr>
          <w:p w:rsidR="002E208B" w:rsidRDefault="002E208B">
            <w:pPr>
              <w:pStyle w:val="ConsPlusNormal"/>
              <w:jc w:val="center"/>
            </w:pPr>
            <w:r>
              <w:t>15</w:t>
            </w:r>
          </w:p>
        </w:tc>
        <w:tc>
          <w:tcPr>
            <w:tcW w:w="4535" w:type="dxa"/>
            <w:tcBorders>
              <w:top w:val="nil"/>
              <w:bottom w:val="nil"/>
            </w:tcBorders>
          </w:tcPr>
          <w:p w:rsidR="002E208B" w:rsidRDefault="002E208B">
            <w:pPr>
              <w:pStyle w:val="ConsPlusNormal"/>
              <w:jc w:val="center"/>
            </w:pPr>
            <w:r>
              <w:t>29</w:t>
            </w:r>
          </w:p>
        </w:tc>
      </w:tr>
      <w:tr w:rsidR="002E208B">
        <w:tblPrEx>
          <w:tblBorders>
            <w:insideH w:val="none" w:sz="0" w:space="0" w:color="auto"/>
          </w:tblBorders>
        </w:tblPrEx>
        <w:tc>
          <w:tcPr>
            <w:tcW w:w="4534" w:type="dxa"/>
            <w:tcBorders>
              <w:top w:val="nil"/>
              <w:bottom w:val="nil"/>
            </w:tcBorders>
          </w:tcPr>
          <w:p w:rsidR="002E208B" w:rsidRDefault="002E208B">
            <w:pPr>
              <w:pStyle w:val="ConsPlusNormal"/>
              <w:jc w:val="center"/>
            </w:pPr>
            <w:r>
              <w:t>16</w:t>
            </w:r>
          </w:p>
        </w:tc>
        <w:tc>
          <w:tcPr>
            <w:tcW w:w="4535" w:type="dxa"/>
            <w:tcBorders>
              <w:top w:val="nil"/>
              <w:bottom w:val="nil"/>
            </w:tcBorders>
          </w:tcPr>
          <w:p w:rsidR="002E208B" w:rsidRDefault="002E208B">
            <w:pPr>
              <w:pStyle w:val="ConsPlusNormal"/>
              <w:jc w:val="center"/>
            </w:pPr>
            <w:r>
              <w:t>30</w:t>
            </w:r>
          </w:p>
        </w:tc>
      </w:tr>
      <w:tr w:rsidR="002E208B">
        <w:tblPrEx>
          <w:tblBorders>
            <w:insideH w:val="none" w:sz="0" w:space="0" w:color="auto"/>
          </w:tblBorders>
        </w:tblPrEx>
        <w:tc>
          <w:tcPr>
            <w:tcW w:w="4534" w:type="dxa"/>
            <w:tcBorders>
              <w:top w:val="nil"/>
              <w:bottom w:val="nil"/>
            </w:tcBorders>
          </w:tcPr>
          <w:p w:rsidR="002E208B" w:rsidRDefault="002E208B">
            <w:pPr>
              <w:pStyle w:val="ConsPlusNormal"/>
              <w:jc w:val="center"/>
            </w:pPr>
            <w:r>
              <w:t>17</w:t>
            </w:r>
          </w:p>
        </w:tc>
        <w:tc>
          <w:tcPr>
            <w:tcW w:w="4535" w:type="dxa"/>
            <w:tcBorders>
              <w:top w:val="nil"/>
              <w:bottom w:val="nil"/>
            </w:tcBorders>
          </w:tcPr>
          <w:p w:rsidR="002E208B" w:rsidRDefault="002E208B">
            <w:pPr>
              <w:pStyle w:val="ConsPlusNormal"/>
              <w:jc w:val="center"/>
            </w:pPr>
            <w:r>
              <w:t>32</w:t>
            </w:r>
          </w:p>
        </w:tc>
      </w:tr>
      <w:tr w:rsidR="002E208B">
        <w:tblPrEx>
          <w:tblBorders>
            <w:insideH w:val="none" w:sz="0" w:space="0" w:color="auto"/>
          </w:tblBorders>
        </w:tblPrEx>
        <w:tc>
          <w:tcPr>
            <w:tcW w:w="4534" w:type="dxa"/>
            <w:tcBorders>
              <w:top w:val="nil"/>
              <w:bottom w:val="nil"/>
            </w:tcBorders>
          </w:tcPr>
          <w:p w:rsidR="002E208B" w:rsidRDefault="002E208B">
            <w:pPr>
              <w:pStyle w:val="ConsPlusNormal"/>
              <w:jc w:val="center"/>
            </w:pPr>
            <w:r>
              <w:t>18</w:t>
            </w:r>
          </w:p>
        </w:tc>
        <w:tc>
          <w:tcPr>
            <w:tcW w:w="4535" w:type="dxa"/>
            <w:tcBorders>
              <w:top w:val="nil"/>
              <w:bottom w:val="nil"/>
            </w:tcBorders>
          </w:tcPr>
          <w:p w:rsidR="002E208B" w:rsidRDefault="002E208B">
            <w:pPr>
              <w:pStyle w:val="ConsPlusNormal"/>
              <w:jc w:val="center"/>
            </w:pPr>
            <w:r>
              <w:t>34</w:t>
            </w:r>
          </w:p>
        </w:tc>
      </w:tr>
      <w:tr w:rsidR="002E208B">
        <w:tblPrEx>
          <w:tblBorders>
            <w:insideH w:val="none" w:sz="0" w:space="0" w:color="auto"/>
          </w:tblBorders>
        </w:tblPrEx>
        <w:tc>
          <w:tcPr>
            <w:tcW w:w="4534" w:type="dxa"/>
            <w:tcBorders>
              <w:top w:val="nil"/>
              <w:bottom w:val="nil"/>
            </w:tcBorders>
          </w:tcPr>
          <w:p w:rsidR="002E208B" w:rsidRDefault="002E208B">
            <w:pPr>
              <w:pStyle w:val="ConsPlusNormal"/>
              <w:jc w:val="center"/>
            </w:pPr>
            <w:r>
              <w:t>19</w:t>
            </w:r>
          </w:p>
        </w:tc>
        <w:tc>
          <w:tcPr>
            <w:tcW w:w="4535" w:type="dxa"/>
            <w:tcBorders>
              <w:top w:val="nil"/>
              <w:bottom w:val="nil"/>
            </w:tcBorders>
          </w:tcPr>
          <w:p w:rsidR="002E208B" w:rsidRDefault="002E208B">
            <w:pPr>
              <w:pStyle w:val="ConsPlusNormal"/>
              <w:jc w:val="center"/>
            </w:pPr>
            <w:r>
              <w:t>35</w:t>
            </w:r>
          </w:p>
        </w:tc>
      </w:tr>
      <w:tr w:rsidR="002E208B">
        <w:tblPrEx>
          <w:tblBorders>
            <w:insideH w:val="none" w:sz="0" w:space="0" w:color="auto"/>
          </w:tblBorders>
        </w:tblPrEx>
        <w:tc>
          <w:tcPr>
            <w:tcW w:w="4534" w:type="dxa"/>
            <w:tcBorders>
              <w:top w:val="nil"/>
              <w:bottom w:val="nil"/>
            </w:tcBorders>
          </w:tcPr>
          <w:p w:rsidR="002E208B" w:rsidRDefault="002E208B">
            <w:pPr>
              <w:pStyle w:val="ConsPlusNormal"/>
              <w:jc w:val="center"/>
            </w:pPr>
            <w:r>
              <w:t>20</w:t>
            </w:r>
          </w:p>
        </w:tc>
        <w:tc>
          <w:tcPr>
            <w:tcW w:w="4535" w:type="dxa"/>
            <w:tcBorders>
              <w:top w:val="nil"/>
              <w:bottom w:val="nil"/>
            </w:tcBorders>
          </w:tcPr>
          <w:p w:rsidR="002E208B" w:rsidRDefault="002E208B">
            <w:pPr>
              <w:pStyle w:val="ConsPlusNormal"/>
              <w:jc w:val="center"/>
            </w:pPr>
            <w:r>
              <w:t>36</w:t>
            </w:r>
          </w:p>
        </w:tc>
      </w:tr>
      <w:tr w:rsidR="002E208B">
        <w:tblPrEx>
          <w:tblBorders>
            <w:insideH w:val="none" w:sz="0" w:space="0" w:color="auto"/>
          </w:tblBorders>
        </w:tblPrEx>
        <w:tc>
          <w:tcPr>
            <w:tcW w:w="4534" w:type="dxa"/>
            <w:tcBorders>
              <w:top w:val="nil"/>
              <w:bottom w:val="nil"/>
            </w:tcBorders>
          </w:tcPr>
          <w:p w:rsidR="002E208B" w:rsidRDefault="002E208B">
            <w:pPr>
              <w:pStyle w:val="ConsPlusNormal"/>
              <w:jc w:val="center"/>
            </w:pPr>
            <w:r>
              <w:t>21</w:t>
            </w:r>
          </w:p>
        </w:tc>
        <w:tc>
          <w:tcPr>
            <w:tcW w:w="4535" w:type="dxa"/>
            <w:tcBorders>
              <w:top w:val="nil"/>
              <w:bottom w:val="nil"/>
            </w:tcBorders>
          </w:tcPr>
          <w:p w:rsidR="002E208B" w:rsidRDefault="002E208B">
            <w:pPr>
              <w:pStyle w:val="ConsPlusNormal"/>
              <w:jc w:val="center"/>
            </w:pPr>
            <w:r>
              <w:t>37</w:t>
            </w:r>
          </w:p>
        </w:tc>
      </w:tr>
      <w:tr w:rsidR="002E208B">
        <w:tblPrEx>
          <w:tblBorders>
            <w:insideH w:val="none" w:sz="0" w:space="0" w:color="auto"/>
          </w:tblBorders>
        </w:tblPrEx>
        <w:tc>
          <w:tcPr>
            <w:tcW w:w="4534" w:type="dxa"/>
            <w:tcBorders>
              <w:top w:val="nil"/>
              <w:bottom w:val="nil"/>
            </w:tcBorders>
          </w:tcPr>
          <w:p w:rsidR="002E208B" w:rsidRDefault="002E208B">
            <w:pPr>
              <w:pStyle w:val="ConsPlusNormal"/>
              <w:jc w:val="center"/>
            </w:pPr>
            <w:r>
              <w:t>22</w:t>
            </w:r>
          </w:p>
        </w:tc>
        <w:tc>
          <w:tcPr>
            <w:tcW w:w="4535" w:type="dxa"/>
            <w:tcBorders>
              <w:top w:val="nil"/>
              <w:bottom w:val="nil"/>
            </w:tcBorders>
          </w:tcPr>
          <w:p w:rsidR="002E208B" w:rsidRDefault="002E208B">
            <w:pPr>
              <w:pStyle w:val="ConsPlusNormal"/>
              <w:jc w:val="center"/>
            </w:pPr>
            <w:r>
              <w:t>38</w:t>
            </w:r>
          </w:p>
        </w:tc>
      </w:tr>
      <w:tr w:rsidR="002E208B">
        <w:tblPrEx>
          <w:tblBorders>
            <w:insideH w:val="none" w:sz="0" w:space="0" w:color="auto"/>
          </w:tblBorders>
        </w:tblPrEx>
        <w:tc>
          <w:tcPr>
            <w:tcW w:w="4534" w:type="dxa"/>
            <w:tcBorders>
              <w:top w:val="nil"/>
              <w:bottom w:val="nil"/>
            </w:tcBorders>
          </w:tcPr>
          <w:p w:rsidR="002E208B" w:rsidRDefault="002E208B">
            <w:pPr>
              <w:pStyle w:val="ConsPlusNormal"/>
              <w:jc w:val="center"/>
            </w:pPr>
            <w:r>
              <w:t>23</w:t>
            </w:r>
          </w:p>
        </w:tc>
        <w:tc>
          <w:tcPr>
            <w:tcW w:w="4535" w:type="dxa"/>
            <w:tcBorders>
              <w:top w:val="nil"/>
              <w:bottom w:val="nil"/>
            </w:tcBorders>
          </w:tcPr>
          <w:p w:rsidR="002E208B" w:rsidRDefault="002E208B">
            <w:pPr>
              <w:pStyle w:val="ConsPlusNormal"/>
              <w:jc w:val="center"/>
            </w:pPr>
            <w:r>
              <w:t>39</w:t>
            </w:r>
          </w:p>
        </w:tc>
      </w:tr>
      <w:tr w:rsidR="002E208B">
        <w:tblPrEx>
          <w:tblBorders>
            <w:insideH w:val="none" w:sz="0" w:space="0" w:color="auto"/>
          </w:tblBorders>
        </w:tblPrEx>
        <w:tc>
          <w:tcPr>
            <w:tcW w:w="4534" w:type="dxa"/>
            <w:tcBorders>
              <w:top w:val="nil"/>
              <w:bottom w:val="single" w:sz="4" w:space="0" w:color="auto"/>
            </w:tcBorders>
          </w:tcPr>
          <w:p w:rsidR="002E208B" w:rsidRDefault="002E208B">
            <w:pPr>
              <w:pStyle w:val="ConsPlusNormal"/>
              <w:jc w:val="center"/>
            </w:pPr>
            <w:r>
              <w:t>24 и круче</w:t>
            </w:r>
          </w:p>
        </w:tc>
        <w:tc>
          <w:tcPr>
            <w:tcW w:w="4535" w:type="dxa"/>
            <w:tcBorders>
              <w:top w:val="nil"/>
              <w:bottom w:val="single" w:sz="4" w:space="0" w:color="auto"/>
            </w:tcBorders>
          </w:tcPr>
          <w:p w:rsidR="002E208B" w:rsidRDefault="002E208B">
            <w:pPr>
              <w:pStyle w:val="ConsPlusNormal"/>
              <w:jc w:val="center"/>
            </w:pPr>
            <w:r>
              <w:t>40</w:t>
            </w:r>
          </w:p>
        </w:tc>
      </w:tr>
      <w:tr w:rsidR="002E208B">
        <w:tc>
          <w:tcPr>
            <w:tcW w:w="9069" w:type="dxa"/>
            <w:gridSpan w:val="2"/>
            <w:tcBorders>
              <w:top w:val="single" w:sz="4" w:space="0" w:color="auto"/>
              <w:bottom w:val="single" w:sz="4" w:space="0" w:color="auto"/>
            </w:tcBorders>
          </w:tcPr>
          <w:p w:rsidR="002E208B" w:rsidRDefault="002E208B">
            <w:pPr>
              <w:pStyle w:val="ConsPlusNormal"/>
              <w:ind w:firstLine="283"/>
              <w:jc w:val="both"/>
            </w:pPr>
            <w:r>
              <w:t xml:space="preserve">Примечание - При величине руководящего уклона, не кратного 1 </w:t>
            </w:r>
            <w:r>
              <w:rPr>
                <w:noProof/>
                <w:position w:val="-4"/>
              </w:rPr>
              <w:drawing>
                <wp:inline distT="0" distB="0" distL="0" distR="0">
                  <wp:extent cx="220345" cy="19939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значение наибольших уклонов определяют интерполяцией.</w:t>
            </w:r>
          </w:p>
        </w:tc>
      </w:tr>
    </w:tbl>
    <w:p w:rsidR="002E208B" w:rsidRDefault="002E208B">
      <w:pPr>
        <w:pStyle w:val="ConsPlusNormal"/>
        <w:ind w:firstLine="540"/>
        <w:jc w:val="both"/>
      </w:pPr>
    </w:p>
    <w:p w:rsidR="002E208B" w:rsidRDefault="002E208B">
      <w:pPr>
        <w:pStyle w:val="ConsPlusNormal"/>
        <w:ind w:firstLine="540"/>
        <w:jc w:val="both"/>
      </w:pPr>
      <w:r>
        <w:t>При малых размерах движения взамен тяги двумя локомотивами допускается предусматривать вывозку груженых составов на перевальном участке по частям при условии обеспечения необходимой пропускной способности.</w:t>
      </w:r>
    </w:p>
    <w:p w:rsidR="002E208B" w:rsidRDefault="002E208B">
      <w:pPr>
        <w:pStyle w:val="ConsPlusNormal"/>
        <w:spacing w:before="220"/>
        <w:ind w:firstLine="540"/>
        <w:jc w:val="both"/>
      </w:pPr>
      <w:r>
        <w:t xml:space="preserve">6.3.9 Крутизну руководящего уклона и уклона кратной тяги </w:t>
      </w:r>
      <w:r>
        <w:rPr>
          <w:noProof/>
          <w:position w:val="-8"/>
        </w:rPr>
        <w:drawing>
          <wp:inline distT="0" distB="0" distL="0" distR="0">
            <wp:extent cx="137160" cy="25082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на криволинейных участках пути необходимо уменьшить на величину, </w:t>
      </w:r>
      <w:r>
        <w:rPr>
          <w:noProof/>
          <w:position w:val="-4"/>
        </w:rPr>
        <w:drawing>
          <wp:inline distT="0" distB="0" distL="0" distR="0">
            <wp:extent cx="220980" cy="19875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20980" cy="198755"/>
                    </a:xfrm>
                    <a:prstGeom prst="rect">
                      <a:avLst/>
                    </a:prstGeom>
                    <a:noFill/>
                    <a:ln>
                      <a:noFill/>
                    </a:ln>
                  </pic:spPr>
                </pic:pic>
              </a:graphicData>
            </a:graphic>
          </wp:inline>
        </w:drawing>
      </w:r>
      <w:r>
        <w:t>, определяемую по формулам:</w:t>
      </w:r>
    </w:p>
    <w:p w:rsidR="002E208B" w:rsidRDefault="002E208B">
      <w:pPr>
        <w:pStyle w:val="ConsPlusNormal"/>
        <w:spacing w:before="220"/>
        <w:ind w:firstLine="540"/>
        <w:jc w:val="both"/>
      </w:pPr>
      <w:r>
        <w:t>при длине кривой, равной или больше длины поезда</w:t>
      </w:r>
    </w:p>
    <w:p w:rsidR="002E208B" w:rsidRDefault="002E208B">
      <w:pPr>
        <w:pStyle w:val="ConsPlusNormal"/>
        <w:ind w:firstLine="540"/>
        <w:jc w:val="both"/>
      </w:pPr>
    </w:p>
    <w:p w:rsidR="002E208B" w:rsidRDefault="002E208B">
      <w:pPr>
        <w:pStyle w:val="ConsPlusNormal"/>
        <w:jc w:val="center"/>
      </w:pPr>
      <w:r>
        <w:rPr>
          <w:noProof/>
          <w:position w:val="-8"/>
        </w:rPr>
        <w:drawing>
          <wp:inline distT="0" distB="0" distL="0" distR="0">
            <wp:extent cx="824230" cy="25146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824230" cy="251460"/>
                    </a:xfrm>
                    <a:prstGeom prst="rect">
                      <a:avLst/>
                    </a:prstGeom>
                    <a:noFill/>
                    <a:ln>
                      <a:noFill/>
                    </a:ln>
                  </pic:spPr>
                </pic:pic>
              </a:graphicData>
            </a:graphic>
          </wp:inline>
        </w:drawing>
      </w:r>
      <w:r>
        <w:t xml:space="preserve"> (6.1)</w:t>
      </w:r>
    </w:p>
    <w:p w:rsidR="002E208B" w:rsidRDefault="002E208B">
      <w:pPr>
        <w:pStyle w:val="ConsPlusNormal"/>
        <w:ind w:firstLine="540"/>
        <w:jc w:val="both"/>
      </w:pPr>
    </w:p>
    <w:p w:rsidR="002E208B" w:rsidRDefault="002E208B">
      <w:pPr>
        <w:pStyle w:val="ConsPlusNormal"/>
        <w:ind w:firstLine="540"/>
        <w:jc w:val="both"/>
      </w:pPr>
      <w:r>
        <w:t>где R - радиус кривой, м;</w:t>
      </w:r>
    </w:p>
    <w:p w:rsidR="002E208B" w:rsidRDefault="002E208B">
      <w:pPr>
        <w:pStyle w:val="ConsPlusNormal"/>
        <w:spacing w:before="220"/>
        <w:ind w:firstLine="540"/>
        <w:jc w:val="both"/>
      </w:pPr>
      <w:r>
        <w:t>при длине кривой менее длины поезда</w:t>
      </w:r>
    </w:p>
    <w:p w:rsidR="002E208B" w:rsidRDefault="002E208B">
      <w:pPr>
        <w:pStyle w:val="ConsPlusNormal"/>
        <w:ind w:firstLine="540"/>
        <w:jc w:val="both"/>
      </w:pPr>
    </w:p>
    <w:p w:rsidR="002E208B" w:rsidRDefault="002E208B">
      <w:pPr>
        <w:pStyle w:val="ConsPlusNormal"/>
        <w:jc w:val="center"/>
      </w:pPr>
      <w:r>
        <w:rPr>
          <w:noProof/>
          <w:position w:val="-8"/>
        </w:rPr>
        <w:drawing>
          <wp:inline distT="0" distB="0" distL="0" distR="0">
            <wp:extent cx="894080" cy="25146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894080" cy="251460"/>
                    </a:xfrm>
                    <a:prstGeom prst="rect">
                      <a:avLst/>
                    </a:prstGeom>
                    <a:noFill/>
                    <a:ln>
                      <a:noFill/>
                    </a:ln>
                  </pic:spPr>
                </pic:pic>
              </a:graphicData>
            </a:graphic>
          </wp:inline>
        </w:drawing>
      </w:r>
      <w:r>
        <w:t xml:space="preserve"> (6.2)</w:t>
      </w:r>
    </w:p>
    <w:p w:rsidR="002E208B" w:rsidRDefault="002E208B">
      <w:pPr>
        <w:pStyle w:val="ConsPlusNormal"/>
        <w:ind w:firstLine="540"/>
        <w:jc w:val="both"/>
      </w:pPr>
    </w:p>
    <w:p w:rsidR="002E208B" w:rsidRDefault="002E208B">
      <w:pPr>
        <w:pStyle w:val="ConsPlusNormal"/>
        <w:ind w:firstLine="540"/>
        <w:jc w:val="both"/>
      </w:pPr>
      <w:r>
        <w:t xml:space="preserve">где </w:t>
      </w:r>
      <w:r>
        <w:rPr>
          <w:noProof/>
          <w:position w:val="-1"/>
        </w:rPr>
        <w:drawing>
          <wp:inline distT="0" distB="0" distL="0" distR="0">
            <wp:extent cx="167640" cy="15684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 угол поворота кривой, град;</w:t>
      </w:r>
    </w:p>
    <w:p w:rsidR="002E208B" w:rsidRDefault="002E208B">
      <w:pPr>
        <w:pStyle w:val="ConsPlusNormal"/>
        <w:spacing w:before="220"/>
        <w:ind w:firstLine="540"/>
        <w:jc w:val="both"/>
      </w:pPr>
      <w:r>
        <w:t>L - длина поезда или длина смягчающего элемента профиля, если она меньше длины поезда, м.</w:t>
      </w:r>
    </w:p>
    <w:p w:rsidR="002E208B" w:rsidRDefault="002E208B">
      <w:pPr>
        <w:pStyle w:val="ConsPlusNormal"/>
        <w:spacing w:before="220"/>
        <w:ind w:firstLine="540"/>
        <w:jc w:val="both"/>
      </w:pPr>
      <w:r>
        <w:t xml:space="preserve">6.3.10 Продольный профиль пути следует проектировать элементами возможно большей длины. Длина элементов продольного профиля должна быть не менее половины длины поезда </w:t>
      </w:r>
      <w:r>
        <w:lastRenderedPageBreak/>
        <w:t>или маневровой подачи, принятой на перспективу, но не менее 100 м для подъездных путей и 50 м - для технологических путей.</w:t>
      </w:r>
    </w:p>
    <w:p w:rsidR="002E208B" w:rsidRDefault="002E208B">
      <w:pPr>
        <w:pStyle w:val="ConsPlusNormal"/>
        <w:spacing w:before="220"/>
        <w:ind w:firstLine="540"/>
        <w:jc w:val="both"/>
      </w:pPr>
      <w:r>
        <w:t>6.3.11 Алгебраическая разность сопрягаемых уклонов не должна превышать значений, указанных в таблице 6.6.</w:t>
      </w:r>
    </w:p>
    <w:p w:rsidR="002E208B" w:rsidRDefault="002E208B">
      <w:pPr>
        <w:pStyle w:val="ConsPlusNormal"/>
        <w:ind w:firstLine="540"/>
        <w:jc w:val="both"/>
      </w:pPr>
    </w:p>
    <w:p w:rsidR="002E208B" w:rsidRDefault="002E208B">
      <w:pPr>
        <w:pStyle w:val="ConsPlusNormal"/>
        <w:jc w:val="right"/>
      </w:pPr>
      <w:bookmarkStart w:id="30" w:name="P2714"/>
      <w:bookmarkEnd w:id="30"/>
      <w:r>
        <w:t>Таблица 6.6</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3117"/>
        <w:gridCol w:w="3117"/>
      </w:tblGrid>
      <w:tr w:rsidR="002E208B">
        <w:tc>
          <w:tcPr>
            <w:tcW w:w="2835" w:type="dxa"/>
            <w:vMerge w:val="restart"/>
            <w:tcBorders>
              <w:top w:val="single" w:sz="4" w:space="0" w:color="auto"/>
              <w:bottom w:val="single" w:sz="4" w:space="0" w:color="auto"/>
            </w:tcBorders>
            <w:vAlign w:val="center"/>
          </w:tcPr>
          <w:p w:rsidR="002E208B" w:rsidRDefault="002E208B">
            <w:pPr>
              <w:pStyle w:val="ConsPlusNormal"/>
              <w:jc w:val="center"/>
            </w:pPr>
            <w:r>
              <w:t>Масса поезда брутто, т</w:t>
            </w:r>
          </w:p>
        </w:tc>
        <w:tc>
          <w:tcPr>
            <w:tcW w:w="6234" w:type="dxa"/>
            <w:gridSpan w:val="2"/>
            <w:tcBorders>
              <w:top w:val="single" w:sz="4" w:space="0" w:color="auto"/>
              <w:bottom w:val="single" w:sz="4" w:space="0" w:color="auto"/>
            </w:tcBorders>
            <w:vAlign w:val="center"/>
          </w:tcPr>
          <w:p w:rsidR="002E208B" w:rsidRDefault="002E208B">
            <w:pPr>
              <w:pStyle w:val="ConsPlusNormal"/>
              <w:jc w:val="center"/>
            </w:pPr>
            <w:r>
              <w:t>Алгебраическая разность сопрягаемых уклонов, </w:t>
            </w:r>
            <w:r>
              <w:rPr>
                <w:noProof/>
                <w:position w:val="-4"/>
              </w:rPr>
              <w:drawing>
                <wp:inline distT="0" distB="0" distL="0" distR="0">
                  <wp:extent cx="220345" cy="19939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p>
        </w:tc>
      </w:tr>
      <w:tr w:rsidR="002E208B">
        <w:tc>
          <w:tcPr>
            <w:tcW w:w="2835" w:type="dxa"/>
            <w:vMerge/>
            <w:tcBorders>
              <w:top w:val="single" w:sz="4" w:space="0" w:color="auto"/>
              <w:bottom w:val="single" w:sz="4" w:space="0" w:color="auto"/>
            </w:tcBorders>
          </w:tcPr>
          <w:p w:rsidR="002E208B" w:rsidRDefault="002E208B">
            <w:pPr>
              <w:pStyle w:val="ConsPlusNormal"/>
            </w:pPr>
          </w:p>
        </w:tc>
        <w:tc>
          <w:tcPr>
            <w:tcW w:w="3117" w:type="dxa"/>
            <w:tcBorders>
              <w:top w:val="single" w:sz="4" w:space="0" w:color="auto"/>
              <w:bottom w:val="single" w:sz="4" w:space="0" w:color="auto"/>
            </w:tcBorders>
            <w:vAlign w:val="center"/>
          </w:tcPr>
          <w:p w:rsidR="002E208B" w:rsidRDefault="002E208B">
            <w:pPr>
              <w:pStyle w:val="ConsPlusNormal"/>
              <w:jc w:val="center"/>
            </w:pPr>
            <w:r>
              <w:t>в углублении и на уступе продольного профиля</w:t>
            </w:r>
          </w:p>
        </w:tc>
        <w:tc>
          <w:tcPr>
            <w:tcW w:w="3117" w:type="dxa"/>
            <w:tcBorders>
              <w:top w:val="single" w:sz="4" w:space="0" w:color="auto"/>
              <w:bottom w:val="single" w:sz="4" w:space="0" w:color="auto"/>
            </w:tcBorders>
            <w:vAlign w:val="center"/>
          </w:tcPr>
          <w:p w:rsidR="002E208B" w:rsidRDefault="002E208B">
            <w:pPr>
              <w:pStyle w:val="ConsPlusNormal"/>
              <w:jc w:val="center"/>
            </w:pPr>
            <w:r>
              <w:t>на возвышении продольного профиля</w:t>
            </w:r>
          </w:p>
        </w:tc>
      </w:tr>
      <w:tr w:rsidR="002E208B">
        <w:tblPrEx>
          <w:tblBorders>
            <w:insideH w:val="none" w:sz="0" w:space="0" w:color="auto"/>
          </w:tblBorders>
        </w:tblPrEx>
        <w:tc>
          <w:tcPr>
            <w:tcW w:w="2835" w:type="dxa"/>
            <w:tcBorders>
              <w:top w:val="single" w:sz="4" w:space="0" w:color="auto"/>
              <w:bottom w:val="nil"/>
            </w:tcBorders>
          </w:tcPr>
          <w:p w:rsidR="002E208B" w:rsidRDefault="002E208B">
            <w:pPr>
              <w:pStyle w:val="ConsPlusNormal"/>
            </w:pPr>
            <w:r>
              <w:t>Более 500</w:t>
            </w:r>
          </w:p>
        </w:tc>
        <w:tc>
          <w:tcPr>
            <w:tcW w:w="3117" w:type="dxa"/>
            <w:tcBorders>
              <w:top w:val="single" w:sz="4" w:space="0" w:color="auto"/>
              <w:bottom w:val="nil"/>
            </w:tcBorders>
          </w:tcPr>
          <w:p w:rsidR="002E208B" w:rsidRDefault="002E208B">
            <w:pPr>
              <w:pStyle w:val="ConsPlusNormal"/>
              <w:jc w:val="center"/>
            </w:pPr>
            <w:r>
              <w:t>2,4</w:t>
            </w:r>
          </w:p>
        </w:tc>
        <w:tc>
          <w:tcPr>
            <w:tcW w:w="3117" w:type="dxa"/>
            <w:tcBorders>
              <w:top w:val="single" w:sz="4" w:space="0" w:color="auto"/>
              <w:bottom w:val="nil"/>
            </w:tcBorders>
          </w:tcPr>
          <w:p w:rsidR="002E208B" w:rsidRDefault="002E208B">
            <w:pPr>
              <w:pStyle w:val="ConsPlusNormal"/>
              <w:jc w:val="center"/>
            </w:pPr>
            <w:r>
              <w:t>4</w:t>
            </w:r>
          </w:p>
        </w:tc>
      </w:tr>
      <w:tr w:rsidR="002E208B">
        <w:tblPrEx>
          <w:tblBorders>
            <w:insideH w:val="none" w:sz="0" w:space="0" w:color="auto"/>
          </w:tblBorders>
        </w:tblPrEx>
        <w:tc>
          <w:tcPr>
            <w:tcW w:w="2835" w:type="dxa"/>
            <w:tcBorders>
              <w:top w:val="nil"/>
              <w:bottom w:val="nil"/>
            </w:tcBorders>
          </w:tcPr>
          <w:p w:rsidR="002E208B" w:rsidRDefault="002E208B">
            <w:pPr>
              <w:pStyle w:val="ConsPlusNormal"/>
            </w:pPr>
            <w:r>
              <w:t>От 300 до 500</w:t>
            </w:r>
          </w:p>
        </w:tc>
        <w:tc>
          <w:tcPr>
            <w:tcW w:w="3117" w:type="dxa"/>
            <w:tcBorders>
              <w:top w:val="nil"/>
              <w:bottom w:val="nil"/>
            </w:tcBorders>
          </w:tcPr>
          <w:p w:rsidR="002E208B" w:rsidRDefault="002E208B">
            <w:pPr>
              <w:pStyle w:val="ConsPlusNormal"/>
              <w:jc w:val="center"/>
            </w:pPr>
            <w:r>
              <w:t>4</w:t>
            </w:r>
          </w:p>
        </w:tc>
        <w:tc>
          <w:tcPr>
            <w:tcW w:w="3117" w:type="dxa"/>
            <w:tcBorders>
              <w:top w:val="nil"/>
              <w:bottom w:val="nil"/>
            </w:tcBorders>
          </w:tcPr>
          <w:p w:rsidR="002E208B" w:rsidRDefault="002E208B">
            <w:pPr>
              <w:pStyle w:val="ConsPlusNormal"/>
              <w:jc w:val="center"/>
            </w:pPr>
            <w:r>
              <w:t>6</w:t>
            </w:r>
          </w:p>
        </w:tc>
      </w:tr>
      <w:tr w:rsidR="002E208B">
        <w:tblPrEx>
          <w:tblBorders>
            <w:insideH w:val="none" w:sz="0" w:space="0" w:color="auto"/>
          </w:tblBorders>
        </w:tblPrEx>
        <w:tc>
          <w:tcPr>
            <w:tcW w:w="2835" w:type="dxa"/>
            <w:tcBorders>
              <w:top w:val="nil"/>
              <w:bottom w:val="nil"/>
            </w:tcBorders>
          </w:tcPr>
          <w:p w:rsidR="002E208B" w:rsidRDefault="002E208B">
            <w:pPr>
              <w:pStyle w:val="ConsPlusNormal"/>
            </w:pPr>
            <w:r>
              <w:t>От 200 до 300</w:t>
            </w:r>
          </w:p>
        </w:tc>
        <w:tc>
          <w:tcPr>
            <w:tcW w:w="3117" w:type="dxa"/>
            <w:tcBorders>
              <w:top w:val="nil"/>
              <w:bottom w:val="nil"/>
            </w:tcBorders>
          </w:tcPr>
          <w:p w:rsidR="002E208B" w:rsidRDefault="002E208B">
            <w:pPr>
              <w:pStyle w:val="ConsPlusNormal"/>
              <w:jc w:val="center"/>
            </w:pPr>
            <w:r>
              <w:t>6</w:t>
            </w:r>
          </w:p>
        </w:tc>
        <w:tc>
          <w:tcPr>
            <w:tcW w:w="3117" w:type="dxa"/>
            <w:tcBorders>
              <w:top w:val="nil"/>
              <w:bottom w:val="nil"/>
            </w:tcBorders>
          </w:tcPr>
          <w:p w:rsidR="002E208B" w:rsidRDefault="002E208B">
            <w:pPr>
              <w:pStyle w:val="ConsPlusNormal"/>
              <w:jc w:val="center"/>
            </w:pPr>
            <w:r>
              <w:t>9</w:t>
            </w:r>
          </w:p>
        </w:tc>
      </w:tr>
      <w:tr w:rsidR="002E208B">
        <w:tblPrEx>
          <w:tblBorders>
            <w:insideH w:val="none" w:sz="0" w:space="0" w:color="auto"/>
          </w:tblBorders>
        </w:tblPrEx>
        <w:tc>
          <w:tcPr>
            <w:tcW w:w="2835" w:type="dxa"/>
            <w:tcBorders>
              <w:top w:val="nil"/>
              <w:bottom w:val="nil"/>
            </w:tcBorders>
          </w:tcPr>
          <w:p w:rsidR="002E208B" w:rsidRDefault="002E208B">
            <w:pPr>
              <w:pStyle w:val="ConsPlusNormal"/>
            </w:pPr>
            <w:r>
              <w:t>От 150 до 200</w:t>
            </w:r>
          </w:p>
        </w:tc>
        <w:tc>
          <w:tcPr>
            <w:tcW w:w="3117" w:type="dxa"/>
            <w:tcBorders>
              <w:top w:val="nil"/>
              <w:bottom w:val="nil"/>
            </w:tcBorders>
          </w:tcPr>
          <w:p w:rsidR="002E208B" w:rsidRDefault="002E208B">
            <w:pPr>
              <w:pStyle w:val="ConsPlusNormal"/>
              <w:jc w:val="center"/>
            </w:pPr>
            <w:r>
              <w:t>10</w:t>
            </w:r>
          </w:p>
        </w:tc>
        <w:tc>
          <w:tcPr>
            <w:tcW w:w="3117" w:type="dxa"/>
            <w:tcBorders>
              <w:top w:val="nil"/>
              <w:bottom w:val="nil"/>
            </w:tcBorders>
          </w:tcPr>
          <w:p w:rsidR="002E208B" w:rsidRDefault="002E208B">
            <w:pPr>
              <w:pStyle w:val="ConsPlusNormal"/>
              <w:jc w:val="center"/>
            </w:pPr>
            <w:r>
              <w:t>14</w:t>
            </w:r>
          </w:p>
        </w:tc>
      </w:tr>
      <w:tr w:rsidR="002E208B">
        <w:tblPrEx>
          <w:tblBorders>
            <w:insideH w:val="none" w:sz="0" w:space="0" w:color="auto"/>
          </w:tblBorders>
        </w:tblPrEx>
        <w:tc>
          <w:tcPr>
            <w:tcW w:w="2835" w:type="dxa"/>
            <w:tcBorders>
              <w:top w:val="nil"/>
              <w:bottom w:val="single" w:sz="4" w:space="0" w:color="auto"/>
            </w:tcBorders>
          </w:tcPr>
          <w:p w:rsidR="002E208B" w:rsidRDefault="002E208B">
            <w:pPr>
              <w:pStyle w:val="ConsPlusNormal"/>
            </w:pPr>
            <w:r>
              <w:t>150 и менее</w:t>
            </w:r>
          </w:p>
        </w:tc>
        <w:tc>
          <w:tcPr>
            <w:tcW w:w="3117" w:type="dxa"/>
            <w:tcBorders>
              <w:top w:val="nil"/>
              <w:bottom w:val="single" w:sz="4" w:space="0" w:color="auto"/>
            </w:tcBorders>
          </w:tcPr>
          <w:p w:rsidR="002E208B" w:rsidRDefault="002E208B">
            <w:pPr>
              <w:pStyle w:val="ConsPlusNormal"/>
              <w:jc w:val="center"/>
            </w:pPr>
            <w:r>
              <w:t>14</w:t>
            </w:r>
          </w:p>
        </w:tc>
        <w:tc>
          <w:tcPr>
            <w:tcW w:w="3117" w:type="dxa"/>
            <w:tcBorders>
              <w:top w:val="nil"/>
              <w:bottom w:val="single" w:sz="4" w:space="0" w:color="auto"/>
            </w:tcBorders>
          </w:tcPr>
          <w:p w:rsidR="002E208B" w:rsidRDefault="002E208B">
            <w:pPr>
              <w:pStyle w:val="ConsPlusNormal"/>
              <w:jc w:val="center"/>
            </w:pPr>
            <w:r>
              <w:t>20</w:t>
            </w:r>
          </w:p>
        </w:tc>
      </w:tr>
    </w:tbl>
    <w:p w:rsidR="002E208B" w:rsidRDefault="002E208B">
      <w:pPr>
        <w:pStyle w:val="ConsPlusNormal"/>
        <w:ind w:firstLine="540"/>
        <w:jc w:val="both"/>
      </w:pPr>
    </w:p>
    <w:p w:rsidR="002E208B" w:rsidRDefault="002E208B">
      <w:pPr>
        <w:pStyle w:val="ConsPlusNormal"/>
        <w:ind w:firstLine="540"/>
        <w:jc w:val="both"/>
      </w:pPr>
      <w:r>
        <w:t>При обращении подвижного состава, полностью оборудованного автосцепкой, допускается нормы алгебраической разности сопрягаемых уклонов увеличивать вдвое.</w:t>
      </w:r>
    </w:p>
    <w:p w:rsidR="002E208B" w:rsidRDefault="002E208B">
      <w:pPr>
        <w:pStyle w:val="ConsPlusNormal"/>
        <w:spacing w:before="220"/>
        <w:ind w:firstLine="540"/>
        <w:jc w:val="both"/>
      </w:pPr>
      <w:r>
        <w:t xml:space="preserve">Смежные элементы продольного профиля, алгебраическая разность уклонов которых превышает указанную в </w:t>
      </w:r>
      <w:hyperlink w:anchor="P2714">
        <w:r>
          <w:rPr>
            <w:color w:val="0000FF"/>
          </w:rPr>
          <w:t>таблице 6.6</w:t>
        </w:r>
      </w:hyperlink>
      <w:r>
        <w:t>, следует сопрягать посредством разделительных площадок или элементов переходной крутизны длиной не менее указанной в таблице 6.7.</w:t>
      </w:r>
    </w:p>
    <w:p w:rsidR="002E208B" w:rsidRDefault="002E208B">
      <w:pPr>
        <w:pStyle w:val="ConsPlusNormal"/>
        <w:ind w:firstLine="540"/>
        <w:jc w:val="both"/>
      </w:pPr>
    </w:p>
    <w:p w:rsidR="002E208B" w:rsidRDefault="002E208B">
      <w:pPr>
        <w:pStyle w:val="ConsPlusNormal"/>
        <w:jc w:val="right"/>
      </w:pPr>
      <w:r>
        <w:t>Таблица 6.7</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3113"/>
        <w:gridCol w:w="3113"/>
      </w:tblGrid>
      <w:tr w:rsidR="002E208B">
        <w:tc>
          <w:tcPr>
            <w:tcW w:w="2835" w:type="dxa"/>
            <w:vMerge w:val="restart"/>
            <w:tcBorders>
              <w:top w:val="single" w:sz="4" w:space="0" w:color="auto"/>
              <w:bottom w:val="single" w:sz="4" w:space="0" w:color="auto"/>
            </w:tcBorders>
            <w:vAlign w:val="center"/>
          </w:tcPr>
          <w:p w:rsidR="002E208B" w:rsidRDefault="002E208B">
            <w:pPr>
              <w:pStyle w:val="ConsPlusNormal"/>
              <w:jc w:val="center"/>
            </w:pPr>
            <w:r>
              <w:t>Масса поезда брутто, т</w:t>
            </w:r>
          </w:p>
        </w:tc>
        <w:tc>
          <w:tcPr>
            <w:tcW w:w="6226" w:type="dxa"/>
            <w:gridSpan w:val="2"/>
            <w:tcBorders>
              <w:top w:val="single" w:sz="4" w:space="0" w:color="auto"/>
              <w:bottom w:val="single" w:sz="4" w:space="0" w:color="auto"/>
            </w:tcBorders>
            <w:vAlign w:val="center"/>
          </w:tcPr>
          <w:p w:rsidR="002E208B" w:rsidRDefault="002E208B">
            <w:pPr>
              <w:pStyle w:val="ConsPlusNormal"/>
              <w:jc w:val="center"/>
            </w:pPr>
            <w:r>
              <w:t>Наименьшая длина разделительной площадки или элемента переходной крутизны, м</w:t>
            </w:r>
          </w:p>
        </w:tc>
      </w:tr>
      <w:tr w:rsidR="002E208B">
        <w:tc>
          <w:tcPr>
            <w:tcW w:w="2835" w:type="dxa"/>
            <w:vMerge/>
            <w:tcBorders>
              <w:top w:val="single" w:sz="4" w:space="0" w:color="auto"/>
              <w:bottom w:val="single" w:sz="4" w:space="0" w:color="auto"/>
            </w:tcBorders>
          </w:tcPr>
          <w:p w:rsidR="002E208B" w:rsidRDefault="002E208B">
            <w:pPr>
              <w:pStyle w:val="ConsPlusNormal"/>
            </w:pPr>
          </w:p>
        </w:tc>
        <w:tc>
          <w:tcPr>
            <w:tcW w:w="3113" w:type="dxa"/>
            <w:tcBorders>
              <w:top w:val="single" w:sz="4" w:space="0" w:color="auto"/>
              <w:bottom w:val="single" w:sz="4" w:space="0" w:color="auto"/>
            </w:tcBorders>
            <w:vAlign w:val="center"/>
          </w:tcPr>
          <w:p w:rsidR="002E208B" w:rsidRDefault="002E208B">
            <w:pPr>
              <w:pStyle w:val="ConsPlusNormal"/>
              <w:jc w:val="center"/>
            </w:pPr>
            <w:r>
              <w:t>в углублении и на уступе продольного профиля</w:t>
            </w:r>
          </w:p>
        </w:tc>
        <w:tc>
          <w:tcPr>
            <w:tcW w:w="3113" w:type="dxa"/>
            <w:tcBorders>
              <w:top w:val="single" w:sz="4" w:space="0" w:color="auto"/>
              <w:bottom w:val="single" w:sz="4" w:space="0" w:color="auto"/>
            </w:tcBorders>
            <w:vAlign w:val="center"/>
          </w:tcPr>
          <w:p w:rsidR="002E208B" w:rsidRDefault="002E208B">
            <w:pPr>
              <w:pStyle w:val="ConsPlusNormal"/>
              <w:jc w:val="center"/>
            </w:pPr>
            <w:r>
              <w:t>на возвышении продольного профиля</w:t>
            </w:r>
          </w:p>
        </w:tc>
      </w:tr>
      <w:tr w:rsidR="002E208B">
        <w:tblPrEx>
          <w:tblBorders>
            <w:insideH w:val="none" w:sz="0" w:space="0" w:color="auto"/>
          </w:tblBorders>
        </w:tblPrEx>
        <w:tc>
          <w:tcPr>
            <w:tcW w:w="2835" w:type="dxa"/>
            <w:tcBorders>
              <w:top w:val="single" w:sz="4" w:space="0" w:color="auto"/>
              <w:bottom w:val="nil"/>
            </w:tcBorders>
          </w:tcPr>
          <w:p w:rsidR="002E208B" w:rsidRDefault="002E208B">
            <w:pPr>
              <w:pStyle w:val="ConsPlusNormal"/>
            </w:pPr>
            <w:r>
              <w:t>Более 500</w:t>
            </w:r>
          </w:p>
        </w:tc>
        <w:tc>
          <w:tcPr>
            <w:tcW w:w="3113" w:type="dxa"/>
            <w:tcBorders>
              <w:top w:val="single" w:sz="4" w:space="0" w:color="auto"/>
              <w:bottom w:val="nil"/>
            </w:tcBorders>
          </w:tcPr>
          <w:p w:rsidR="002E208B" w:rsidRDefault="002E208B">
            <w:pPr>
              <w:pStyle w:val="ConsPlusNormal"/>
              <w:jc w:val="center"/>
            </w:pPr>
            <w:r>
              <w:t>200</w:t>
            </w:r>
          </w:p>
        </w:tc>
        <w:tc>
          <w:tcPr>
            <w:tcW w:w="3113" w:type="dxa"/>
            <w:tcBorders>
              <w:top w:val="single" w:sz="4" w:space="0" w:color="auto"/>
              <w:bottom w:val="nil"/>
            </w:tcBorders>
          </w:tcPr>
          <w:p w:rsidR="002E208B" w:rsidRDefault="002E208B">
            <w:pPr>
              <w:pStyle w:val="ConsPlusNormal"/>
              <w:jc w:val="center"/>
            </w:pPr>
            <w:r>
              <w:t>150</w:t>
            </w:r>
          </w:p>
        </w:tc>
      </w:tr>
      <w:tr w:rsidR="002E208B">
        <w:tblPrEx>
          <w:tblBorders>
            <w:insideH w:val="none" w:sz="0" w:space="0" w:color="auto"/>
          </w:tblBorders>
        </w:tblPrEx>
        <w:tc>
          <w:tcPr>
            <w:tcW w:w="2835" w:type="dxa"/>
            <w:tcBorders>
              <w:top w:val="nil"/>
              <w:bottom w:val="nil"/>
            </w:tcBorders>
          </w:tcPr>
          <w:p w:rsidR="002E208B" w:rsidRDefault="002E208B">
            <w:pPr>
              <w:pStyle w:val="ConsPlusNormal"/>
            </w:pPr>
            <w:r>
              <w:t>От 300 до 500</w:t>
            </w:r>
          </w:p>
        </w:tc>
        <w:tc>
          <w:tcPr>
            <w:tcW w:w="3113" w:type="dxa"/>
            <w:tcBorders>
              <w:top w:val="nil"/>
              <w:bottom w:val="nil"/>
            </w:tcBorders>
          </w:tcPr>
          <w:p w:rsidR="002E208B" w:rsidRDefault="002E208B">
            <w:pPr>
              <w:pStyle w:val="ConsPlusNormal"/>
              <w:jc w:val="center"/>
            </w:pPr>
            <w:r>
              <w:t>150</w:t>
            </w:r>
          </w:p>
        </w:tc>
        <w:tc>
          <w:tcPr>
            <w:tcW w:w="3113" w:type="dxa"/>
            <w:tcBorders>
              <w:top w:val="nil"/>
              <w:bottom w:val="nil"/>
            </w:tcBorders>
          </w:tcPr>
          <w:p w:rsidR="002E208B" w:rsidRDefault="002E208B">
            <w:pPr>
              <w:pStyle w:val="ConsPlusNormal"/>
              <w:jc w:val="center"/>
            </w:pPr>
            <w:r>
              <w:t>100</w:t>
            </w:r>
          </w:p>
        </w:tc>
      </w:tr>
      <w:tr w:rsidR="002E208B">
        <w:tblPrEx>
          <w:tblBorders>
            <w:insideH w:val="none" w:sz="0" w:space="0" w:color="auto"/>
          </w:tblBorders>
        </w:tblPrEx>
        <w:tc>
          <w:tcPr>
            <w:tcW w:w="2835" w:type="dxa"/>
            <w:tcBorders>
              <w:top w:val="nil"/>
              <w:bottom w:val="nil"/>
            </w:tcBorders>
          </w:tcPr>
          <w:p w:rsidR="002E208B" w:rsidRDefault="002E208B">
            <w:pPr>
              <w:pStyle w:val="ConsPlusNormal"/>
            </w:pPr>
            <w:r>
              <w:t>От 200 до 300</w:t>
            </w:r>
          </w:p>
        </w:tc>
        <w:tc>
          <w:tcPr>
            <w:tcW w:w="3113" w:type="dxa"/>
            <w:tcBorders>
              <w:top w:val="nil"/>
              <w:bottom w:val="nil"/>
            </w:tcBorders>
          </w:tcPr>
          <w:p w:rsidR="002E208B" w:rsidRDefault="002E208B">
            <w:pPr>
              <w:pStyle w:val="ConsPlusNormal"/>
              <w:jc w:val="center"/>
            </w:pPr>
            <w:r>
              <w:t>100</w:t>
            </w:r>
          </w:p>
        </w:tc>
        <w:tc>
          <w:tcPr>
            <w:tcW w:w="3113" w:type="dxa"/>
            <w:tcBorders>
              <w:top w:val="nil"/>
              <w:bottom w:val="nil"/>
            </w:tcBorders>
          </w:tcPr>
          <w:p w:rsidR="002E208B" w:rsidRDefault="002E208B">
            <w:pPr>
              <w:pStyle w:val="ConsPlusNormal"/>
              <w:jc w:val="center"/>
            </w:pPr>
            <w:r>
              <w:t>75</w:t>
            </w:r>
          </w:p>
        </w:tc>
      </w:tr>
      <w:tr w:rsidR="002E208B">
        <w:tblPrEx>
          <w:tblBorders>
            <w:insideH w:val="none" w:sz="0" w:space="0" w:color="auto"/>
          </w:tblBorders>
        </w:tblPrEx>
        <w:tc>
          <w:tcPr>
            <w:tcW w:w="2835" w:type="dxa"/>
            <w:tcBorders>
              <w:top w:val="nil"/>
              <w:bottom w:val="nil"/>
            </w:tcBorders>
          </w:tcPr>
          <w:p w:rsidR="002E208B" w:rsidRDefault="002E208B">
            <w:pPr>
              <w:pStyle w:val="ConsPlusNormal"/>
            </w:pPr>
            <w:r>
              <w:t>От 150 до 200</w:t>
            </w:r>
          </w:p>
        </w:tc>
        <w:tc>
          <w:tcPr>
            <w:tcW w:w="3113" w:type="dxa"/>
            <w:tcBorders>
              <w:top w:val="nil"/>
              <w:bottom w:val="nil"/>
            </w:tcBorders>
          </w:tcPr>
          <w:p w:rsidR="002E208B" w:rsidRDefault="002E208B">
            <w:pPr>
              <w:pStyle w:val="ConsPlusNormal"/>
              <w:jc w:val="center"/>
            </w:pPr>
            <w:r>
              <w:t>75</w:t>
            </w:r>
          </w:p>
        </w:tc>
        <w:tc>
          <w:tcPr>
            <w:tcW w:w="3113" w:type="dxa"/>
            <w:tcBorders>
              <w:top w:val="nil"/>
              <w:bottom w:val="nil"/>
            </w:tcBorders>
          </w:tcPr>
          <w:p w:rsidR="002E208B" w:rsidRDefault="002E208B">
            <w:pPr>
              <w:pStyle w:val="ConsPlusNormal"/>
              <w:jc w:val="center"/>
            </w:pPr>
            <w:r>
              <w:t>50</w:t>
            </w:r>
          </w:p>
        </w:tc>
      </w:tr>
      <w:tr w:rsidR="002E208B">
        <w:tblPrEx>
          <w:tblBorders>
            <w:insideH w:val="none" w:sz="0" w:space="0" w:color="auto"/>
          </w:tblBorders>
        </w:tblPrEx>
        <w:tc>
          <w:tcPr>
            <w:tcW w:w="2835" w:type="dxa"/>
            <w:tcBorders>
              <w:top w:val="nil"/>
              <w:bottom w:val="single" w:sz="4" w:space="0" w:color="auto"/>
            </w:tcBorders>
          </w:tcPr>
          <w:p w:rsidR="002E208B" w:rsidRDefault="002E208B">
            <w:pPr>
              <w:pStyle w:val="ConsPlusNormal"/>
            </w:pPr>
            <w:r>
              <w:t>150 и менее</w:t>
            </w:r>
          </w:p>
        </w:tc>
        <w:tc>
          <w:tcPr>
            <w:tcW w:w="3113" w:type="dxa"/>
            <w:tcBorders>
              <w:top w:val="nil"/>
              <w:bottom w:val="single" w:sz="4" w:space="0" w:color="auto"/>
            </w:tcBorders>
          </w:tcPr>
          <w:p w:rsidR="002E208B" w:rsidRDefault="002E208B">
            <w:pPr>
              <w:pStyle w:val="ConsPlusNormal"/>
              <w:jc w:val="center"/>
            </w:pPr>
            <w:r>
              <w:t>50</w:t>
            </w:r>
          </w:p>
        </w:tc>
        <w:tc>
          <w:tcPr>
            <w:tcW w:w="3113" w:type="dxa"/>
            <w:tcBorders>
              <w:top w:val="nil"/>
              <w:bottom w:val="single" w:sz="4" w:space="0" w:color="auto"/>
            </w:tcBorders>
          </w:tcPr>
          <w:p w:rsidR="002E208B" w:rsidRDefault="002E208B">
            <w:pPr>
              <w:pStyle w:val="ConsPlusNormal"/>
              <w:jc w:val="center"/>
            </w:pPr>
            <w:r>
              <w:t>50</w:t>
            </w:r>
          </w:p>
        </w:tc>
      </w:tr>
      <w:tr w:rsidR="002E208B">
        <w:tc>
          <w:tcPr>
            <w:tcW w:w="9061" w:type="dxa"/>
            <w:gridSpan w:val="3"/>
            <w:tcBorders>
              <w:top w:val="single" w:sz="4" w:space="0" w:color="auto"/>
              <w:bottom w:val="single" w:sz="4" w:space="0" w:color="auto"/>
            </w:tcBorders>
          </w:tcPr>
          <w:p w:rsidR="002E208B" w:rsidRDefault="002E208B">
            <w:pPr>
              <w:pStyle w:val="ConsPlusNormal"/>
              <w:ind w:firstLine="283"/>
              <w:jc w:val="both"/>
            </w:pPr>
            <w:r>
              <w:t xml:space="preserve">Примечание - Длину элементов переходной крутизны при алгебраической разности сопрягаемых уклонов менее указанной в </w:t>
            </w:r>
            <w:hyperlink w:anchor="P2714">
              <w:r>
                <w:rPr>
                  <w:color w:val="0000FF"/>
                </w:rPr>
                <w:t>таблице 6.6</w:t>
              </w:r>
            </w:hyperlink>
            <w:r>
              <w:t xml:space="preserve"> допускается уменьшать пропорционально уменьшению алгебраической разности, но не менее чем до 50 м.</w:t>
            </w:r>
          </w:p>
        </w:tc>
      </w:tr>
    </w:tbl>
    <w:p w:rsidR="002E208B" w:rsidRDefault="002E208B">
      <w:pPr>
        <w:pStyle w:val="ConsPlusNormal"/>
        <w:ind w:firstLine="540"/>
        <w:jc w:val="both"/>
      </w:pPr>
    </w:p>
    <w:p w:rsidR="002E208B" w:rsidRDefault="002E208B">
      <w:pPr>
        <w:pStyle w:val="ConsPlusNormal"/>
        <w:ind w:firstLine="540"/>
        <w:jc w:val="both"/>
      </w:pPr>
      <w:r>
        <w:t>6.3.12 При обосновании длину разделительных площадок и элементов переходной крутизны допускается уменьшать до 100 м при массе поезда более 300 т и до 50 м - при массе поезда 300 т и менее в следующих случаях:</w:t>
      </w:r>
    </w:p>
    <w:p w:rsidR="002E208B" w:rsidRDefault="002E208B">
      <w:pPr>
        <w:pStyle w:val="ConsPlusNormal"/>
        <w:spacing w:before="220"/>
        <w:ind w:firstLine="540"/>
        <w:jc w:val="both"/>
      </w:pPr>
      <w:r>
        <w:lastRenderedPageBreak/>
        <w:t>на возвышениях продольного профиля, ограниченных затяжными подъемами;</w:t>
      </w:r>
    </w:p>
    <w:p w:rsidR="002E208B" w:rsidRDefault="002E208B">
      <w:pPr>
        <w:pStyle w:val="ConsPlusNormal"/>
        <w:spacing w:before="220"/>
        <w:ind w:firstLine="540"/>
        <w:jc w:val="both"/>
      </w:pPr>
      <w:r>
        <w:t>на подходах к пересечениям дорог, станциям, рабочим горизонтам карьеров, мостам (кроме расположенных у подошвы крутых затяжных спусков);</w:t>
      </w:r>
    </w:p>
    <w:p w:rsidR="002E208B" w:rsidRDefault="002E208B">
      <w:pPr>
        <w:pStyle w:val="ConsPlusNormal"/>
        <w:spacing w:before="220"/>
        <w:ind w:firstLine="540"/>
        <w:jc w:val="both"/>
      </w:pPr>
      <w:r>
        <w:t>при переустройстве путей и смягчении продольных уклонов в пределах кривых участков пути.</w:t>
      </w:r>
    </w:p>
    <w:p w:rsidR="002E208B" w:rsidRDefault="002E208B">
      <w:pPr>
        <w:pStyle w:val="ConsPlusNormal"/>
        <w:spacing w:before="220"/>
        <w:ind w:firstLine="540"/>
        <w:jc w:val="both"/>
      </w:pPr>
      <w:r>
        <w:t xml:space="preserve">6.3.13 Горизонтальные разделительные площадки, располагаемые в выемках длиной более 400 м и в выемках, устраиваемых в вечномерзлых грунтах независимо от их длины, могут заменяться двумя уклонами крутизной не менее соответственно 2 и </w:t>
      </w:r>
      <w:r>
        <w:rPr>
          <w:noProof/>
          <w:position w:val="-4"/>
        </w:rPr>
        <w:drawing>
          <wp:inline distT="0" distB="0" distL="0" distR="0">
            <wp:extent cx="303530" cy="19875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 xml:space="preserve"> со спуском в сторону концов выемки.</w:t>
      </w:r>
    </w:p>
    <w:p w:rsidR="002E208B" w:rsidRDefault="002E208B">
      <w:pPr>
        <w:pStyle w:val="ConsPlusNormal"/>
        <w:spacing w:before="220"/>
        <w:ind w:firstLine="540"/>
        <w:jc w:val="both"/>
      </w:pPr>
      <w:r>
        <w:t xml:space="preserve">6.3.14 Смежные прямолинейные элементы продольного профиля при алгебраической разности сопрягаемых уклонов </w:t>
      </w:r>
      <w:r>
        <w:rPr>
          <w:noProof/>
          <w:position w:val="-4"/>
        </w:rPr>
        <w:drawing>
          <wp:inline distT="0" distB="0" distL="0" distR="0">
            <wp:extent cx="303530" cy="19875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 xml:space="preserve"> и более для путей категории I-пу и </w:t>
      </w:r>
      <w:r>
        <w:rPr>
          <w:noProof/>
          <w:position w:val="-4"/>
        </w:rPr>
        <w:drawing>
          <wp:inline distT="0" distB="0" distL="0" distR="0">
            <wp:extent cx="293370" cy="19875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93370" cy="198755"/>
                    </a:xfrm>
                    <a:prstGeom prst="rect">
                      <a:avLst/>
                    </a:prstGeom>
                    <a:noFill/>
                    <a:ln>
                      <a:noFill/>
                    </a:ln>
                  </pic:spPr>
                </pic:pic>
              </a:graphicData>
            </a:graphic>
          </wp:inline>
        </w:drawing>
      </w:r>
      <w:r>
        <w:t xml:space="preserve"> и более для путей других категорий и технологических путей следует сопрягать в вертикальной плоскости круговыми кривыми радиусом не менее 5000 м для путей категории I-пу, 2000 м - для путей других категорий и 1000 м - для технологических путей.</w:t>
      </w:r>
    </w:p>
    <w:p w:rsidR="002E208B" w:rsidRDefault="002E208B">
      <w:pPr>
        <w:pStyle w:val="ConsPlusNormal"/>
        <w:spacing w:before="220"/>
        <w:ind w:firstLine="540"/>
        <w:jc w:val="both"/>
      </w:pPr>
      <w:r>
        <w:t>6.3.15 При проектировании криволинейного продольного профиля общая длина сопряжения должна быть не менее длины, получаемой при проектировании этого участка профиля, а длина отдельных элементов криволинейного профиля должна быть кратна длине рельсов, но не менее 20 м.</w:t>
      </w:r>
    </w:p>
    <w:p w:rsidR="002E208B" w:rsidRDefault="002E208B">
      <w:pPr>
        <w:pStyle w:val="ConsPlusNormal"/>
        <w:spacing w:before="220"/>
        <w:ind w:firstLine="540"/>
        <w:jc w:val="both"/>
      </w:pPr>
      <w:r>
        <w:t xml:space="preserve">Алгебраическая разность уклонов смежных элементов криволинейного продольного профиля не должна превышать </w:t>
      </w:r>
      <w:r>
        <w:rPr>
          <w:noProof/>
          <w:position w:val="-4"/>
        </w:rPr>
        <w:drawing>
          <wp:inline distT="0" distB="0" distL="0" distR="0">
            <wp:extent cx="303530" cy="19875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w:t>
      </w:r>
    </w:p>
    <w:p w:rsidR="002E208B" w:rsidRDefault="002E208B">
      <w:pPr>
        <w:pStyle w:val="ConsPlusNormal"/>
        <w:spacing w:before="220"/>
        <w:ind w:firstLine="540"/>
        <w:jc w:val="both"/>
      </w:pPr>
      <w:r>
        <w:t>6.3.16 При проектировании путей, располагаемых в районах, подверженных снежным заносам, следует:</w:t>
      </w:r>
    </w:p>
    <w:p w:rsidR="002E208B" w:rsidRDefault="002E208B">
      <w:pPr>
        <w:pStyle w:val="ConsPlusNormal"/>
        <w:spacing w:before="220"/>
        <w:ind w:firstLine="540"/>
        <w:jc w:val="both"/>
      </w:pPr>
      <w:r>
        <w:t>избегать по возможности мелких выемок и нулевых мест;</w:t>
      </w:r>
    </w:p>
    <w:p w:rsidR="002E208B" w:rsidRDefault="002E208B">
      <w:pPr>
        <w:pStyle w:val="ConsPlusNormal"/>
        <w:spacing w:before="220"/>
        <w:ind w:firstLine="540"/>
        <w:jc w:val="both"/>
      </w:pPr>
      <w:r>
        <w:t>проектировать продольный профиль пути в малопересеченной незаселенной местности преимущественно в виде насыпей высотой не менее расчетной толщины снежного покрова с вероятностью превышения 1:20 (5%) - для путей круглогодичного действия и 1:10 (10%) - для путей зимнего действия.</w:t>
      </w:r>
    </w:p>
    <w:p w:rsidR="002E208B" w:rsidRDefault="002E208B">
      <w:pPr>
        <w:pStyle w:val="ConsPlusNormal"/>
        <w:spacing w:before="220"/>
        <w:ind w:firstLine="540"/>
        <w:jc w:val="both"/>
      </w:pPr>
      <w:r>
        <w:t>Для насыпей, не удовлетворяющих указанным требованиям, а также для выемок и нулевых мест, проектом следует предусматривать средства защиты от снежных заносов.</w:t>
      </w:r>
    </w:p>
    <w:p w:rsidR="002E208B" w:rsidRDefault="002E208B">
      <w:pPr>
        <w:pStyle w:val="ConsPlusNormal"/>
        <w:spacing w:before="220"/>
        <w:ind w:firstLine="540"/>
        <w:jc w:val="both"/>
      </w:pPr>
      <w:r>
        <w:t>6.3.17 Второй путь при его расположении на общем земляном полотне с существующим путем необходимо проектировать так, чтобы на прямых участках головки рельсов обоих путей после капитального ремонта существующего пути находились на одном уровне. На кривых участках пути на одном уровне должны быть головки внутренних рельсов.</w:t>
      </w:r>
    </w:p>
    <w:p w:rsidR="002E208B" w:rsidRDefault="002E208B">
      <w:pPr>
        <w:pStyle w:val="ConsPlusNormal"/>
        <w:spacing w:before="220"/>
        <w:ind w:firstLine="540"/>
        <w:jc w:val="both"/>
      </w:pPr>
      <w:r>
        <w:t>Разность уровней головок рельсов не должна превышать 75 мм, в местах, где исключена возможность заноса пути снегом - 150 мм.</w:t>
      </w:r>
    </w:p>
    <w:p w:rsidR="002E208B" w:rsidRDefault="002E208B">
      <w:pPr>
        <w:pStyle w:val="ConsPlusNormal"/>
        <w:ind w:firstLine="540"/>
        <w:jc w:val="both"/>
      </w:pPr>
    </w:p>
    <w:p w:rsidR="002E208B" w:rsidRDefault="002E208B">
      <w:pPr>
        <w:pStyle w:val="ConsPlusNormal"/>
        <w:ind w:firstLine="540"/>
        <w:jc w:val="both"/>
      </w:pPr>
      <w:r>
        <w:rPr>
          <w:b/>
        </w:rPr>
        <w:t>Пути на раздельных и погрузочно-разгрузочных пунктах</w:t>
      </w:r>
    </w:p>
    <w:p w:rsidR="002E208B" w:rsidRDefault="002E208B">
      <w:pPr>
        <w:pStyle w:val="ConsPlusNormal"/>
        <w:ind w:firstLine="540"/>
        <w:jc w:val="both"/>
      </w:pPr>
    </w:p>
    <w:p w:rsidR="002E208B" w:rsidRDefault="002E208B">
      <w:pPr>
        <w:pStyle w:val="ConsPlusNormal"/>
        <w:ind w:firstLine="540"/>
        <w:jc w:val="both"/>
      </w:pPr>
      <w:r>
        <w:t xml:space="preserve">6.3.18 Станции, разъезды и обгонные пункты, а также отдельные парки следует располагать на прямых участках пути. В трудных условиях допускается размещать их на кривых, обращенных в одну сторону, а в особо трудных условиях допускается при соответствующем обосновании располагать раздельные пункты на обратных кривых. Радиусы кривых в этих случаях должны быть не менее 300 м, а при расположении раздельного пункта с небольшим путевым развитием (до </w:t>
      </w:r>
      <w:r>
        <w:lastRenderedPageBreak/>
        <w:t>трех путей) на территории предприятий, лесовозных веток, внутренних торфяных путях - не менее 150 м.</w:t>
      </w:r>
    </w:p>
    <w:p w:rsidR="002E208B" w:rsidRDefault="002E208B">
      <w:pPr>
        <w:pStyle w:val="ConsPlusNormal"/>
        <w:spacing w:before="220"/>
        <w:ind w:firstLine="540"/>
        <w:jc w:val="both"/>
      </w:pPr>
      <w:r>
        <w:t>В отдельных случаях при переустройстве раздельных пунктов допускается при обосновании сохранять радиусы существующих кривых при их величине не менее 60 м.</w:t>
      </w:r>
    </w:p>
    <w:p w:rsidR="002E208B" w:rsidRDefault="002E208B">
      <w:pPr>
        <w:pStyle w:val="ConsPlusNormal"/>
        <w:spacing w:before="220"/>
        <w:ind w:firstLine="540"/>
        <w:jc w:val="both"/>
      </w:pPr>
      <w:r>
        <w:t>При наличии обратных кривых во всех случаях следует обеспечивать видимость, достаточную для безопасности маневровой работы.</w:t>
      </w:r>
    </w:p>
    <w:p w:rsidR="002E208B" w:rsidRDefault="002E208B">
      <w:pPr>
        <w:pStyle w:val="ConsPlusNormal"/>
        <w:spacing w:before="220"/>
        <w:ind w:firstLine="540"/>
        <w:jc w:val="both"/>
      </w:pPr>
      <w:r>
        <w:t>Кривые на путях раздельных пунктов (кроме главных и смежных с ними приемо-отправочных путей, по которым предусматривается безостановочный пропуск поездов), а также на путях в пределах погрузочно-разгрузочных фронтов следует проектировать без возвышения наружного рельса, переходных кривых и прямых вставок между смежными кривыми.</w:t>
      </w:r>
    </w:p>
    <w:p w:rsidR="002E208B" w:rsidRDefault="002E208B">
      <w:pPr>
        <w:pStyle w:val="ConsPlusNormal"/>
        <w:spacing w:before="220"/>
        <w:ind w:firstLine="540"/>
        <w:jc w:val="both"/>
      </w:pPr>
      <w:r>
        <w:t>6.3.19 Стрелочные переводы на главных путях следует располагать на прямых участках пути. В трудных условиях и при переустройстве существующих раздельных пунктов допускается при обосновании располагать стрелочные переводы на кривых.</w:t>
      </w:r>
    </w:p>
    <w:p w:rsidR="002E208B" w:rsidRDefault="002E208B">
      <w:pPr>
        <w:pStyle w:val="ConsPlusNormal"/>
        <w:spacing w:before="220"/>
        <w:ind w:firstLine="540"/>
        <w:jc w:val="both"/>
      </w:pPr>
      <w:r>
        <w:t>Радиус закрестовинной кривой должен быть не менее радиуса переводной кривой прилегающего стрелочного перевода.</w:t>
      </w:r>
    </w:p>
    <w:p w:rsidR="002E208B" w:rsidRDefault="002E208B">
      <w:pPr>
        <w:pStyle w:val="ConsPlusNormal"/>
        <w:spacing w:before="220"/>
        <w:ind w:firstLine="540"/>
        <w:jc w:val="both"/>
      </w:pPr>
      <w:r>
        <w:t>6.3.20 Вытяжные пути следует располагать на прямых участках. В трудных условиях допускается размещать их на кривых, направленных в одну сторону, радиусом не менее 300 м. Пути для перестановки вагонов или групп вагонов допускается располагать на кривых радиусом не менее 200 м.</w:t>
      </w:r>
    </w:p>
    <w:p w:rsidR="002E208B" w:rsidRDefault="002E208B">
      <w:pPr>
        <w:pStyle w:val="ConsPlusNormal"/>
        <w:spacing w:before="220"/>
        <w:ind w:firstLine="540"/>
        <w:jc w:val="both"/>
      </w:pPr>
      <w:r>
        <w:t>Располагать вытяжные пути на обратных кривых не допускается. В исключительных случаях при обосновании допускается сохранять обратные кривые на существующих вытяжных путях при переустройстве станций. При этом должна быть обеспечена видимость, достаточная для безопасности проведения маневровой работы.</w:t>
      </w:r>
    </w:p>
    <w:p w:rsidR="002E208B" w:rsidRDefault="002E208B">
      <w:pPr>
        <w:pStyle w:val="ConsPlusNormal"/>
        <w:spacing w:before="220"/>
        <w:ind w:firstLine="540"/>
        <w:jc w:val="both"/>
      </w:pPr>
      <w:r>
        <w:t>6.3.21 Радиусы кривых участков путей, соединяющих отдельные парки станций, путей следования одиночных локомотивов и путей локомотивно-вагонного хозяйства, должны быть не менее 100 м, а в трудных условиях - 60 м.</w:t>
      </w:r>
    </w:p>
    <w:p w:rsidR="002E208B" w:rsidRDefault="002E208B">
      <w:pPr>
        <w:pStyle w:val="ConsPlusNormal"/>
        <w:spacing w:before="220"/>
        <w:ind w:firstLine="540"/>
        <w:jc w:val="both"/>
      </w:pPr>
      <w:r>
        <w:t>6.3.22 Пути в пределах грузовых фронтов следует располагать на прямых участках.</w:t>
      </w:r>
    </w:p>
    <w:p w:rsidR="002E208B" w:rsidRDefault="002E208B">
      <w:pPr>
        <w:pStyle w:val="ConsPlusNormal"/>
        <w:spacing w:before="220"/>
        <w:ind w:firstLine="540"/>
        <w:jc w:val="both"/>
      </w:pPr>
      <w:r>
        <w:t>В трудных условиях при сооружении новых, а также при переустройстве существующих путей, если они размещаются вне пределов высоких платформ, пути в пределах грузовых фронтов допускается размещать на кривых радиусом не менее 100 м.</w:t>
      </w:r>
    </w:p>
    <w:p w:rsidR="002E208B" w:rsidRDefault="002E208B">
      <w:pPr>
        <w:pStyle w:val="ConsPlusNormal"/>
        <w:spacing w:before="220"/>
        <w:ind w:firstLine="540"/>
        <w:jc w:val="both"/>
      </w:pPr>
      <w:r>
        <w:t xml:space="preserve">Погрузочно-разгрузочные пути в зоне работы лебедок, обеспечивающих передвижение вагонов в процессе выполнения погрузочно-разгрузочных операций, следует проектировать только на прямых участках и на горизонтальной площадке или на подъеме до </w:t>
      </w:r>
      <w:r>
        <w:rPr>
          <w:noProof/>
          <w:position w:val="-6"/>
        </w:rPr>
        <w:drawing>
          <wp:inline distT="0" distB="0" distL="0" distR="0">
            <wp:extent cx="419100" cy="22098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419100" cy="220980"/>
                    </a:xfrm>
                    <a:prstGeom prst="rect">
                      <a:avLst/>
                    </a:prstGeom>
                    <a:noFill/>
                    <a:ln>
                      <a:noFill/>
                    </a:ln>
                  </pic:spPr>
                </pic:pic>
              </a:graphicData>
            </a:graphic>
          </wp:inline>
        </w:drawing>
      </w:r>
      <w:r>
        <w:t xml:space="preserve"> в сторону передвижки вагонов лебедкой.</w:t>
      </w:r>
    </w:p>
    <w:p w:rsidR="002E208B" w:rsidRDefault="002E208B">
      <w:pPr>
        <w:pStyle w:val="ConsPlusNormal"/>
        <w:spacing w:before="220"/>
        <w:ind w:firstLine="540"/>
        <w:jc w:val="both"/>
      </w:pPr>
      <w:r>
        <w:t>Предусматривать проектом использование главных и соединительных путей в качестве погрузочно-разгрузочных не допускается.</w:t>
      </w:r>
    </w:p>
    <w:p w:rsidR="002E208B" w:rsidRDefault="002E208B">
      <w:pPr>
        <w:pStyle w:val="ConsPlusNormal"/>
        <w:spacing w:before="220"/>
        <w:ind w:firstLine="540"/>
        <w:jc w:val="both"/>
      </w:pPr>
      <w:r>
        <w:t xml:space="preserve">6.3.23 Пути, предназначенные для перегрузки из подвижного состава колеи 750 мм на подвижной состав колеи 1520 мм и наоборот, следует располагать на прямых участках. При обоснованном расположении их на кривых величина их радиусов должна соответствовать требованиям </w:t>
      </w:r>
      <w:hyperlink w:anchor="P159">
        <w:r>
          <w:rPr>
            <w:color w:val="0000FF"/>
          </w:rPr>
          <w:t>раздела 5</w:t>
        </w:r>
      </w:hyperlink>
      <w:r>
        <w:t xml:space="preserve"> настоящего свода правил.</w:t>
      </w:r>
    </w:p>
    <w:p w:rsidR="002E208B" w:rsidRDefault="002E208B">
      <w:pPr>
        <w:pStyle w:val="ConsPlusNormal"/>
        <w:spacing w:before="220"/>
        <w:ind w:firstLine="540"/>
        <w:jc w:val="both"/>
      </w:pPr>
      <w:r>
        <w:t xml:space="preserve">Расположение специализированных путей, предназначенных для погрузки и разгрузки взрывчатых материалов, легковоспламеняющихся и горючих жидкостей и других грузов </w:t>
      </w:r>
      <w:r>
        <w:lastRenderedPageBreak/>
        <w:t>повышенной пожарной опасности, следует принимать по нормам проектирования соответствующих складов и грузовых фронтов в их составе.</w:t>
      </w:r>
    </w:p>
    <w:p w:rsidR="002E208B" w:rsidRDefault="002E208B">
      <w:pPr>
        <w:pStyle w:val="ConsPlusNormal"/>
        <w:spacing w:before="220"/>
        <w:ind w:firstLine="540"/>
        <w:jc w:val="both"/>
      </w:pPr>
      <w:r>
        <w:t>6.3.24 Пути в зданиях и сооружениях следует располагать на горизонтальных и прямых участках.</w:t>
      </w:r>
    </w:p>
    <w:p w:rsidR="002E208B" w:rsidRDefault="002E208B">
      <w:pPr>
        <w:pStyle w:val="ConsPlusNormal"/>
        <w:spacing w:before="220"/>
        <w:ind w:firstLine="540"/>
        <w:jc w:val="both"/>
      </w:pPr>
      <w:r>
        <w:t>Расстояние от ворот зданий или начала грузового фронта, оборудованного высокими рампами, до начала круговой кривой в плане должно быть не менее длины наиболее длинной единицы подвижного состава, подаваемого под погрузку, выгрузку или ремонт. В трудных условиях это расстояние допускается не предусматривать при условии соблюдения габарита приближения строений.</w:t>
      </w:r>
    </w:p>
    <w:p w:rsidR="002E208B" w:rsidRDefault="002E208B">
      <w:pPr>
        <w:pStyle w:val="ConsPlusNormal"/>
        <w:spacing w:before="220"/>
        <w:ind w:firstLine="540"/>
        <w:jc w:val="both"/>
      </w:pPr>
      <w:r>
        <w:t xml:space="preserve">6.3.25 Станции, разъезды и обгонные пункты следует располагать на горизонтальных площадках или на уклонах не круче </w:t>
      </w:r>
      <w:r>
        <w:rPr>
          <w:noProof/>
          <w:position w:val="-6"/>
        </w:rPr>
        <w:drawing>
          <wp:inline distT="0" distB="0" distL="0" distR="0">
            <wp:extent cx="419100" cy="22098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419100" cy="220980"/>
                    </a:xfrm>
                    <a:prstGeom prst="rect">
                      <a:avLst/>
                    </a:prstGeom>
                    <a:noFill/>
                    <a:ln>
                      <a:noFill/>
                    </a:ln>
                  </pic:spPr>
                </pic:pic>
              </a:graphicData>
            </a:graphic>
          </wp:inline>
        </w:drawing>
      </w:r>
      <w:r>
        <w:t>.</w:t>
      </w:r>
    </w:p>
    <w:p w:rsidR="002E208B" w:rsidRDefault="002E208B">
      <w:pPr>
        <w:pStyle w:val="ConsPlusNormal"/>
        <w:spacing w:before="220"/>
        <w:ind w:firstLine="540"/>
        <w:jc w:val="both"/>
      </w:pPr>
      <w:r>
        <w:t xml:space="preserve">Разъезды и обгонные пункты, на которых не предусматриваются производство маневровой работы и отцепка локомотива или вагона от состава, допускается располагать на уклонах, не превышающих </w:t>
      </w:r>
      <w:r>
        <w:rPr>
          <w:noProof/>
          <w:position w:val="-4"/>
        </w:rPr>
        <w:drawing>
          <wp:inline distT="0" distB="0" distL="0" distR="0">
            <wp:extent cx="377190" cy="198755"/>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77190" cy="198755"/>
                    </a:xfrm>
                    <a:prstGeom prst="rect">
                      <a:avLst/>
                    </a:prstGeom>
                    <a:noFill/>
                    <a:ln>
                      <a:noFill/>
                    </a:ln>
                  </pic:spPr>
                </pic:pic>
              </a:graphicData>
            </a:graphic>
          </wp:inline>
        </w:drawing>
      </w:r>
      <w:r>
        <w:t>.</w:t>
      </w:r>
    </w:p>
    <w:p w:rsidR="002E208B" w:rsidRDefault="002E208B">
      <w:pPr>
        <w:pStyle w:val="ConsPlusNormal"/>
        <w:spacing w:before="220"/>
        <w:ind w:firstLine="540"/>
        <w:jc w:val="both"/>
      </w:pPr>
      <w:r>
        <w:t>6.3.26 При расположении раздельного пункта на переломном продольном профиле длина и сопряжение элементов профиля должны соответствовать нормам, установленным для путей на перегонах.</w:t>
      </w:r>
    </w:p>
    <w:p w:rsidR="002E208B" w:rsidRDefault="002E208B">
      <w:pPr>
        <w:pStyle w:val="ConsPlusNormal"/>
        <w:spacing w:before="220"/>
        <w:ind w:firstLine="540"/>
        <w:jc w:val="both"/>
      </w:pPr>
      <w:r>
        <w:t>В трудных условиях длину элементов продольного профиля на раздельных пунктах допускается уменьшать до 50 м, а радиус вертикальной кривой вне пределов стрелочных горловин - до 1000 м. В особо трудных условиях допускается уменьшать радиус вертикальной кривой до 500 м.</w:t>
      </w:r>
    </w:p>
    <w:p w:rsidR="002E208B" w:rsidRDefault="002E208B">
      <w:pPr>
        <w:pStyle w:val="ConsPlusNormal"/>
        <w:spacing w:before="220"/>
        <w:ind w:firstLine="540"/>
        <w:jc w:val="both"/>
      </w:pPr>
      <w:r>
        <w:t xml:space="preserve">6.3.27 При переустройстве существующих разъездов и обгонных пунктов, на которых не предусматривается производство маневров, при удлинении приемо-отправочных путей станции допускается размещать пути на уклонах до </w:t>
      </w:r>
      <w:r>
        <w:rPr>
          <w:noProof/>
          <w:position w:val="-4"/>
        </w:rPr>
        <w:drawing>
          <wp:inline distT="0" distB="0" distL="0" distR="0">
            <wp:extent cx="377190" cy="198755"/>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77190" cy="198755"/>
                    </a:xfrm>
                    <a:prstGeom prst="rect">
                      <a:avLst/>
                    </a:prstGeom>
                    <a:noFill/>
                    <a:ln>
                      <a:noFill/>
                    </a:ln>
                  </pic:spPr>
                </pic:pic>
              </a:graphicData>
            </a:graphic>
          </wp:inline>
        </w:drawing>
      </w:r>
      <w:r>
        <w:t>, а в исключительных случаях - на уклонах до руководящего включительно. При переустройстве существующих раздельных пунктов допускается сохранять существующие уклоны и длины отдельных элементов в не переустраиваемой части.</w:t>
      </w:r>
    </w:p>
    <w:p w:rsidR="002E208B" w:rsidRDefault="002E208B">
      <w:pPr>
        <w:pStyle w:val="ConsPlusNormal"/>
        <w:spacing w:before="220"/>
        <w:ind w:firstLine="540"/>
        <w:jc w:val="both"/>
      </w:pPr>
      <w:r>
        <w:t xml:space="preserve">6.3.28 Во всех случаях расположения раздельных пунктов на уклонах круче </w:t>
      </w:r>
      <w:r>
        <w:rPr>
          <w:noProof/>
          <w:position w:val="-6"/>
        </w:rPr>
        <w:drawing>
          <wp:inline distT="0" distB="0" distL="0" distR="0">
            <wp:extent cx="428625" cy="22098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28625" cy="220980"/>
                    </a:xfrm>
                    <a:prstGeom prst="rect">
                      <a:avLst/>
                    </a:prstGeom>
                    <a:noFill/>
                    <a:ln>
                      <a:noFill/>
                    </a:ln>
                  </pic:spPr>
                </pic:pic>
              </a:graphicData>
            </a:graphic>
          </wp:inline>
        </w:drawing>
      </w:r>
      <w:r>
        <w:t xml:space="preserve"> следует обеспечивать условия удержания поездов установленной и перспективной весовой нормы вспомогательными тормозами локомотива, а также условия трогания с места этих поездов.</w:t>
      </w:r>
    </w:p>
    <w:p w:rsidR="002E208B" w:rsidRDefault="002E208B">
      <w:pPr>
        <w:pStyle w:val="ConsPlusNormal"/>
        <w:spacing w:before="220"/>
        <w:ind w:firstLine="540"/>
        <w:jc w:val="both"/>
      </w:pPr>
      <w:r>
        <w:t>Продольный профиль путей раздельных пунктов, на которых предусматриваются отцепка локомотива или вагонов от составов и производство маневровых операций, должен исключать возможность самопроизвольного ухода подвижного состава.</w:t>
      </w:r>
    </w:p>
    <w:p w:rsidR="002E208B" w:rsidRDefault="002E208B">
      <w:pPr>
        <w:pStyle w:val="ConsPlusNormal"/>
        <w:spacing w:before="220"/>
        <w:ind w:firstLine="540"/>
        <w:jc w:val="both"/>
      </w:pPr>
      <w:r>
        <w:t>6.3.29 Пути, соединяющие отдельные парки станций, а также пути для перестановки составов (в том числе перестановочные вытяжки) допускается проектировать с уклонами, определяемыми тяговыми расчетами с учетом массы обращающихся по этим путям составов.</w:t>
      </w:r>
    </w:p>
    <w:p w:rsidR="002E208B" w:rsidRDefault="002E208B">
      <w:pPr>
        <w:pStyle w:val="ConsPlusNormal"/>
        <w:spacing w:before="220"/>
        <w:ind w:firstLine="540"/>
        <w:jc w:val="both"/>
      </w:pPr>
      <w:r>
        <w:t xml:space="preserve">Пути, предназначенные для передвижения по ним только одиночных локомотивов, допускается располагать на уклонах не круче </w:t>
      </w:r>
      <w:r>
        <w:rPr>
          <w:noProof/>
          <w:position w:val="-4"/>
        </w:rPr>
        <w:drawing>
          <wp:inline distT="0" distB="0" distL="0" distR="0">
            <wp:extent cx="386715" cy="19875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86715" cy="198755"/>
                    </a:xfrm>
                    <a:prstGeom prst="rect">
                      <a:avLst/>
                    </a:prstGeom>
                    <a:noFill/>
                    <a:ln>
                      <a:noFill/>
                    </a:ln>
                  </pic:spPr>
                </pic:pic>
              </a:graphicData>
            </a:graphic>
          </wp:inline>
        </w:drawing>
      </w:r>
      <w:r>
        <w:t>.</w:t>
      </w:r>
    </w:p>
    <w:p w:rsidR="002E208B" w:rsidRDefault="002E208B">
      <w:pPr>
        <w:pStyle w:val="ConsPlusNormal"/>
        <w:spacing w:before="220"/>
        <w:ind w:firstLine="540"/>
        <w:jc w:val="both"/>
      </w:pPr>
      <w:r>
        <w:t xml:space="preserve">6.3.30 Сортировочные пути в пределах стрелочной зоны со стороны вытяжного пути следует располагать по возможности на спуске до </w:t>
      </w:r>
      <w:r>
        <w:rPr>
          <w:noProof/>
          <w:position w:val="-4"/>
        </w:rPr>
        <w:drawing>
          <wp:inline distT="0" distB="0" distL="0" distR="0">
            <wp:extent cx="303530" cy="19875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 xml:space="preserve"> в сторону сортировки вагонов или на горизонтальной площадке.</w:t>
      </w:r>
    </w:p>
    <w:p w:rsidR="002E208B" w:rsidRDefault="002E208B">
      <w:pPr>
        <w:pStyle w:val="ConsPlusNormal"/>
        <w:spacing w:before="220"/>
        <w:ind w:firstLine="540"/>
        <w:jc w:val="both"/>
      </w:pPr>
      <w:r>
        <w:t xml:space="preserve">Вытяжные пути за пределами стрелочной горловины станции следует располагать на спуске </w:t>
      </w:r>
      <w:r>
        <w:lastRenderedPageBreak/>
        <w:t xml:space="preserve">не круче </w:t>
      </w:r>
      <w:r>
        <w:rPr>
          <w:noProof/>
          <w:position w:val="-6"/>
        </w:rPr>
        <w:drawing>
          <wp:inline distT="0" distB="0" distL="0" distR="0">
            <wp:extent cx="428625" cy="22098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28625" cy="220980"/>
                    </a:xfrm>
                    <a:prstGeom prst="rect">
                      <a:avLst/>
                    </a:prstGeom>
                    <a:noFill/>
                    <a:ln>
                      <a:noFill/>
                    </a:ln>
                  </pic:spPr>
                </pic:pic>
              </a:graphicData>
            </a:graphic>
          </wp:inline>
        </w:drawing>
      </w:r>
      <w:r>
        <w:t xml:space="preserve"> в сторону обслуживаемых ими путей или на горизонтальной площадке. В трудных условиях, а также при переустройстве существующих путей вытяжные пути допускается располагать на подъеме не круче </w:t>
      </w:r>
      <w:r>
        <w:rPr>
          <w:noProof/>
          <w:position w:val="-4"/>
        </w:rPr>
        <w:drawing>
          <wp:inline distT="0" distB="0" distL="0" distR="0">
            <wp:extent cx="303530" cy="19875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 xml:space="preserve"> в сторону обслуживаемых ими путей.</w:t>
      </w:r>
    </w:p>
    <w:p w:rsidR="002E208B" w:rsidRDefault="002E208B">
      <w:pPr>
        <w:pStyle w:val="ConsPlusNormal"/>
        <w:spacing w:before="220"/>
        <w:ind w:firstLine="540"/>
        <w:jc w:val="both"/>
      </w:pPr>
      <w:r>
        <w:t>Продольный профиль вытяжных путей, используемых только для перестановки составов или групп вагонов и для сортировки вагонов осаживанием, допускается принимать в соответствии с продольным профилем участка смежного пути при условии обеспечения трогания с места этих составов или групп вагонов при маневрах, а также фиксированной остановки их при выключенных тормозах вагонов.</w:t>
      </w:r>
    </w:p>
    <w:p w:rsidR="002E208B" w:rsidRDefault="002E208B">
      <w:pPr>
        <w:pStyle w:val="ConsPlusNormal"/>
        <w:spacing w:before="220"/>
        <w:ind w:firstLine="540"/>
        <w:jc w:val="both"/>
      </w:pPr>
      <w:r>
        <w:t xml:space="preserve">6.3.31 Погрузочно-разгрузочные пути, а также пути для ремонта вагонов, экипировки и стоянки локомотивов и отдельных вагонов без локомотивов следует располагать на горизонтальной площадке. В трудных условиях допускается располагать эти пути на уклоне не круче </w:t>
      </w:r>
      <w:r>
        <w:rPr>
          <w:noProof/>
          <w:position w:val="-6"/>
        </w:rPr>
        <w:drawing>
          <wp:inline distT="0" distB="0" distL="0" distR="0">
            <wp:extent cx="419100" cy="22098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19100" cy="220980"/>
                    </a:xfrm>
                    <a:prstGeom prst="rect">
                      <a:avLst/>
                    </a:prstGeom>
                    <a:noFill/>
                    <a:ln>
                      <a:noFill/>
                    </a:ln>
                  </pic:spPr>
                </pic:pic>
              </a:graphicData>
            </a:graphic>
          </wp:inline>
        </w:drawing>
      </w:r>
      <w:r>
        <w:t>.</w:t>
      </w:r>
    </w:p>
    <w:p w:rsidR="002E208B" w:rsidRDefault="002E208B">
      <w:pPr>
        <w:pStyle w:val="ConsPlusNormal"/>
        <w:spacing w:before="220"/>
        <w:ind w:firstLine="540"/>
        <w:jc w:val="both"/>
      </w:pPr>
      <w:r>
        <w:t>При производстве погрузочно-разгрузочных операций без отцепки локомотивов от состава при условии обеспечения трогания состава с места допускается располагать пути в пределах грузовых фронтов на уклонах, не превышающих руководящего.</w:t>
      </w:r>
    </w:p>
    <w:p w:rsidR="002E208B" w:rsidRDefault="002E208B">
      <w:pPr>
        <w:pStyle w:val="ConsPlusNormal"/>
        <w:spacing w:before="220"/>
        <w:ind w:firstLine="540"/>
        <w:jc w:val="both"/>
      </w:pPr>
      <w:r>
        <w:t>При невозможности устройства погрузочных пунктов на основных путях в связи с наличием крутых уклонов допускается располагать их в стороне от основного пути на специально предусматриваемых путях.</w:t>
      </w:r>
    </w:p>
    <w:p w:rsidR="002E208B" w:rsidRDefault="002E208B">
      <w:pPr>
        <w:pStyle w:val="ConsPlusNormal"/>
        <w:spacing w:before="220"/>
        <w:ind w:firstLine="540"/>
        <w:jc w:val="both"/>
      </w:pPr>
      <w:r>
        <w:t xml:space="preserve">6.3.32 Крутизна спусков на подходах к погрузочно-разгрузочным фронтам при подаче на них составов с включенными тормозными средствами вагонов не должна превышать </w:t>
      </w:r>
      <w:r>
        <w:rPr>
          <w:noProof/>
          <w:position w:val="-4"/>
        </w:rPr>
        <w:drawing>
          <wp:inline distT="0" distB="0" distL="0" distR="0">
            <wp:extent cx="386715" cy="19875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386715" cy="198755"/>
                    </a:xfrm>
                    <a:prstGeom prst="rect">
                      <a:avLst/>
                    </a:prstGeom>
                    <a:noFill/>
                    <a:ln>
                      <a:noFill/>
                    </a:ln>
                  </pic:spPr>
                </pic:pic>
              </a:graphicData>
            </a:graphic>
          </wp:inline>
        </w:drawing>
      </w:r>
      <w:r>
        <w:t>. В случаях, когда требуется или возможна фиксированная остановка подаваемого состава с выключенными тормозными средствами вагонов, крутизна спусков не должна превышать значений, приведенных в таблице 6.8.</w:t>
      </w:r>
    </w:p>
    <w:p w:rsidR="002E208B" w:rsidRDefault="002E208B">
      <w:pPr>
        <w:pStyle w:val="ConsPlusNormal"/>
        <w:ind w:firstLine="540"/>
        <w:jc w:val="both"/>
      </w:pPr>
    </w:p>
    <w:p w:rsidR="002E208B" w:rsidRDefault="002E208B">
      <w:pPr>
        <w:pStyle w:val="ConsPlusNormal"/>
        <w:jc w:val="right"/>
      </w:pPr>
      <w:r>
        <w:t>Таблица 6.8</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21"/>
        <w:gridCol w:w="3172"/>
        <w:gridCol w:w="3173"/>
      </w:tblGrid>
      <w:tr w:rsidR="002E208B">
        <w:tc>
          <w:tcPr>
            <w:tcW w:w="2721" w:type="dxa"/>
            <w:vMerge w:val="restart"/>
            <w:tcBorders>
              <w:top w:val="single" w:sz="4" w:space="0" w:color="auto"/>
              <w:bottom w:val="single" w:sz="4" w:space="0" w:color="auto"/>
            </w:tcBorders>
            <w:vAlign w:val="center"/>
          </w:tcPr>
          <w:p w:rsidR="002E208B" w:rsidRDefault="002E208B">
            <w:pPr>
              <w:pStyle w:val="ConsPlusNormal"/>
              <w:jc w:val="center"/>
            </w:pPr>
            <w:r>
              <w:t>Масса состава брутто, т</w:t>
            </w:r>
          </w:p>
        </w:tc>
        <w:tc>
          <w:tcPr>
            <w:tcW w:w="6345" w:type="dxa"/>
            <w:gridSpan w:val="2"/>
            <w:tcBorders>
              <w:top w:val="single" w:sz="4" w:space="0" w:color="auto"/>
              <w:bottom w:val="single" w:sz="4" w:space="0" w:color="auto"/>
            </w:tcBorders>
            <w:vAlign w:val="center"/>
          </w:tcPr>
          <w:p w:rsidR="002E208B" w:rsidRDefault="002E208B">
            <w:pPr>
              <w:pStyle w:val="ConsPlusNormal"/>
              <w:jc w:val="center"/>
            </w:pPr>
            <w:r>
              <w:t xml:space="preserve">Наибольшая величина спуска, </w:t>
            </w:r>
            <w:r>
              <w:rPr>
                <w:noProof/>
                <w:position w:val="-4"/>
              </w:rPr>
              <w:drawing>
                <wp:inline distT="0" distB="0" distL="0" distR="0">
                  <wp:extent cx="220345" cy="19939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на подходе к погрузочно-выгрузочному фронту с локомотивом</w:t>
            </w:r>
          </w:p>
        </w:tc>
      </w:tr>
      <w:tr w:rsidR="002E208B">
        <w:tc>
          <w:tcPr>
            <w:tcW w:w="2721" w:type="dxa"/>
            <w:vMerge/>
            <w:tcBorders>
              <w:top w:val="single" w:sz="4" w:space="0" w:color="auto"/>
              <w:bottom w:val="single" w:sz="4" w:space="0" w:color="auto"/>
            </w:tcBorders>
          </w:tcPr>
          <w:p w:rsidR="002E208B" w:rsidRDefault="002E208B">
            <w:pPr>
              <w:pStyle w:val="ConsPlusNormal"/>
            </w:pPr>
          </w:p>
        </w:tc>
        <w:tc>
          <w:tcPr>
            <w:tcW w:w="3172" w:type="dxa"/>
            <w:tcBorders>
              <w:top w:val="single" w:sz="4" w:space="0" w:color="auto"/>
              <w:bottom w:val="single" w:sz="4" w:space="0" w:color="auto"/>
            </w:tcBorders>
            <w:vAlign w:val="center"/>
          </w:tcPr>
          <w:p w:rsidR="002E208B" w:rsidRDefault="002E208B">
            <w:pPr>
              <w:pStyle w:val="ConsPlusNormal"/>
              <w:jc w:val="center"/>
            </w:pPr>
            <w:r>
              <w:t>в хвосте состава</w:t>
            </w:r>
          </w:p>
        </w:tc>
        <w:tc>
          <w:tcPr>
            <w:tcW w:w="3173" w:type="dxa"/>
            <w:tcBorders>
              <w:top w:val="single" w:sz="4" w:space="0" w:color="auto"/>
              <w:bottom w:val="single" w:sz="4" w:space="0" w:color="auto"/>
            </w:tcBorders>
            <w:vAlign w:val="center"/>
          </w:tcPr>
          <w:p w:rsidR="002E208B" w:rsidRDefault="002E208B">
            <w:pPr>
              <w:pStyle w:val="ConsPlusNormal"/>
              <w:jc w:val="center"/>
            </w:pPr>
            <w:r>
              <w:t>в голове состава</w:t>
            </w:r>
          </w:p>
        </w:tc>
      </w:tr>
      <w:tr w:rsidR="002E208B">
        <w:tblPrEx>
          <w:tblBorders>
            <w:insideH w:val="none" w:sz="0" w:space="0" w:color="auto"/>
          </w:tblBorders>
        </w:tblPrEx>
        <w:tc>
          <w:tcPr>
            <w:tcW w:w="2721" w:type="dxa"/>
            <w:tcBorders>
              <w:top w:val="single" w:sz="4" w:space="0" w:color="auto"/>
              <w:bottom w:val="nil"/>
            </w:tcBorders>
          </w:tcPr>
          <w:p w:rsidR="002E208B" w:rsidRDefault="002E208B">
            <w:pPr>
              <w:pStyle w:val="ConsPlusNormal"/>
            </w:pPr>
            <w:r>
              <w:t>Более 300</w:t>
            </w:r>
          </w:p>
        </w:tc>
        <w:tc>
          <w:tcPr>
            <w:tcW w:w="3172" w:type="dxa"/>
            <w:tcBorders>
              <w:top w:val="single" w:sz="4" w:space="0" w:color="auto"/>
              <w:bottom w:val="nil"/>
            </w:tcBorders>
          </w:tcPr>
          <w:p w:rsidR="002E208B" w:rsidRDefault="002E208B">
            <w:pPr>
              <w:pStyle w:val="ConsPlusNormal"/>
              <w:jc w:val="center"/>
            </w:pPr>
            <w:r>
              <w:t>3</w:t>
            </w:r>
          </w:p>
        </w:tc>
        <w:tc>
          <w:tcPr>
            <w:tcW w:w="3173" w:type="dxa"/>
            <w:tcBorders>
              <w:top w:val="single" w:sz="4" w:space="0" w:color="auto"/>
              <w:bottom w:val="nil"/>
            </w:tcBorders>
          </w:tcPr>
          <w:p w:rsidR="002E208B" w:rsidRDefault="002E208B">
            <w:pPr>
              <w:pStyle w:val="ConsPlusNormal"/>
              <w:jc w:val="center"/>
            </w:pPr>
            <w:r>
              <w:t>4</w:t>
            </w:r>
          </w:p>
        </w:tc>
      </w:tr>
      <w:tr w:rsidR="002E208B">
        <w:tblPrEx>
          <w:tblBorders>
            <w:insideH w:val="none" w:sz="0" w:space="0" w:color="auto"/>
          </w:tblBorders>
        </w:tblPrEx>
        <w:tc>
          <w:tcPr>
            <w:tcW w:w="2721" w:type="dxa"/>
            <w:tcBorders>
              <w:top w:val="nil"/>
              <w:bottom w:val="nil"/>
            </w:tcBorders>
          </w:tcPr>
          <w:p w:rsidR="002E208B" w:rsidRDefault="002E208B">
            <w:pPr>
              <w:pStyle w:val="ConsPlusNormal"/>
            </w:pPr>
            <w:r>
              <w:t>От 200 до 300</w:t>
            </w:r>
          </w:p>
        </w:tc>
        <w:tc>
          <w:tcPr>
            <w:tcW w:w="3172" w:type="dxa"/>
            <w:tcBorders>
              <w:top w:val="nil"/>
              <w:bottom w:val="nil"/>
            </w:tcBorders>
          </w:tcPr>
          <w:p w:rsidR="002E208B" w:rsidRDefault="002E208B">
            <w:pPr>
              <w:pStyle w:val="ConsPlusNormal"/>
              <w:jc w:val="center"/>
            </w:pPr>
            <w:r>
              <w:t>4</w:t>
            </w:r>
          </w:p>
        </w:tc>
        <w:tc>
          <w:tcPr>
            <w:tcW w:w="3173" w:type="dxa"/>
            <w:tcBorders>
              <w:top w:val="nil"/>
              <w:bottom w:val="nil"/>
            </w:tcBorders>
          </w:tcPr>
          <w:p w:rsidR="002E208B" w:rsidRDefault="002E208B">
            <w:pPr>
              <w:pStyle w:val="ConsPlusNormal"/>
              <w:jc w:val="center"/>
            </w:pPr>
            <w:r>
              <w:t>5</w:t>
            </w:r>
          </w:p>
        </w:tc>
      </w:tr>
      <w:tr w:rsidR="002E208B">
        <w:tblPrEx>
          <w:tblBorders>
            <w:insideH w:val="none" w:sz="0" w:space="0" w:color="auto"/>
          </w:tblBorders>
        </w:tblPrEx>
        <w:tc>
          <w:tcPr>
            <w:tcW w:w="2721" w:type="dxa"/>
            <w:tcBorders>
              <w:top w:val="nil"/>
              <w:bottom w:val="nil"/>
            </w:tcBorders>
          </w:tcPr>
          <w:p w:rsidR="002E208B" w:rsidRDefault="002E208B">
            <w:pPr>
              <w:pStyle w:val="ConsPlusNormal"/>
            </w:pPr>
            <w:r>
              <w:t>От 100 до 200</w:t>
            </w:r>
          </w:p>
        </w:tc>
        <w:tc>
          <w:tcPr>
            <w:tcW w:w="3172" w:type="dxa"/>
            <w:tcBorders>
              <w:top w:val="nil"/>
              <w:bottom w:val="nil"/>
            </w:tcBorders>
          </w:tcPr>
          <w:p w:rsidR="002E208B" w:rsidRDefault="002E208B">
            <w:pPr>
              <w:pStyle w:val="ConsPlusNormal"/>
              <w:jc w:val="center"/>
            </w:pPr>
            <w:r>
              <w:t>6</w:t>
            </w:r>
          </w:p>
        </w:tc>
        <w:tc>
          <w:tcPr>
            <w:tcW w:w="3173" w:type="dxa"/>
            <w:tcBorders>
              <w:top w:val="nil"/>
              <w:bottom w:val="nil"/>
            </w:tcBorders>
          </w:tcPr>
          <w:p w:rsidR="002E208B" w:rsidRDefault="002E208B">
            <w:pPr>
              <w:pStyle w:val="ConsPlusNormal"/>
              <w:jc w:val="center"/>
            </w:pPr>
            <w:r>
              <w:t>8</w:t>
            </w:r>
          </w:p>
        </w:tc>
      </w:tr>
      <w:tr w:rsidR="002E208B">
        <w:tblPrEx>
          <w:tblBorders>
            <w:insideH w:val="none" w:sz="0" w:space="0" w:color="auto"/>
          </w:tblBorders>
        </w:tblPrEx>
        <w:tc>
          <w:tcPr>
            <w:tcW w:w="2721" w:type="dxa"/>
            <w:tcBorders>
              <w:top w:val="nil"/>
              <w:bottom w:val="single" w:sz="4" w:space="0" w:color="auto"/>
            </w:tcBorders>
          </w:tcPr>
          <w:p w:rsidR="002E208B" w:rsidRDefault="002E208B">
            <w:pPr>
              <w:pStyle w:val="ConsPlusNormal"/>
            </w:pPr>
            <w:r>
              <w:t>100 и менее</w:t>
            </w:r>
          </w:p>
        </w:tc>
        <w:tc>
          <w:tcPr>
            <w:tcW w:w="3172" w:type="dxa"/>
            <w:tcBorders>
              <w:top w:val="nil"/>
              <w:bottom w:val="single" w:sz="4" w:space="0" w:color="auto"/>
            </w:tcBorders>
          </w:tcPr>
          <w:p w:rsidR="002E208B" w:rsidRDefault="002E208B">
            <w:pPr>
              <w:pStyle w:val="ConsPlusNormal"/>
              <w:jc w:val="center"/>
            </w:pPr>
            <w:r>
              <w:t>12</w:t>
            </w:r>
          </w:p>
        </w:tc>
        <w:tc>
          <w:tcPr>
            <w:tcW w:w="3173" w:type="dxa"/>
            <w:tcBorders>
              <w:top w:val="nil"/>
              <w:bottom w:val="single" w:sz="4" w:space="0" w:color="auto"/>
            </w:tcBorders>
          </w:tcPr>
          <w:p w:rsidR="002E208B" w:rsidRDefault="002E208B">
            <w:pPr>
              <w:pStyle w:val="ConsPlusNormal"/>
              <w:jc w:val="center"/>
            </w:pPr>
            <w:r>
              <w:t>15</w:t>
            </w:r>
          </w:p>
        </w:tc>
      </w:tr>
      <w:tr w:rsidR="002E208B">
        <w:tc>
          <w:tcPr>
            <w:tcW w:w="9066" w:type="dxa"/>
            <w:gridSpan w:val="3"/>
            <w:tcBorders>
              <w:top w:val="single" w:sz="4" w:space="0" w:color="auto"/>
              <w:bottom w:val="single" w:sz="4" w:space="0" w:color="auto"/>
            </w:tcBorders>
          </w:tcPr>
          <w:p w:rsidR="002E208B" w:rsidRDefault="002E208B">
            <w:pPr>
              <w:pStyle w:val="ConsPlusNormal"/>
              <w:ind w:firstLine="283"/>
              <w:jc w:val="both"/>
            </w:pPr>
            <w:r>
              <w:t>Примечание - При установлении величины уклона дополнительное сопротивление от кривых учитывать не следует.</w:t>
            </w:r>
          </w:p>
        </w:tc>
      </w:tr>
    </w:tbl>
    <w:p w:rsidR="002E208B" w:rsidRDefault="002E208B">
      <w:pPr>
        <w:pStyle w:val="ConsPlusNormal"/>
        <w:ind w:firstLine="540"/>
        <w:jc w:val="both"/>
      </w:pPr>
    </w:p>
    <w:p w:rsidR="002E208B" w:rsidRDefault="002E208B">
      <w:pPr>
        <w:pStyle w:val="ConsPlusNormal"/>
        <w:ind w:firstLine="540"/>
        <w:jc w:val="both"/>
      </w:pPr>
      <w:r>
        <w:t xml:space="preserve">6.3.33 Стрелочные горловины (улицы), на которых предусматривается производство маневров осаживанием, за исключением тех, на которых сортируют вагоны толчками или спуском с горки, следует располагать на горизонтальной площадке или на уклоне не круче </w:t>
      </w:r>
      <w:r>
        <w:rPr>
          <w:noProof/>
          <w:position w:val="-6"/>
        </w:rPr>
        <w:drawing>
          <wp:inline distT="0" distB="0" distL="0" distR="0">
            <wp:extent cx="428625" cy="22098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28625" cy="220980"/>
                    </a:xfrm>
                    <a:prstGeom prst="rect">
                      <a:avLst/>
                    </a:prstGeom>
                    <a:noFill/>
                    <a:ln>
                      <a:noFill/>
                    </a:ln>
                  </pic:spPr>
                </pic:pic>
              </a:graphicData>
            </a:graphic>
          </wp:inline>
        </w:drawing>
      </w:r>
      <w:r>
        <w:t>.</w:t>
      </w:r>
    </w:p>
    <w:p w:rsidR="002E208B" w:rsidRDefault="002E208B">
      <w:pPr>
        <w:pStyle w:val="ConsPlusNormal"/>
        <w:spacing w:before="220"/>
        <w:ind w:firstLine="540"/>
        <w:jc w:val="both"/>
      </w:pPr>
      <w:r>
        <w:t>Стрелочные горловины, диспетчерские съезды, а также отдельные стрелочные переводы, в пределах которых не предусматриваются маневры, допускается располагать на уклоне, не превышающем руководящего.</w:t>
      </w:r>
    </w:p>
    <w:p w:rsidR="002E208B" w:rsidRDefault="002E208B">
      <w:pPr>
        <w:pStyle w:val="ConsPlusNormal"/>
        <w:spacing w:before="220"/>
        <w:ind w:firstLine="540"/>
        <w:jc w:val="both"/>
      </w:pPr>
      <w:r>
        <w:lastRenderedPageBreak/>
        <w:t>6.3.34 Стрелочные переводы на главных и приемо-отправочных путях раздельных пунктов следует располагать вне пределов вертикальной кривой.</w:t>
      </w:r>
    </w:p>
    <w:p w:rsidR="002E208B" w:rsidRDefault="002E208B">
      <w:pPr>
        <w:pStyle w:val="ConsPlusNormal"/>
        <w:spacing w:before="220"/>
        <w:ind w:firstLine="540"/>
        <w:jc w:val="both"/>
      </w:pPr>
      <w:r>
        <w:t>В трудных условиях стрелочные переводы допускается размещать в пределах вертикальной кривой, радиус которой должен быть не менее 1000 м, а на переустраиваемых путях раздельных пунктов, где предусматривается движение организованных поездов, стрелочные переводы допускается располагать в пределах вертикальной кривой, радиус которой должен быть не менее 500 м.</w:t>
      </w:r>
    </w:p>
    <w:p w:rsidR="002E208B" w:rsidRDefault="002E208B">
      <w:pPr>
        <w:pStyle w:val="ConsPlusNormal"/>
        <w:ind w:firstLine="540"/>
        <w:jc w:val="both"/>
      </w:pPr>
    </w:p>
    <w:p w:rsidR="002E208B" w:rsidRDefault="002E208B">
      <w:pPr>
        <w:pStyle w:val="ConsPlusTitle"/>
        <w:ind w:firstLine="540"/>
        <w:jc w:val="both"/>
        <w:outlineLvl w:val="2"/>
      </w:pPr>
      <w:r>
        <w:t>6.4 Земляное полотно</w:t>
      </w:r>
    </w:p>
    <w:p w:rsidR="002E208B" w:rsidRDefault="002E208B">
      <w:pPr>
        <w:pStyle w:val="ConsPlusNormal"/>
        <w:ind w:firstLine="540"/>
        <w:jc w:val="both"/>
      </w:pPr>
    </w:p>
    <w:p w:rsidR="002E208B" w:rsidRDefault="002E208B">
      <w:pPr>
        <w:pStyle w:val="ConsPlusNormal"/>
        <w:ind w:firstLine="540"/>
        <w:jc w:val="both"/>
      </w:pPr>
      <w:r>
        <w:t>6.4.1 Ширину однопутного земляного полотна (основной площадки) поверху на прямых участках пути с открытым балластным слоем после полной осадки следует принимать по таблице 6.9.</w:t>
      </w:r>
    </w:p>
    <w:p w:rsidR="002E208B" w:rsidRDefault="002E208B">
      <w:pPr>
        <w:pStyle w:val="ConsPlusNormal"/>
        <w:ind w:firstLine="540"/>
        <w:jc w:val="both"/>
      </w:pPr>
    </w:p>
    <w:p w:rsidR="002E208B" w:rsidRDefault="002E208B">
      <w:pPr>
        <w:pStyle w:val="ConsPlusNormal"/>
        <w:jc w:val="right"/>
      </w:pPr>
      <w:bookmarkStart w:id="31" w:name="P2842"/>
      <w:bookmarkEnd w:id="31"/>
      <w:r>
        <w:t>Таблица 6.9</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76"/>
        <w:gridCol w:w="2096"/>
        <w:gridCol w:w="2097"/>
      </w:tblGrid>
      <w:tr w:rsidR="002E208B">
        <w:tc>
          <w:tcPr>
            <w:tcW w:w="4876" w:type="dxa"/>
            <w:vMerge w:val="restart"/>
            <w:tcBorders>
              <w:top w:val="single" w:sz="4" w:space="0" w:color="auto"/>
              <w:bottom w:val="single" w:sz="4" w:space="0" w:color="auto"/>
            </w:tcBorders>
            <w:vAlign w:val="center"/>
          </w:tcPr>
          <w:p w:rsidR="002E208B" w:rsidRDefault="002E208B">
            <w:pPr>
              <w:pStyle w:val="ConsPlusNormal"/>
              <w:jc w:val="center"/>
            </w:pPr>
            <w:r>
              <w:t>Категория и назначение пути</w:t>
            </w:r>
          </w:p>
        </w:tc>
        <w:tc>
          <w:tcPr>
            <w:tcW w:w="4193" w:type="dxa"/>
            <w:gridSpan w:val="2"/>
            <w:tcBorders>
              <w:top w:val="single" w:sz="4" w:space="0" w:color="auto"/>
              <w:bottom w:val="single" w:sz="4" w:space="0" w:color="auto"/>
            </w:tcBorders>
            <w:vAlign w:val="center"/>
          </w:tcPr>
          <w:p w:rsidR="002E208B" w:rsidRDefault="002E208B">
            <w:pPr>
              <w:pStyle w:val="ConsPlusNormal"/>
              <w:jc w:val="center"/>
            </w:pPr>
            <w:r>
              <w:t>Ширина земляного полотна, м, на прямом участке пути на грунте</w:t>
            </w:r>
          </w:p>
        </w:tc>
      </w:tr>
      <w:tr w:rsidR="002E208B">
        <w:tc>
          <w:tcPr>
            <w:tcW w:w="4876" w:type="dxa"/>
            <w:vMerge/>
            <w:tcBorders>
              <w:top w:val="single" w:sz="4" w:space="0" w:color="auto"/>
              <w:bottom w:val="single" w:sz="4" w:space="0" w:color="auto"/>
            </w:tcBorders>
          </w:tcPr>
          <w:p w:rsidR="002E208B" w:rsidRDefault="002E208B">
            <w:pPr>
              <w:pStyle w:val="ConsPlusNormal"/>
            </w:pPr>
          </w:p>
        </w:tc>
        <w:tc>
          <w:tcPr>
            <w:tcW w:w="2096" w:type="dxa"/>
            <w:tcBorders>
              <w:top w:val="single" w:sz="4" w:space="0" w:color="auto"/>
              <w:bottom w:val="single" w:sz="4" w:space="0" w:color="auto"/>
            </w:tcBorders>
            <w:vAlign w:val="center"/>
          </w:tcPr>
          <w:p w:rsidR="002E208B" w:rsidRDefault="002E208B">
            <w:pPr>
              <w:pStyle w:val="ConsPlusNormal"/>
              <w:jc w:val="center"/>
            </w:pPr>
            <w:r>
              <w:t>глинистый и недренирующие пески мелкие и пылеватые</w:t>
            </w:r>
          </w:p>
        </w:tc>
        <w:tc>
          <w:tcPr>
            <w:tcW w:w="2097" w:type="dxa"/>
            <w:tcBorders>
              <w:top w:val="single" w:sz="4" w:space="0" w:color="auto"/>
              <w:bottom w:val="single" w:sz="4" w:space="0" w:color="auto"/>
            </w:tcBorders>
            <w:vAlign w:val="center"/>
          </w:tcPr>
          <w:p w:rsidR="002E208B" w:rsidRDefault="002E208B">
            <w:pPr>
              <w:pStyle w:val="ConsPlusNormal"/>
              <w:jc w:val="center"/>
            </w:pPr>
            <w:r>
              <w:t>скальный, крупнообломочный и песчаный дренирующий</w:t>
            </w:r>
          </w:p>
        </w:tc>
      </w:tr>
      <w:tr w:rsidR="002E208B">
        <w:tblPrEx>
          <w:tblBorders>
            <w:insideH w:val="none" w:sz="0" w:space="0" w:color="auto"/>
          </w:tblBorders>
        </w:tblPrEx>
        <w:tc>
          <w:tcPr>
            <w:tcW w:w="4876" w:type="dxa"/>
            <w:tcBorders>
              <w:top w:val="single" w:sz="4" w:space="0" w:color="auto"/>
              <w:bottom w:val="nil"/>
            </w:tcBorders>
          </w:tcPr>
          <w:p w:rsidR="002E208B" w:rsidRDefault="002E208B">
            <w:pPr>
              <w:pStyle w:val="ConsPlusNormal"/>
            </w:pPr>
            <w:r>
              <w:t>Подъездные и технологические пути с поездным характером движения категории:</w:t>
            </w:r>
          </w:p>
        </w:tc>
        <w:tc>
          <w:tcPr>
            <w:tcW w:w="2096" w:type="dxa"/>
            <w:tcBorders>
              <w:top w:val="single" w:sz="4" w:space="0" w:color="auto"/>
              <w:bottom w:val="nil"/>
            </w:tcBorders>
          </w:tcPr>
          <w:p w:rsidR="002E208B" w:rsidRDefault="002E208B">
            <w:pPr>
              <w:pStyle w:val="ConsPlusNormal"/>
              <w:jc w:val="both"/>
            </w:pPr>
          </w:p>
        </w:tc>
        <w:tc>
          <w:tcPr>
            <w:tcW w:w="2097" w:type="dxa"/>
            <w:tcBorders>
              <w:top w:val="single" w:sz="4" w:space="0" w:color="auto"/>
              <w:bottom w:val="nil"/>
            </w:tcBorders>
          </w:tcPr>
          <w:p w:rsidR="002E208B" w:rsidRDefault="002E208B">
            <w:pPr>
              <w:pStyle w:val="ConsPlusNormal"/>
              <w:jc w:val="both"/>
            </w:pPr>
          </w:p>
        </w:tc>
      </w:tr>
      <w:tr w:rsidR="002E208B">
        <w:tblPrEx>
          <w:tblBorders>
            <w:insideH w:val="none" w:sz="0" w:space="0" w:color="auto"/>
          </w:tblBorders>
        </w:tblPrEx>
        <w:tc>
          <w:tcPr>
            <w:tcW w:w="4876" w:type="dxa"/>
            <w:tcBorders>
              <w:top w:val="nil"/>
              <w:bottom w:val="nil"/>
            </w:tcBorders>
          </w:tcPr>
          <w:p w:rsidR="002E208B" w:rsidRDefault="002E208B">
            <w:pPr>
              <w:pStyle w:val="ConsPlusNormal"/>
              <w:ind w:left="283"/>
            </w:pPr>
            <w:r>
              <w:t>I-пу</w:t>
            </w:r>
          </w:p>
        </w:tc>
        <w:tc>
          <w:tcPr>
            <w:tcW w:w="2096" w:type="dxa"/>
            <w:tcBorders>
              <w:top w:val="nil"/>
              <w:bottom w:val="nil"/>
            </w:tcBorders>
          </w:tcPr>
          <w:p w:rsidR="002E208B" w:rsidRDefault="002E208B">
            <w:pPr>
              <w:pStyle w:val="ConsPlusNormal"/>
              <w:jc w:val="center"/>
            </w:pPr>
            <w:r>
              <w:t>4,0</w:t>
            </w:r>
          </w:p>
        </w:tc>
        <w:tc>
          <w:tcPr>
            <w:tcW w:w="2097" w:type="dxa"/>
            <w:tcBorders>
              <w:top w:val="nil"/>
              <w:bottom w:val="nil"/>
            </w:tcBorders>
          </w:tcPr>
          <w:p w:rsidR="002E208B" w:rsidRDefault="002E208B">
            <w:pPr>
              <w:pStyle w:val="ConsPlusNormal"/>
              <w:jc w:val="center"/>
            </w:pPr>
            <w:r>
              <w:t>3,8</w:t>
            </w:r>
          </w:p>
        </w:tc>
      </w:tr>
      <w:tr w:rsidR="002E208B">
        <w:tblPrEx>
          <w:tblBorders>
            <w:insideH w:val="none" w:sz="0" w:space="0" w:color="auto"/>
          </w:tblBorders>
        </w:tblPrEx>
        <w:tc>
          <w:tcPr>
            <w:tcW w:w="4876" w:type="dxa"/>
            <w:tcBorders>
              <w:top w:val="nil"/>
              <w:bottom w:val="nil"/>
            </w:tcBorders>
          </w:tcPr>
          <w:p w:rsidR="002E208B" w:rsidRDefault="002E208B">
            <w:pPr>
              <w:pStyle w:val="ConsPlusNormal"/>
              <w:ind w:left="283"/>
            </w:pPr>
            <w:r>
              <w:t>II-пу</w:t>
            </w:r>
          </w:p>
        </w:tc>
        <w:tc>
          <w:tcPr>
            <w:tcW w:w="2096" w:type="dxa"/>
            <w:tcBorders>
              <w:top w:val="nil"/>
              <w:bottom w:val="nil"/>
            </w:tcBorders>
          </w:tcPr>
          <w:p w:rsidR="002E208B" w:rsidRDefault="002E208B">
            <w:pPr>
              <w:pStyle w:val="ConsPlusNormal"/>
              <w:jc w:val="center"/>
            </w:pPr>
            <w:r>
              <w:t>3,8</w:t>
            </w:r>
          </w:p>
        </w:tc>
        <w:tc>
          <w:tcPr>
            <w:tcW w:w="2097" w:type="dxa"/>
            <w:tcBorders>
              <w:top w:val="nil"/>
              <w:bottom w:val="nil"/>
            </w:tcBorders>
          </w:tcPr>
          <w:p w:rsidR="002E208B" w:rsidRDefault="002E208B">
            <w:pPr>
              <w:pStyle w:val="ConsPlusNormal"/>
              <w:jc w:val="center"/>
            </w:pPr>
            <w:r>
              <w:t>3,6</w:t>
            </w:r>
          </w:p>
        </w:tc>
      </w:tr>
      <w:tr w:rsidR="002E208B">
        <w:tblPrEx>
          <w:tblBorders>
            <w:insideH w:val="none" w:sz="0" w:space="0" w:color="auto"/>
          </w:tblBorders>
        </w:tblPrEx>
        <w:tc>
          <w:tcPr>
            <w:tcW w:w="4876" w:type="dxa"/>
            <w:tcBorders>
              <w:top w:val="nil"/>
              <w:bottom w:val="single" w:sz="4" w:space="0" w:color="auto"/>
            </w:tcBorders>
          </w:tcPr>
          <w:p w:rsidR="002E208B" w:rsidRDefault="002E208B">
            <w:pPr>
              <w:pStyle w:val="ConsPlusNormal"/>
              <w:ind w:left="283"/>
            </w:pPr>
            <w:r>
              <w:t>III-пу</w:t>
            </w:r>
          </w:p>
        </w:tc>
        <w:tc>
          <w:tcPr>
            <w:tcW w:w="2096" w:type="dxa"/>
            <w:tcBorders>
              <w:top w:val="nil"/>
              <w:bottom w:val="single" w:sz="4" w:space="0" w:color="auto"/>
            </w:tcBorders>
          </w:tcPr>
          <w:p w:rsidR="002E208B" w:rsidRDefault="002E208B">
            <w:pPr>
              <w:pStyle w:val="ConsPlusNormal"/>
              <w:jc w:val="center"/>
            </w:pPr>
            <w:r>
              <w:t>3,5</w:t>
            </w:r>
          </w:p>
        </w:tc>
        <w:tc>
          <w:tcPr>
            <w:tcW w:w="2097" w:type="dxa"/>
            <w:tcBorders>
              <w:top w:val="nil"/>
              <w:bottom w:val="single" w:sz="4" w:space="0" w:color="auto"/>
            </w:tcBorders>
          </w:tcPr>
          <w:p w:rsidR="002E208B" w:rsidRDefault="002E208B">
            <w:pPr>
              <w:pStyle w:val="ConsPlusNormal"/>
              <w:jc w:val="center"/>
            </w:pPr>
            <w:r>
              <w:t>3,3</w:t>
            </w:r>
          </w:p>
        </w:tc>
      </w:tr>
      <w:tr w:rsidR="002E208B">
        <w:tc>
          <w:tcPr>
            <w:tcW w:w="4876" w:type="dxa"/>
            <w:tcBorders>
              <w:top w:val="single" w:sz="4" w:space="0" w:color="auto"/>
              <w:bottom w:val="single" w:sz="4" w:space="0" w:color="auto"/>
            </w:tcBorders>
          </w:tcPr>
          <w:p w:rsidR="002E208B" w:rsidRDefault="002E208B">
            <w:pPr>
              <w:pStyle w:val="ConsPlusNormal"/>
            </w:pPr>
            <w:r>
              <w:t>Технологические пути (кроме соединительных с поездным характером движения)</w:t>
            </w:r>
          </w:p>
        </w:tc>
        <w:tc>
          <w:tcPr>
            <w:tcW w:w="2096" w:type="dxa"/>
            <w:tcBorders>
              <w:top w:val="single" w:sz="4" w:space="0" w:color="auto"/>
              <w:bottom w:val="single" w:sz="4" w:space="0" w:color="auto"/>
            </w:tcBorders>
            <w:vAlign w:val="bottom"/>
          </w:tcPr>
          <w:p w:rsidR="002E208B" w:rsidRDefault="002E208B">
            <w:pPr>
              <w:pStyle w:val="ConsPlusNormal"/>
              <w:jc w:val="center"/>
            </w:pPr>
            <w:r>
              <w:t>3,2</w:t>
            </w:r>
          </w:p>
        </w:tc>
        <w:tc>
          <w:tcPr>
            <w:tcW w:w="2097" w:type="dxa"/>
            <w:tcBorders>
              <w:top w:val="single" w:sz="4" w:space="0" w:color="auto"/>
              <w:bottom w:val="single" w:sz="4" w:space="0" w:color="auto"/>
            </w:tcBorders>
            <w:vAlign w:val="bottom"/>
          </w:tcPr>
          <w:p w:rsidR="002E208B" w:rsidRDefault="002E208B">
            <w:pPr>
              <w:pStyle w:val="ConsPlusNormal"/>
              <w:jc w:val="center"/>
            </w:pPr>
            <w:r>
              <w:t>3,0</w:t>
            </w:r>
          </w:p>
        </w:tc>
      </w:tr>
    </w:tbl>
    <w:p w:rsidR="002E208B" w:rsidRDefault="002E208B">
      <w:pPr>
        <w:pStyle w:val="ConsPlusNormal"/>
        <w:ind w:firstLine="540"/>
        <w:jc w:val="both"/>
      </w:pPr>
    </w:p>
    <w:p w:rsidR="002E208B" w:rsidRDefault="002E208B">
      <w:pPr>
        <w:pStyle w:val="ConsPlusNormal"/>
        <w:ind w:firstLine="540"/>
        <w:jc w:val="both"/>
      </w:pPr>
      <w:r>
        <w:t>Ширину земляного полотна технологических путей с поездным характером движения допускается принимать на одну категорию ниже указанной в таблице.</w:t>
      </w:r>
    </w:p>
    <w:p w:rsidR="002E208B" w:rsidRDefault="002E208B">
      <w:pPr>
        <w:pStyle w:val="ConsPlusNormal"/>
        <w:spacing w:before="220"/>
        <w:ind w:firstLine="540"/>
        <w:jc w:val="both"/>
      </w:pPr>
      <w:r>
        <w:t>6.4.2 Ширину выемок понизу при устройстве подпорных стен, а также выемок в устойчивых скальных породах (слабовыветривающихся при отсутствии падения пластов массива в сторону полотна) допускается уменьшать. При этом расстояние от оси крайнего пути до подпорных стен или откосов в уровне подошвы шпалы должно быть не менее 2,25 м и 2 м в противоположную сторону. В указанных выемках через 300 м с каждой стороны пути следует проектировать камеры шириной 4 м, глубиной 2 м и высотой 2,8 м. В промежутках между камерами через 60 м с каждой стороны следует устраивать ниши шириной 3 м, глубиной 1 м и высотой 2 м.</w:t>
      </w:r>
    </w:p>
    <w:p w:rsidR="002E208B" w:rsidRDefault="002E208B">
      <w:pPr>
        <w:pStyle w:val="ConsPlusNormal"/>
        <w:spacing w:before="220"/>
        <w:ind w:firstLine="540"/>
        <w:jc w:val="both"/>
      </w:pPr>
      <w:r>
        <w:t xml:space="preserve">6.4.3 Ширину земляного полотна для раздельных пунктов следует устанавливать в соответствии с проектируемым путевым развитием. При этом расстояние от оси крайних станционных путей до бровки земляного полотна должно быть не менее половины ширины, приведенной в </w:t>
      </w:r>
      <w:hyperlink w:anchor="P2842">
        <w:r>
          <w:rPr>
            <w:color w:val="0000FF"/>
          </w:rPr>
          <w:t>таблице 6.9</w:t>
        </w:r>
      </w:hyperlink>
      <w:r>
        <w:t>, а на стрелочных улицах и вытяжных путях - не менее 2,25 м.</w:t>
      </w:r>
    </w:p>
    <w:p w:rsidR="002E208B" w:rsidRDefault="002E208B">
      <w:pPr>
        <w:pStyle w:val="ConsPlusNormal"/>
        <w:spacing w:before="220"/>
        <w:ind w:firstLine="540"/>
        <w:jc w:val="both"/>
      </w:pPr>
      <w:r>
        <w:t xml:space="preserve">6.4.4 Ширину земляного полотна для кривых участков пути следует увеличивать с наружной стороны кривой на 0,2 м при радиусах 600 м и менее на путях категорий I-пу и II-пу и 300 м и </w:t>
      </w:r>
      <w:r>
        <w:lastRenderedPageBreak/>
        <w:t>менее на путях категории III-пу, а также на технологических путях при расчетной скорости движения поездов (подач) более 15 км/ч. На станционных и погрузочно-разгрузочных путях уширение земляного полотна не предусматривается.</w:t>
      </w:r>
    </w:p>
    <w:p w:rsidR="002E208B" w:rsidRDefault="002E208B">
      <w:pPr>
        <w:pStyle w:val="ConsPlusNormal"/>
        <w:spacing w:before="220"/>
        <w:ind w:firstLine="540"/>
        <w:jc w:val="both"/>
      </w:pPr>
      <w:r>
        <w:t>6.4.5 Земляное полотно под укладку путей с заглубленным балластным слоем допускается проектировать только на планируемых территориях при необходимости обеспечения требований благоустройства и застройки промышленной площадки. При этом расстояние от оси пути до края корыта (в уровне верха балластного слоя), в котором помещается балластный слой, следует принимать не менее 1,2 м.</w:t>
      </w:r>
    </w:p>
    <w:p w:rsidR="002E208B" w:rsidRDefault="002E208B">
      <w:pPr>
        <w:pStyle w:val="ConsPlusNormal"/>
        <w:spacing w:before="220"/>
        <w:ind w:firstLine="540"/>
        <w:jc w:val="both"/>
      </w:pPr>
      <w:r>
        <w:t>6.4.6 Поперечное очертание верха однопутного земляного полотна (сливной призмы) из недренирующих грунтов с открытым балластным слоем следует проектировать в виде трапеции шириной поверху 1,2 м, высотой 0,1 м и с основанием, равным ширине земляного полотна. Верх земляного полотна, сооружаемого под два пути, следует проектировать в виде треугольника высотой 0,15 м с основанием, равным ширине земляного полотна.</w:t>
      </w:r>
    </w:p>
    <w:p w:rsidR="002E208B" w:rsidRDefault="002E208B">
      <w:pPr>
        <w:pStyle w:val="ConsPlusNormal"/>
        <w:spacing w:before="220"/>
        <w:ind w:firstLine="540"/>
        <w:jc w:val="both"/>
      </w:pPr>
      <w:r>
        <w:t>Верх земляного полотна пристраиваемого второго пути из недренирующих грунтов проектируют односкатным с поперечным уклоном от существующего полотна, равным 0,04 для выемок и 0,02 - для насыпей.</w:t>
      </w:r>
    </w:p>
    <w:p w:rsidR="002E208B" w:rsidRDefault="002E208B">
      <w:pPr>
        <w:pStyle w:val="ConsPlusNormal"/>
        <w:spacing w:before="220"/>
        <w:ind w:firstLine="540"/>
        <w:jc w:val="both"/>
      </w:pPr>
      <w:r>
        <w:t>6.4.7 Поперечное очертание верха земляного полотна станционных площадок в зависимости от числа путей и вида грунта следует проектировать односкатным или двускатным. При значительной ширине площадки допускается применять пилообразный поперечный профиль с устройством в междупутьях с пониженными отметками закрытых продольных лотков с уклоном не менее 2.</w:t>
      </w:r>
    </w:p>
    <w:p w:rsidR="002E208B" w:rsidRDefault="002E208B">
      <w:pPr>
        <w:pStyle w:val="ConsPlusNormal"/>
        <w:spacing w:before="220"/>
        <w:ind w:firstLine="540"/>
        <w:jc w:val="both"/>
      </w:pPr>
      <w:r>
        <w:t>Верх однопутного и двухпутного земляного полотна, а также станционных площадок из скальных, крупнообломочных и песчаных дренирующих грунтов следует проектировать горизонтальным.</w:t>
      </w:r>
    </w:p>
    <w:p w:rsidR="002E208B" w:rsidRDefault="002E208B">
      <w:pPr>
        <w:pStyle w:val="ConsPlusNormal"/>
        <w:spacing w:before="220"/>
        <w:ind w:firstLine="540"/>
        <w:jc w:val="both"/>
      </w:pPr>
      <w:r>
        <w:t>6.4.8 Высоту насыпей над поверхностью болота по условию прочности верхнего строения пути следует определять расчетом. По условию прочности верхнего строения пути высота насыпи должна быть не менее указанной в таблице 6.10.</w:t>
      </w:r>
    </w:p>
    <w:p w:rsidR="002E208B" w:rsidRDefault="002E208B">
      <w:pPr>
        <w:pStyle w:val="ConsPlusNormal"/>
        <w:ind w:firstLine="540"/>
        <w:jc w:val="both"/>
      </w:pPr>
    </w:p>
    <w:p w:rsidR="002E208B" w:rsidRDefault="002E208B">
      <w:pPr>
        <w:pStyle w:val="ConsPlusNormal"/>
        <w:jc w:val="right"/>
      </w:pPr>
      <w:bookmarkStart w:id="32" w:name="P2875"/>
      <w:bookmarkEnd w:id="32"/>
      <w:r>
        <w:t>Таблица 6.10</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5"/>
        <w:gridCol w:w="1516"/>
        <w:gridCol w:w="1516"/>
        <w:gridCol w:w="1516"/>
        <w:gridCol w:w="1516"/>
      </w:tblGrid>
      <w:tr w:rsidR="002E208B">
        <w:tc>
          <w:tcPr>
            <w:tcW w:w="3005" w:type="dxa"/>
            <w:vMerge w:val="restart"/>
            <w:tcBorders>
              <w:top w:val="single" w:sz="4" w:space="0" w:color="auto"/>
              <w:bottom w:val="single" w:sz="4" w:space="0" w:color="auto"/>
            </w:tcBorders>
            <w:vAlign w:val="center"/>
          </w:tcPr>
          <w:p w:rsidR="002E208B" w:rsidRDefault="002E208B">
            <w:pPr>
              <w:pStyle w:val="ConsPlusNormal"/>
              <w:jc w:val="center"/>
            </w:pPr>
            <w:r>
              <w:t>Вид грунта насыпи</w:t>
            </w:r>
          </w:p>
        </w:tc>
        <w:tc>
          <w:tcPr>
            <w:tcW w:w="6064" w:type="dxa"/>
            <w:gridSpan w:val="4"/>
            <w:tcBorders>
              <w:top w:val="single" w:sz="4" w:space="0" w:color="auto"/>
              <w:bottom w:val="single" w:sz="4" w:space="0" w:color="auto"/>
            </w:tcBorders>
            <w:vAlign w:val="center"/>
          </w:tcPr>
          <w:p w:rsidR="002E208B" w:rsidRDefault="002E208B">
            <w:pPr>
              <w:pStyle w:val="ConsPlusNormal"/>
              <w:jc w:val="center"/>
            </w:pPr>
            <w:r>
              <w:t>Высота насыпи, м, при влагосодержании торфа, г/г, в природном состоянии болота</w:t>
            </w:r>
          </w:p>
        </w:tc>
      </w:tr>
      <w:tr w:rsidR="002E208B">
        <w:tc>
          <w:tcPr>
            <w:tcW w:w="3005" w:type="dxa"/>
            <w:vMerge/>
            <w:tcBorders>
              <w:top w:val="single" w:sz="4" w:space="0" w:color="auto"/>
              <w:bottom w:val="single" w:sz="4" w:space="0" w:color="auto"/>
            </w:tcBorders>
          </w:tcPr>
          <w:p w:rsidR="002E208B" w:rsidRDefault="002E208B">
            <w:pPr>
              <w:pStyle w:val="ConsPlusNormal"/>
            </w:pPr>
          </w:p>
        </w:tc>
        <w:tc>
          <w:tcPr>
            <w:tcW w:w="1516" w:type="dxa"/>
            <w:tcBorders>
              <w:top w:val="single" w:sz="4" w:space="0" w:color="auto"/>
              <w:bottom w:val="single" w:sz="4" w:space="0" w:color="auto"/>
            </w:tcBorders>
            <w:vAlign w:val="center"/>
          </w:tcPr>
          <w:p w:rsidR="002E208B" w:rsidRDefault="002E208B">
            <w:pPr>
              <w:pStyle w:val="ConsPlusNormal"/>
              <w:jc w:val="center"/>
            </w:pPr>
            <w:r>
              <w:t>5,0</w:t>
            </w:r>
          </w:p>
        </w:tc>
        <w:tc>
          <w:tcPr>
            <w:tcW w:w="1516" w:type="dxa"/>
            <w:tcBorders>
              <w:top w:val="single" w:sz="4" w:space="0" w:color="auto"/>
              <w:bottom w:val="single" w:sz="4" w:space="0" w:color="auto"/>
            </w:tcBorders>
            <w:vAlign w:val="center"/>
          </w:tcPr>
          <w:p w:rsidR="002E208B" w:rsidRDefault="002E208B">
            <w:pPr>
              <w:pStyle w:val="ConsPlusNormal"/>
              <w:jc w:val="center"/>
            </w:pPr>
            <w:r>
              <w:t>7,5</w:t>
            </w:r>
          </w:p>
        </w:tc>
        <w:tc>
          <w:tcPr>
            <w:tcW w:w="1516" w:type="dxa"/>
            <w:tcBorders>
              <w:top w:val="single" w:sz="4" w:space="0" w:color="auto"/>
              <w:bottom w:val="single" w:sz="4" w:space="0" w:color="auto"/>
            </w:tcBorders>
            <w:vAlign w:val="center"/>
          </w:tcPr>
          <w:p w:rsidR="002E208B" w:rsidRDefault="002E208B">
            <w:pPr>
              <w:pStyle w:val="ConsPlusNormal"/>
              <w:jc w:val="center"/>
            </w:pPr>
            <w:r>
              <w:t>10,0</w:t>
            </w:r>
          </w:p>
        </w:tc>
        <w:tc>
          <w:tcPr>
            <w:tcW w:w="1516" w:type="dxa"/>
            <w:tcBorders>
              <w:top w:val="single" w:sz="4" w:space="0" w:color="auto"/>
              <w:bottom w:val="single" w:sz="4" w:space="0" w:color="auto"/>
            </w:tcBorders>
            <w:vAlign w:val="center"/>
          </w:tcPr>
          <w:p w:rsidR="002E208B" w:rsidRDefault="002E208B">
            <w:pPr>
              <w:pStyle w:val="ConsPlusNormal"/>
              <w:jc w:val="center"/>
            </w:pPr>
            <w:r>
              <w:t>12,5</w:t>
            </w:r>
          </w:p>
        </w:tc>
      </w:tr>
      <w:tr w:rsidR="002E208B">
        <w:tblPrEx>
          <w:tblBorders>
            <w:insideH w:val="none" w:sz="0" w:space="0" w:color="auto"/>
          </w:tblBorders>
        </w:tblPrEx>
        <w:tc>
          <w:tcPr>
            <w:tcW w:w="3005" w:type="dxa"/>
            <w:tcBorders>
              <w:top w:val="single" w:sz="4" w:space="0" w:color="auto"/>
              <w:bottom w:val="nil"/>
            </w:tcBorders>
          </w:tcPr>
          <w:p w:rsidR="002E208B" w:rsidRDefault="002E208B">
            <w:pPr>
              <w:pStyle w:val="ConsPlusNormal"/>
            </w:pPr>
            <w:r>
              <w:t>Песок:</w:t>
            </w:r>
          </w:p>
        </w:tc>
        <w:tc>
          <w:tcPr>
            <w:tcW w:w="1516" w:type="dxa"/>
            <w:tcBorders>
              <w:top w:val="single" w:sz="4" w:space="0" w:color="auto"/>
              <w:bottom w:val="nil"/>
            </w:tcBorders>
          </w:tcPr>
          <w:p w:rsidR="002E208B" w:rsidRDefault="002E208B">
            <w:pPr>
              <w:pStyle w:val="ConsPlusNormal"/>
              <w:jc w:val="both"/>
            </w:pPr>
          </w:p>
        </w:tc>
        <w:tc>
          <w:tcPr>
            <w:tcW w:w="1516" w:type="dxa"/>
            <w:tcBorders>
              <w:top w:val="single" w:sz="4" w:space="0" w:color="auto"/>
              <w:bottom w:val="nil"/>
            </w:tcBorders>
          </w:tcPr>
          <w:p w:rsidR="002E208B" w:rsidRDefault="002E208B">
            <w:pPr>
              <w:pStyle w:val="ConsPlusNormal"/>
              <w:jc w:val="both"/>
            </w:pPr>
          </w:p>
        </w:tc>
        <w:tc>
          <w:tcPr>
            <w:tcW w:w="1516" w:type="dxa"/>
            <w:tcBorders>
              <w:top w:val="single" w:sz="4" w:space="0" w:color="auto"/>
              <w:bottom w:val="nil"/>
            </w:tcBorders>
          </w:tcPr>
          <w:p w:rsidR="002E208B" w:rsidRDefault="002E208B">
            <w:pPr>
              <w:pStyle w:val="ConsPlusNormal"/>
              <w:jc w:val="both"/>
            </w:pPr>
          </w:p>
        </w:tc>
        <w:tc>
          <w:tcPr>
            <w:tcW w:w="1516" w:type="dxa"/>
            <w:tcBorders>
              <w:top w:val="single" w:sz="4" w:space="0" w:color="auto"/>
              <w:bottom w:val="nil"/>
            </w:tcBorders>
          </w:tcPr>
          <w:p w:rsidR="002E208B" w:rsidRDefault="002E208B">
            <w:pPr>
              <w:pStyle w:val="ConsPlusNormal"/>
              <w:jc w:val="both"/>
            </w:pPr>
          </w:p>
        </w:tc>
      </w:tr>
      <w:tr w:rsidR="002E208B">
        <w:tblPrEx>
          <w:tblBorders>
            <w:insideH w:val="none" w:sz="0" w:space="0" w:color="auto"/>
          </w:tblBorders>
        </w:tblPrEx>
        <w:tc>
          <w:tcPr>
            <w:tcW w:w="3005" w:type="dxa"/>
            <w:tcBorders>
              <w:top w:val="nil"/>
              <w:bottom w:val="nil"/>
            </w:tcBorders>
          </w:tcPr>
          <w:p w:rsidR="002E208B" w:rsidRDefault="002E208B">
            <w:pPr>
              <w:pStyle w:val="ConsPlusNormal"/>
              <w:ind w:left="283"/>
            </w:pPr>
            <w:r>
              <w:t>крупный гравелистый</w:t>
            </w:r>
          </w:p>
        </w:tc>
        <w:tc>
          <w:tcPr>
            <w:tcW w:w="1516" w:type="dxa"/>
            <w:tcBorders>
              <w:top w:val="nil"/>
              <w:bottom w:val="nil"/>
            </w:tcBorders>
          </w:tcPr>
          <w:p w:rsidR="002E208B" w:rsidRDefault="002E208B">
            <w:pPr>
              <w:pStyle w:val="ConsPlusNormal"/>
              <w:jc w:val="center"/>
            </w:pPr>
            <w:r>
              <w:t>0,60</w:t>
            </w:r>
          </w:p>
        </w:tc>
        <w:tc>
          <w:tcPr>
            <w:tcW w:w="1516" w:type="dxa"/>
            <w:tcBorders>
              <w:top w:val="nil"/>
              <w:bottom w:val="nil"/>
            </w:tcBorders>
          </w:tcPr>
          <w:p w:rsidR="002E208B" w:rsidRDefault="002E208B">
            <w:pPr>
              <w:pStyle w:val="ConsPlusNormal"/>
              <w:jc w:val="center"/>
            </w:pPr>
            <w:r>
              <w:t>0,60</w:t>
            </w:r>
          </w:p>
        </w:tc>
        <w:tc>
          <w:tcPr>
            <w:tcW w:w="1516" w:type="dxa"/>
            <w:tcBorders>
              <w:top w:val="nil"/>
              <w:bottom w:val="nil"/>
            </w:tcBorders>
          </w:tcPr>
          <w:p w:rsidR="002E208B" w:rsidRDefault="002E208B">
            <w:pPr>
              <w:pStyle w:val="ConsPlusNormal"/>
              <w:jc w:val="center"/>
            </w:pPr>
            <w:r>
              <w:t>0,60</w:t>
            </w:r>
          </w:p>
        </w:tc>
        <w:tc>
          <w:tcPr>
            <w:tcW w:w="1516" w:type="dxa"/>
            <w:tcBorders>
              <w:top w:val="nil"/>
              <w:bottom w:val="nil"/>
            </w:tcBorders>
          </w:tcPr>
          <w:p w:rsidR="002E208B" w:rsidRDefault="002E208B">
            <w:pPr>
              <w:pStyle w:val="ConsPlusNormal"/>
              <w:jc w:val="center"/>
            </w:pPr>
            <w:r>
              <w:t>0,60</w:t>
            </w:r>
          </w:p>
        </w:tc>
      </w:tr>
      <w:tr w:rsidR="002E208B">
        <w:tblPrEx>
          <w:tblBorders>
            <w:insideH w:val="none" w:sz="0" w:space="0" w:color="auto"/>
          </w:tblBorders>
        </w:tblPrEx>
        <w:tc>
          <w:tcPr>
            <w:tcW w:w="3005" w:type="dxa"/>
            <w:tcBorders>
              <w:top w:val="nil"/>
              <w:bottom w:val="nil"/>
            </w:tcBorders>
          </w:tcPr>
          <w:p w:rsidR="002E208B" w:rsidRDefault="002E208B">
            <w:pPr>
              <w:pStyle w:val="ConsPlusNormal"/>
              <w:ind w:left="283"/>
            </w:pPr>
            <w:r>
              <w:t>средней крупности</w:t>
            </w:r>
          </w:p>
        </w:tc>
        <w:tc>
          <w:tcPr>
            <w:tcW w:w="1516" w:type="dxa"/>
            <w:tcBorders>
              <w:top w:val="nil"/>
              <w:bottom w:val="nil"/>
            </w:tcBorders>
          </w:tcPr>
          <w:p w:rsidR="002E208B" w:rsidRDefault="002E208B">
            <w:pPr>
              <w:pStyle w:val="ConsPlusNormal"/>
              <w:jc w:val="center"/>
            </w:pPr>
            <w:r>
              <w:t>0,60</w:t>
            </w:r>
          </w:p>
        </w:tc>
        <w:tc>
          <w:tcPr>
            <w:tcW w:w="1516" w:type="dxa"/>
            <w:tcBorders>
              <w:top w:val="nil"/>
              <w:bottom w:val="nil"/>
            </w:tcBorders>
          </w:tcPr>
          <w:p w:rsidR="002E208B" w:rsidRDefault="002E208B">
            <w:pPr>
              <w:pStyle w:val="ConsPlusNormal"/>
              <w:jc w:val="center"/>
            </w:pPr>
            <w:r>
              <w:t>0,60</w:t>
            </w:r>
          </w:p>
        </w:tc>
        <w:tc>
          <w:tcPr>
            <w:tcW w:w="1516" w:type="dxa"/>
            <w:tcBorders>
              <w:top w:val="nil"/>
              <w:bottom w:val="nil"/>
            </w:tcBorders>
          </w:tcPr>
          <w:p w:rsidR="002E208B" w:rsidRDefault="002E208B">
            <w:pPr>
              <w:pStyle w:val="ConsPlusNormal"/>
              <w:jc w:val="center"/>
            </w:pPr>
            <w:r>
              <w:t>0,60</w:t>
            </w:r>
          </w:p>
        </w:tc>
        <w:tc>
          <w:tcPr>
            <w:tcW w:w="1516" w:type="dxa"/>
            <w:tcBorders>
              <w:top w:val="nil"/>
              <w:bottom w:val="nil"/>
            </w:tcBorders>
          </w:tcPr>
          <w:p w:rsidR="002E208B" w:rsidRDefault="002E208B">
            <w:pPr>
              <w:pStyle w:val="ConsPlusNormal"/>
              <w:jc w:val="center"/>
            </w:pPr>
            <w:r>
              <w:t>0,85</w:t>
            </w:r>
          </w:p>
        </w:tc>
      </w:tr>
      <w:tr w:rsidR="002E208B">
        <w:tblPrEx>
          <w:tblBorders>
            <w:insideH w:val="none" w:sz="0" w:space="0" w:color="auto"/>
          </w:tblBorders>
        </w:tblPrEx>
        <w:tc>
          <w:tcPr>
            <w:tcW w:w="3005" w:type="dxa"/>
            <w:tcBorders>
              <w:top w:val="nil"/>
              <w:bottom w:val="nil"/>
            </w:tcBorders>
          </w:tcPr>
          <w:p w:rsidR="002E208B" w:rsidRDefault="002E208B">
            <w:pPr>
              <w:pStyle w:val="ConsPlusNormal"/>
              <w:ind w:left="283"/>
            </w:pPr>
            <w:r>
              <w:t>мелкий</w:t>
            </w:r>
          </w:p>
        </w:tc>
        <w:tc>
          <w:tcPr>
            <w:tcW w:w="1516" w:type="dxa"/>
            <w:tcBorders>
              <w:top w:val="nil"/>
              <w:bottom w:val="nil"/>
            </w:tcBorders>
          </w:tcPr>
          <w:p w:rsidR="002E208B" w:rsidRDefault="002E208B">
            <w:pPr>
              <w:pStyle w:val="ConsPlusNormal"/>
              <w:jc w:val="center"/>
            </w:pPr>
            <w:r>
              <w:t>0,60</w:t>
            </w:r>
          </w:p>
        </w:tc>
        <w:tc>
          <w:tcPr>
            <w:tcW w:w="1516" w:type="dxa"/>
            <w:tcBorders>
              <w:top w:val="nil"/>
              <w:bottom w:val="nil"/>
            </w:tcBorders>
          </w:tcPr>
          <w:p w:rsidR="002E208B" w:rsidRDefault="002E208B">
            <w:pPr>
              <w:pStyle w:val="ConsPlusNormal"/>
              <w:jc w:val="center"/>
            </w:pPr>
            <w:r>
              <w:t>0,60</w:t>
            </w:r>
          </w:p>
        </w:tc>
        <w:tc>
          <w:tcPr>
            <w:tcW w:w="1516" w:type="dxa"/>
            <w:tcBorders>
              <w:top w:val="nil"/>
              <w:bottom w:val="nil"/>
            </w:tcBorders>
          </w:tcPr>
          <w:p w:rsidR="002E208B" w:rsidRDefault="002E208B">
            <w:pPr>
              <w:pStyle w:val="ConsPlusNormal"/>
              <w:jc w:val="center"/>
            </w:pPr>
            <w:r>
              <w:t>0,75</w:t>
            </w:r>
          </w:p>
        </w:tc>
        <w:tc>
          <w:tcPr>
            <w:tcW w:w="1516" w:type="dxa"/>
            <w:tcBorders>
              <w:top w:val="nil"/>
              <w:bottom w:val="nil"/>
            </w:tcBorders>
          </w:tcPr>
          <w:p w:rsidR="002E208B" w:rsidRDefault="002E208B">
            <w:pPr>
              <w:pStyle w:val="ConsPlusNormal"/>
              <w:jc w:val="center"/>
            </w:pPr>
            <w:r>
              <w:t>1,00</w:t>
            </w:r>
          </w:p>
        </w:tc>
      </w:tr>
      <w:tr w:rsidR="002E208B">
        <w:tblPrEx>
          <w:tblBorders>
            <w:insideH w:val="none" w:sz="0" w:space="0" w:color="auto"/>
          </w:tblBorders>
        </w:tblPrEx>
        <w:tc>
          <w:tcPr>
            <w:tcW w:w="3005" w:type="dxa"/>
            <w:tcBorders>
              <w:top w:val="nil"/>
              <w:bottom w:val="nil"/>
            </w:tcBorders>
          </w:tcPr>
          <w:p w:rsidR="002E208B" w:rsidRDefault="002E208B">
            <w:pPr>
              <w:pStyle w:val="ConsPlusNormal"/>
              <w:ind w:left="283"/>
            </w:pPr>
            <w:r>
              <w:t>пылеватый</w:t>
            </w:r>
          </w:p>
        </w:tc>
        <w:tc>
          <w:tcPr>
            <w:tcW w:w="1516" w:type="dxa"/>
            <w:tcBorders>
              <w:top w:val="nil"/>
              <w:bottom w:val="nil"/>
            </w:tcBorders>
          </w:tcPr>
          <w:p w:rsidR="002E208B" w:rsidRDefault="002E208B">
            <w:pPr>
              <w:pStyle w:val="ConsPlusNormal"/>
              <w:jc w:val="center"/>
            </w:pPr>
            <w:r>
              <w:t>0,60</w:t>
            </w:r>
          </w:p>
        </w:tc>
        <w:tc>
          <w:tcPr>
            <w:tcW w:w="1516" w:type="dxa"/>
            <w:tcBorders>
              <w:top w:val="nil"/>
              <w:bottom w:val="nil"/>
            </w:tcBorders>
          </w:tcPr>
          <w:p w:rsidR="002E208B" w:rsidRDefault="002E208B">
            <w:pPr>
              <w:pStyle w:val="ConsPlusNormal"/>
              <w:jc w:val="center"/>
            </w:pPr>
            <w:r>
              <w:t>0,80</w:t>
            </w:r>
          </w:p>
        </w:tc>
        <w:tc>
          <w:tcPr>
            <w:tcW w:w="1516" w:type="dxa"/>
            <w:tcBorders>
              <w:top w:val="nil"/>
              <w:bottom w:val="nil"/>
            </w:tcBorders>
          </w:tcPr>
          <w:p w:rsidR="002E208B" w:rsidRDefault="002E208B">
            <w:pPr>
              <w:pStyle w:val="ConsPlusNormal"/>
              <w:jc w:val="center"/>
            </w:pPr>
            <w:r>
              <w:t>1,20</w:t>
            </w:r>
          </w:p>
        </w:tc>
        <w:tc>
          <w:tcPr>
            <w:tcW w:w="1516" w:type="dxa"/>
            <w:tcBorders>
              <w:top w:val="nil"/>
              <w:bottom w:val="nil"/>
            </w:tcBorders>
          </w:tcPr>
          <w:p w:rsidR="002E208B" w:rsidRDefault="002E208B">
            <w:pPr>
              <w:pStyle w:val="ConsPlusNormal"/>
              <w:jc w:val="center"/>
            </w:pPr>
            <w:r>
              <w:t>1,50</w:t>
            </w:r>
          </w:p>
        </w:tc>
      </w:tr>
      <w:tr w:rsidR="002E208B">
        <w:tblPrEx>
          <w:tblBorders>
            <w:insideH w:val="none" w:sz="0" w:space="0" w:color="auto"/>
          </w:tblBorders>
        </w:tblPrEx>
        <w:tc>
          <w:tcPr>
            <w:tcW w:w="3005" w:type="dxa"/>
            <w:tcBorders>
              <w:top w:val="nil"/>
              <w:bottom w:val="single" w:sz="4" w:space="0" w:color="auto"/>
            </w:tcBorders>
          </w:tcPr>
          <w:p w:rsidR="002E208B" w:rsidRDefault="002E208B">
            <w:pPr>
              <w:pStyle w:val="ConsPlusNormal"/>
            </w:pPr>
            <w:r>
              <w:t>Супесь легкая крупная</w:t>
            </w:r>
          </w:p>
        </w:tc>
        <w:tc>
          <w:tcPr>
            <w:tcW w:w="1516" w:type="dxa"/>
            <w:tcBorders>
              <w:top w:val="nil"/>
              <w:bottom w:val="single" w:sz="4" w:space="0" w:color="auto"/>
            </w:tcBorders>
          </w:tcPr>
          <w:p w:rsidR="002E208B" w:rsidRDefault="002E208B">
            <w:pPr>
              <w:pStyle w:val="ConsPlusNormal"/>
              <w:jc w:val="center"/>
            </w:pPr>
            <w:r>
              <w:t>0,60</w:t>
            </w:r>
          </w:p>
        </w:tc>
        <w:tc>
          <w:tcPr>
            <w:tcW w:w="1516" w:type="dxa"/>
            <w:tcBorders>
              <w:top w:val="nil"/>
              <w:bottom w:val="single" w:sz="4" w:space="0" w:color="auto"/>
            </w:tcBorders>
          </w:tcPr>
          <w:p w:rsidR="002E208B" w:rsidRDefault="002E208B">
            <w:pPr>
              <w:pStyle w:val="ConsPlusNormal"/>
              <w:jc w:val="center"/>
            </w:pPr>
            <w:r>
              <w:t>0,70</w:t>
            </w:r>
          </w:p>
        </w:tc>
        <w:tc>
          <w:tcPr>
            <w:tcW w:w="1516" w:type="dxa"/>
            <w:tcBorders>
              <w:top w:val="nil"/>
              <w:bottom w:val="single" w:sz="4" w:space="0" w:color="auto"/>
            </w:tcBorders>
          </w:tcPr>
          <w:p w:rsidR="002E208B" w:rsidRDefault="002E208B">
            <w:pPr>
              <w:pStyle w:val="ConsPlusNormal"/>
              <w:jc w:val="center"/>
            </w:pPr>
            <w:r>
              <w:t>1,05</w:t>
            </w:r>
          </w:p>
        </w:tc>
        <w:tc>
          <w:tcPr>
            <w:tcW w:w="1516" w:type="dxa"/>
            <w:tcBorders>
              <w:top w:val="nil"/>
              <w:bottom w:val="single" w:sz="4" w:space="0" w:color="auto"/>
            </w:tcBorders>
          </w:tcPr>
          <w:p w:rsidR="002E208B" w:rsidRDefault="002E208B">
            <w:pPr>
              <w:pStyle w:val="ConsPlusNormal"/>
              <w:jc w:val="center"/>
            </w:pPr>
            <w:r>
              <w:t>1,35</w:t>
            </w:r>
          </w:p>
        </w:tc>
      </w:tr>
      <w:tr w:rsidR="002E208B">
        <w:tc>
          <w:tcPr>
            <w:tcW w:w="9069" w:type="dxa"/>
            <w:gridSpan w:val="5"/>
            <w:tcBorders>
              <w:top w:val="single" w:sz="4" w:space="0" w:color="auto"/>
              <w:bottom w:val="single" w:sz="4" w:space="0" w:color="auto"/>
            </w:tcBorders>
          </w:tcPr>
          <w:p w:rsidR="002E208B" w:rsidRDefault="002E208B">
            <w:pPr>
              <w:pStyle w:val="ConsPlusNormal"/>
              <w:ind w:firstLine="283"/>
              <w:jc w:val="both"/>
            </w:pPr>
            <w:r>
              <w:t>Примечание - Для промежуточных значений влагосодержания высоту насыпи определяют интерполяцией.</w:t>
            </w:r>
          </w:p>
        </w:tc>
      </w:tr>
    </w:tbl>
    <w:p w:rsidR="002E208B" w:rsidRDefault="002E208B">
      <w:pPr>
        <w:pStyle w:val="ConsPlusNormal"/>
        <w:ind w:firstLine="540"/>
        <w:jc w:val="both"/>
      </w:pPr>
    </w:p>
    <w:p w:rsidR="002E208B" w:rsidRDefault="002E208B">
      <w:pPr>
        <w:pStyle w:val="ConsPlusNormal"/>
        <w:ind w:firstLine="540"/>
        <w:jc w:val="both"/>
      </w:pPr>
      <w:r>
        <w:lastRenderedPageBreak/>
        <w:t>При круглогодичной эксплуатации железной дороги минимальная высота насыпи уточняется из условия снегозаносимости.</w:t>
      </w:r>
    </w:p>
    <w:p w:rsidR="002E208B" w:rsidRDefault="002E208B">
      <w:pPr>
        <w:pStyle w:val="ConsPlusNormal"/>
        <w:spacing w:before="220"/>
        <w:ind w:firstLine="540"/>
        <w:jc w:val="both"/>
      </w:pPr>
      <w:r>
        <w:t>6.4.9 Земляное полотно на подходах к нижним складам и на складских путях лесозаготовительных предприятий, а также на путях с сезонным характером работы допускается проектировать затопляемым при соответствующем укреплении его от размыва, а верхнее строение пути - от сноса.</w:t>
      </w:r>
    </w:p>
    <w:p w:rsidR="002E208B" w:rsidRDefault="002E208B">
      <w:pPr>
        <w:pStyle w:val="ConsPlusNormal"/>
        <w:spacing w:before="220"/>
        <w:ind w:firstLine="540"/>
        <w:jc w:val="both"/>
      </w:pPr>
      <w:r>
        <w:t>6.4.10 Бровка земляного полотна должна возвышаться над наивысшим уровнем грунтовых вод или над уровнем длительного (более 20 сут) стояния поверхностных вод на значение, достаточное для предохранения земляного полотна от пучения и просадок.</w:t>
      </w:r>
    </w:p>
    <w:p w:rsidR="002E208B" w:rsidRDefault="002E208B">
      <w:pPr>
        <w:pStyle w:val="ConsPlusNormal"/>
        <w:spacing w:before="220"/>
        <w:ind w:firstLine="540"/>
        <w:jc w:val="both"/>
      </w:pPr>
      <w:r>
        <w:t>При соответствующем обосновании вместо повышения отметок бровки земляного полотна допускается предусматривать понижение уровня грунтовых вод, замену грунта.</w:t>
      </w:r>
    </w:p>
    <w:p w:rsidR="002E208B" w:rsidRDefault="002E208B">
      <w:pPr>
        <w:pStyle w:val="ConsPlusNormal"/>
        <w:spacing w:before="220"/>
        <w:ind w:firstLine="540"/>
        <w:jc w:val="both"/>
      </w:pPr>
      <w:r>
        <w:t>6.4.11 Ширину бермы между подошвой откоса насыпи и бровкой резерва или водоотводной канавы следует предусматривать не менее 2 м. Для насыпей высотой до 2 м, отсыпаемых из резервов, допускается уменьшать ширину до 1 м. Поверхности берм следует придавать уклон 0,02 в сторону канавы или резерва. Ширина бермы между подошвой откоса и бровкой водоотводной канавы на болотах должна быть не менее 3 м.</w:t>
      </w:r>
    </w:p>
    <w:p w:rsidR="002E208B" w:rsidRDefault="002E208B">
      <w:pPr>
        <w:pStyle w:val="ConsPlusNormal"/>
        <w:spacing w:before="220"/>
        <w:ind w:firstLine="540"/>
        <w:jc w:val="both"/>
      </w:pPr>
      <w:r>
        <w:t>В благоприятных гидрогеологических условиях насыпи высотой до 1 м допускается проектировать с переходом откоса насыпи в откос резерва или канавы без оставления бермы. При этом крутизну откоса насыпи и внутреннего откоса резерва (канавы) следует принимать равной 1:3 или криволинейного очертания: в верхней части - 1:1,5 и в нижней - с уплотнением до 1:5.</w:t>
      </w:r>
    </w:p>
    <w:p w:rsidR="002E208B" w:rsidRDefault="002E208B">
      <w:pPr>
        <w:pStyle w:val="ConsPlusNormal"/>
        <w:spacing w:before="220"/>
        <w:ind w:firstLine="540"/>
        <w:jc w:val="both"/>
      </w:pPr>
      <w:r>
        <w:t>6.4.12 Размеры поперечного сечения нагорных канав и водосбросов следует определять по расходам воды с вероятностью превышения 1:20 (5%) на подъездных путях и 1:10 (10%) - на технологических путях и на лесовозных ветках.</w:t>
      </w:r>
    </w:p>
    <w:p w:rsidR="002E208B" w:rsidRDefault="002E208B">
      <w:pPr>
        <w:pStyle w:val="ConsPlusNormal"/>
        <w:spacing w:before="220"/>
        <w:ind w:firstLine="540"/>
        <w:jc w:val="both"/>
      </w:pPr>
      <w:r>
        <w:t>Размеры поперечного сечения продольных (у насыпей) и поперечных водоотводных канав следует определять по расходам воды с вероятностью превышения 1:10 (10%).</w:t>
      </w:r>
    </w:p>
    <w:p w:rsidR="002E208B" w:rsidRDefault="002E208B">
      <w:pPr>
        <w:pStyle w:val="ConsPlusNormal"/>
        <w:spacing w:before="220"/>
        <w:ind w:firstLine="540"/>
        <w:jc w:val="both"/>
      </w:pPr>
      <w:r>
        <w:t>Бровка канавы должна возвышаться не менее чем на 0,2 м над уровнем воды, соответствующим расходу с указанной вероятностью превышения.</w:t>
      </w:r>
    </w:p>
    <w:p w:rsidR="002E208B" w:rsidRDefault="002E208B">
      <w:pPr>
        <w:pStyle w:val="ConsPlusNormal"/>
        <w:spacing w:before="220"/>
        <w:ind w:firstLine="540"/>
        <w:jc w:val="both"/>
      </w:pPr>
      <w:r>
        <w:t>Размеры водоотводных канав для технологических путей надлежит определять по расходу воды с вероятностью превышения, принятой для предприятия в целом.</w:t>
      </w:r>
    </w:p>
    <w:p w:rsidR="002E208B" w:rsidRDefault="002E208B">
      <w:pPr>
        <w:pStyle w:val="ConsPlusNormal"/>
        <w:spacing w:before="220"/>
        <w:ind w:firstLine="540"/>
        <w:jc w:val="both"/>
      </w:pPr>
      <w:r>
        <w:t>Глубина продольных и нагорных канав и ширина их по дну должны быть не менее 0,6 м на подъездных путях и 0,5 м на лесовозных ветках, а расположенных на болотах - не менее 0,8 м.</w:t>
      </w:r>
    </w:p>
    <w:p w:rsidR="002E208B" w:rsidRDefault="002E208B">
      <w:pPr>
        <w:pStyle w:val="ConsPlusNormal"/>
        <w:spacing w:before="220"/>
        <w:ind w:firstLine="540"/>
        <w:jc w:val="both"/>
      </w:pPr>
      <w:r>
        <w:t>Глубину кюветов следует принимать не менее 0,5 м на внешних путях и 0,4 м на лесовозных ветках, а ширину по дну - 0,4 м. Для коротких и неглубоких выемок в районах с сухим климатом допускается уменьшать глубину кювета на внешних путях до 0,4 м.</w:t>
      </w:r>
    </w:p>
    <w:p w:rsidR="002E208B" w:rsidRDefault="002E208B">
      <w:pPr>
        <w:pStyle w:val="ConsPlusNormal"/>
        <w:spacing w:before="220"/>
        <w:ind w:firstLine="540"/>
        <w:jc w:val="both"/>
      </w:pPr>
      <w:r>
        <w:t xml:space="preserve">На водораздельных точках в выемках, расположенных на уклонах менее </w:t>
      </w:r>
      <w:r>
        <w:rPr>
          <w:noProof/>
          <w:position w:val="-4"/>
        </w:rPr>
        <w:drawing>
          <wp:inline distT="0" distB="0" distL="0" distR="0">
            <wp:extent cx="303530" cy="198755"/>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 xml:space="preserve"> и на горизонтальных площадках, глубину кюветов допускается уменьшать до 0,2 м при сохранении ширины кюветов по дну и ширины выемки на уровне бровки земляного полотна.</w:t>
      </w:r>
    </w:p>
    <w:p w:rsidR="002E208B" w:rsidRDefault="002E20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2E20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E208B" w:rsidRDefault="002E20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E208B" w:rsidRDefault="002E20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E208B" w:rsidRDefault="002E208B">
            <w:pPr>
              <w:pStyle w:val="ConsPlusNormal"/>
              <w:jc w:val="both"/>
            </w:pPr>
            <w:r>
              <w:rPr>
                <w:color w:val="392C69"/>
              </w:rPr>
              <w:t>КонсультантПлюс: примечание.</w:t>
            </w:r>
          </w:p>
          <w:p w:rsidR="002E208B" w:rsidRDefault="002E208B">
            <w:pPr>
              <w:pStyle w:val="ConsPlusNormal"/>
              <w:jc w:val="both"/>
            </w:pPr>
            <w:r>
              <w:rPr>
                <w:color w:val="392C69"/>
              </w:rPr>
              <w:t>В официальном тексте документа, видимо, допущена опечатка: пункт 6.6.9 отсутствует.</w:t>
            </w:r>
          </w:p>
        </w:tc>
        <w:tc>
          <w:tcPr>
            <w:tcW w:w="113" w:type="dxa"/>
            <w:tcBorders>
              <w:top w:val="nil"/>
              <w:left w:val="nil"/>
              <w:bottom w:val="nil"/>
              <w:right w:val="nil"/>
            </w:tcBorders>
            <w:shd w:val="clear" w:color="auto" w:fill="F4F3F8"/>
            <w:tcMar>
              <w:top w:w="0" w:type="dxa"/>
              <w:left w:w="0" w:type="dxa"/>
              <w:bottom w:w="0" w:type="dxa"/>
              <w:right w:w="0" w:type="dxa"/>
            </w:tcMar>
          </w:tcPr>
          <w:p w:rsidR="002E208B" w:rsidRDefault="002E208B">
            <w:pPr>
              <w:pStyle w:val="ConsPlusNormal"/>
            </w:pPr>
          </w:p>
        </w:tc>
      </w:tr>
    </w:tbl>
    <w:p w:rsidR="002E208B" w:rsidRDefault="002E208B">
      <w:pPr>
        <w:pStyle w:val="ConsPlusNormal"/>
        <w:spacing w:before="280"/>
        <w:ind w:firstLine="540"/>
        <w:jc w:val="both"/>
      </w:pPr>
      <w:r>
        <w:t xml:space="preserve">6.4.13 Высота насыпи над поверхностью болот после осадки должна удовлетворять требованиям 6.6.9, но не должна быть менее 0,6 м при полном удалении торфа из-под основания </w:t>
      </w:r>
      <w:r>
        <w:lastRenderedPageBreak/>
        <w:t>насыпи, а при частичном удалении или сохранении торфа также удовлетворять условию прочности верхнего строения пути.</w:t>
      </w:r>
    </w:p>
    <w:p w:rsidR="002E208B" w:rsidRDefault="002E208B">
      <w:pPr>
        <w:pStyle w:val="ConsPlusNormal"/>
        <w:spacing w:before="220"/>
        <w:ind w:firstLine="540"/>
        <w:jc w:val="both"/>
      </w:pPr>
      <w:r>
        <w:t>Для болот, до дна заполненных торфом устойчивой или неустойчивой консистенции со степенью разложения 60 - 100%, независимо от их глубины, следует применять безвыторфовочный метод проектирования насыпей.</w:t>
      </w:r>
    </w:p>
    <w:p w:rsidR="002E208B" w:rsidRDefault="002E208B">
      <w:pPr>
        <w:pStyle w:val="ConsPlusNormal"/>
        <w:spacing w:before="220"/>
        <w:ind w:firstLine="540"/>
        <w:jc w:val="both"/>
      </w:pPr>
      <w:r>
        <w:t>Насыпи, возводимые на болотах, следует предусматривать из дренирующих грунтов.</w:t>
      </w:r>
    </w:p>
    <w:p w:rsidR="002E208B" w:rsidRDefault="002E208B">
      <w:pPr>
        <w:pStyle w:val="ConsPlusNormal"/>
        <w:spacing w:before="220"/>
        <w:ind w:firstLine="540"/>
        <w:jc w:val="both"/>
      </w:pPr>
      <w:r>
        <w:t>При наличии поперечного уклона дна болота следует проверять устойчивость насыпи и в необходимых случаях предусматривать соответствующие противодеформационные устройства.</w:t>
      </w:r>
    </w:p>
    <w:p w:rsidR="002E208B" w:rsidRDefault="002E208B">
      <w:pPr>
        <w:pStyle w:val="ConsPlusNormal"/>
        <w:spacing w:before="220"/>
        <w:ind w:firstLine="540"/>
        <w:jc w:val="both"/>
      </w:pPr>
      <w:r>
        <w:t>6.4.14 Пути на полях добычи торфа следует проектировать без выторфовывания с учетом предварительного осушения торфяного месторождения.</w:t>
      </w:r>
    </w:p>
    <w:p w:rsidR="002E208B" w:rsidRDefault="002E208B">
      <w:pPr>
        <w:pStyle w:val="ConsPlusNormal"/>
        <w:spacing w:before="220"/>
        <w:ind w:firstLine="540"/>
        <w:jc w:val="both"/>
      </w:pPr>
      <w:r>
        <w:t>Высота насыпи над поверхностью торфозалежи должна быть не менее 0,6 м, а путевые канавы, предусматриваемые с двух сторон насыпи, должны иметь глубину 1,0 - 1,5 м, ширину по дну 0,4 м и продольный уклон не менее 0,01 с выпуском воды в осушительную сеть предприятия по добыче торфа должно приниматься не менее 3 м.</w:t>
      </w:r>
    </w:p>
    <w:p w:rsidR="002E208B" w:rsidRDefault="002E208B">
      <w:pPr>
        <w:pStyle w:val="ConsPlusNormal"/>
        <w:spacing w:before="220"/>
        <w:ind w:firstLine="540"/>
        <w:jc w:val="both"/>
      </w:pPr>
      <w:r>
        <w:t>При укладке путей вдоль каналов осушительной сети путевая канава, располагаемая с противоположной стороны пути, должна иметь, как правило, поперечное сечение, равное сечению канала.</w:t>
      </w:r>
    </w:p>
    <w:p w:rsidR="002E208B" w:rsidRDefault="002E208B">
      <w:pPr>
        <w:pStyle w:val="ConsPlusNormal"/>
        <w:spacing w:before="220"/>
        <w:ind w:firstLine="540"/>
        <w:jc w:val="both"/>
      </w:pPr>
      <w:r>
        <w:t>6.4.15 Высоту насыпей над поверхностью болота следует определять расчетом в зависимости от вида грунта насыпи, физико-механических характеристик торфяного основания, типа подвижного состава, конструкции верхнего строения пути.</w:t>
      </w:r>
    </w:p>
    <w:p w:rsidR="002E208B" w:rsidRDefault="002E208B">
      <w:pPr>
        <w:pStyle w:val="ConsPlusNormal"/>
        <w:spacing w:before="220"/>
        <w:ind w:firstLine="540"/>
        <w:jc w:val="both"/>
      </w:pPr>
      <w:r>
        <w:t xml:space="preserve">По условию прочности верхнего строения пути высота насыпи должна быть не менее указанной в </w:t>
      </w:r>
      <w:hyperlink w:anchor="P2875">
        <w:r>
          <w:rPr>
            <w:color w:val="0000FF"/>
          </w:rPr>
          <w:t>таблице 6.10</w:t>
        </w:r>
      </w:hyperlink>
      <w:r>
        <w:t>.</w:t>
      </w:r>
    </w:p>
    <w:p w:rsidR="002E208B" w:rsidRDefault="002E208B">
      <w:pPr>
        <w:pStyle w:val="ConsPlusNormal"/>
        <w:spacing w:before="220"/>
        <w:ind w:firstLine="540"/>
        <w:jc w:val="both"/>
      </w:pPr>
      <w:r>
        <w:t>6.4.16 Конечную осадку насыпи, возводимой на болоте, следует определять расчетом, а ориентировочно допускается определять по таблице 6.11.</w:t>
      </w:r>
    </w:p>
    <w:p w:rsidR="002E208B" w:rsidRDefault="002E208B">
      <w:pPr>
        <w:pStyle w:val="ConsPlusNormal"/>
        <w:ind w:firstLine="540"/>
        <w:jc w:val="both"/>
      </w:pPr>
    </w:p>
    <w:p w:rsidR="002E208B" w:rsidRDefault="002E208B">
      <w:pPr>
        <w:pStyle w:val="ConsPlusNormal"/>
        <w:jc w:val="right"/>
      </w:pPr>
      <w:r>
        <w:t>Таблица 6.11</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05"/>
        <w:gridCol w:w="1805"/>
        <w:gridCol w:w="1805"/>
        <w:gridCol w:w="1805"/>
        <w:gridCol w:w="1807"/>
      </w:tblGrid>
      <w:tr w:rsidR="002E208B">
        <w:tc>
          <w:tcPr>
            <w:tcW w:w="1805" w:type="dxa"/>
            <w:vMerge w:val="restart"/>
            <w:tcBorders>
              <w:top w:val="single" w:sz="4" w:space="0" w:color="auto"/>
              <w:bottom w:val="single" w:sz="4" w:space="0" w:color="auto"/>
            </w:tcBorders>
            <w:vAlign w:val="center"/>
          </w:tcPr>
          <w:p w:rsidR="002E208B" w:rsidRDefault="002E208B">
            <w:pPr>
              <w:pStyle w:val="ConsPlusNormal"/>
              <w:jc w:val="center"/>
            </w:pPr>
            <w:r>
              <w:t>Высота насыпи, м</w:t>
            </w:r>
          </w:p>
        </w:tc>
        <w:tc>
          <w:tcPr>
            <w:tcW w:w="7222" w:type="dxa"/>
            <w:gridSpan w:val="4"/>
            <w:tcBorders>
              <w:top w:val="single" w:sz="4" w:space="0" w:color="auto"/>
              <w:bottom w:val="single" w:sz="4" w:space="0" w:color="auto"/>
            </w:tcBorders>
            <w:vAlign w:val="center"/>
          </w:tcPr>
          <w:p w:rsidR="002E208B" w:rsidRDefault="002E208B">
            <w:pPr>
              <w:pStyle w:val="ConsPlusNormal"/>
              <w:jc w:val="center"/>
            </w:pPr>
            <w:r>
              <w:t>Конечная осадка насыпи в процентах глубины торфяного слоя, при влагосодержании торфа, г/г, в природном состоянии болота</w:t>
            </w:r>
          </w:p>
        </w:tc>
      </w:tr>
      <w:tr w:rsidR="002E208B">
        <w:tc>
          <w:tcPr>
            <w:tcW w:w="1805" w:type="dxa"/>
            <w:vMerge/>
            <w:tcBorders>
              <w:top w:val="single" w:sz="4" w:space="0" w:color="auto"/>
              <w:bottom w:val="single" w:sz="4" w:space="0" w:color="auto"/>
            </w:tcBorders>
          </w:tcPr>
          <w:p w:rsidR="002E208B" w:rsidRDefault="002E208B">
            <w:pPr>
              <w:pStyle w:val="ConsPlusNormal"/>
            </w:pPr>
          </w:p>
        </w:tc>
        <w:tc>
          <w:tcPr>
            <w:tcW w:w="1805" w:type="dxa"/>
            <w:tcBorders>
              <w:top w:val="single" w:sz="4" w:space="0" w:color="auto"/>
              <w:bottom w:val="single" w:sz="4" w:space="0" w:color="auto"/>
            </w:tcBorders>
            <w:vAlign w:val="center"/>
          </w:tcPr>
          <w:p w:rsidR="002E208B" w:rsidRDefault="002E208B">
            <w:pPr>
              <w:pStyle w:val="ConsPlusNormal"/>
              <w:jc w:val="center"/>
            </w:pPr>
            <w:r>
              <w:t>5,0</w:t>
            </w:r>
          </w:p>
        </w:tc>
        <w:tc>
          <w:tcPr>
            <w:tcW w:w="1805" w:type="dxa"/>
            <w:tcBorders>
              <w:top w:val="single" w:sz="4" w:space="0" w:color="auto"/>
              <w:bottom w:val="single" w:sz="4" w:space="0" w:color="auto"/>
            </w:tcBorders>
            <w:vAlign w:val="center"/>
          </w:tcPr>
          <w:p w:rsidR="002E208B" w:rsidRDefault="002E208B">
            <w:pPr>
              <w:pStyle w:val="ConsPlusNormal"/>
              <w:jc w:val="center"/>
            </w:pPr>
            <w:r>
              <w:t>7,5</w:t>
            </w:r>
          </w:p>
        </w:tc>
        <w:tc>
          <w:tcPr>
            <w:tcW w:w="1805" w:type="dxa"/>
            <w:tcBorders>
              <w:top w:val="single" w:sz="4" w:space="0" w:color="auto"/>
              <w:bottom w:val="single" w:sz="4" w:space="0" w:color="auto"/>
            </w:tcBorders>
            <w:vAlign w:val="center"/>
          </w:tcPr>
          <w:p w:rsidR="002E208B" w:rsidRDefault="002E208B">
            <w:pPr>
              <w:pStyle w:val="ConsPlusNormal"/>
              <w:jc w:val="center"/>
            </w:pPr>
            <w:r>
              <w:t>10,0</w:t>
            </w:r>
          </w:p>
        </w:tc>
        <w:tc>
          <w:tcPr>
            <w:tcW w:w="1807" w:type="dxa"/>
            <w:tcBorders>
              <w:top w:val="single" w:sz="4" w:space="0" w:color="auto"/>
              <w:bottom w:val="single" w:sz="4" w:space="0" w:color="auto"/>
            </w:tcBorders>
            <w:vAlign w:val="center"/>
          </w:tcPr>
          <w:p w:rsidR="002E208B" w:rsidRDefault="002E208B">
            <w:pPr>
              <w:pStyle w:val="ConsPlusNormal"/>
              <w:jc w:val="center"/>
            </w:pPr>
            <w:r>
              <w:t>12,5</w:t>
            </w:r>
          </w:p>
        </w:tc>
      </w:tr>
      <w:tr w:rsidR="002E208B">
        <w:tblPrEx>
          <w:tblBorders>
            <w:insideH w:val="none" w:sz="0" w:space="0" w:color="auto"/>
          </w:tblBorders>
        </w:tblPrEx>
        <w:tc>
          <w:tcPr>
            <w:tcW w:w="1805" w:type="dxa"/>
            <w:tcBorders>
              <w:top w:val="single" w:sz="4" w:space="0" w:color="auto"/>
              <w:bottom w:val="nil"/>
            </w:tcBorders>
          </w:tcPr>
          <w:p w:rsidR="002E208B" w:rsidRDefault="002E208B">
            <w:pPr>
              <w:pStyle w:val="ConsPlusNormal"/>
              <w:jc w:val="center"/>
            </w:pPr>
            <w:r>
              <w:t>0,6</w:t>
            </w:r>
          </w:p>
        </w:tc>
        <w:tc>
          <w:tcPr>
            <w:tcW w:w="1805" w:type="dxa"/>
            <w:tcBorders>
              <w:top w:val="single" w:sz="4" w:space="0" w:color="auto"/>
              <w:bottom w:val="nil"/>
            </w:tcBorders>
          </w:tcPr>
          <w:p w:rsidR="002E208B" w:rsidRDefault="002E208B">
            <w:pPr>
              <w:pStyle w:val="ConsPlusNormal"/>
              <w:jc w:val="center"/>
            </w:pPr>
            <w:r>
              <w:t>20</w:t>
            </w:r>
          </w:p>
        </w:tc>
        <w:tc>
          <w:tcPr>
            <w:tcW w:w="1805" w:type="dxa"/>
            <w:tcBorders>
              <w:top w:val="single" w:sz="4" w:space="0" w:color="auto"/>
              <w:bottom w:val="nil"/>
            </w:tcBorders>
          </w:tcPr>
          <w:p w:rsidR="002E208B" w:rsidRDefault="002E208B">
            <w:pPr>
              <w:pStyle w:val="ConsPlusNormal"/>
              <w:jc w:val="center"/>
            </w:pPr>
            <w:r>
              <w:t>25</w:t>
            </w:r>
          </w:p>
        </w:tc>
        <w:tc>
          <w:tcPr>
            <w:tcW w:w="1805" w:type="dxa"/>
            <w:tcBorders>
              <w:top w:val="single" w:sz="4" w:space="0" w:color="auto"/>
              <w:bottom w:val="nil"/>
            </w:tcBorders>
          </w:tcPr>
          <w:p w:rsidR="002E208B" w:rsidRDefault="002E208B">
            <w:pPr>
              <w:pStyle w:val="ConsPlusNormal"/>
              <w:jc w:val="center"/>
            </w:pPr>
            <w:r>
              <w:t>30</w:t>
            </w:r>
          </w:p>
        </w:tc>
        <w:tc>
          <w:tcPr>
            <w:tcW w:w="1807" w:type="dxa"/>
            <w:tcBorders>
              <w:top w:val="single" w:sz="4" w:space="0" w:color="auto"/>
              <w:bottom w:val="nil"/>
            </w:tcBorders>
          </w:tcPr>
          <w:p w:rsidR="002E208B" w:rsidRDefault="002E208B">
            <w:pPr>
              <w:pStyle w:val="ConsPlusNormal"/>
              <w:jc w:val="center"/>
            </w:pPr>
            <w:r>
              <w:t>35</w:t>
            </w:r>
          </w:p>
        </w:tc>
      </w:tr>
      <w:tr w:rsidR="002E208B">
        <w:tblPrEx>
          <w:tblBorders>
            <w:insideH w:val="none" w:sz="0" w:space="0" w:color="auto"/>
          </w:tblBorders>
        </w:tblPrEx>
        <w:tc>
          <w:tcPr>
            <w:tcW w:w="1805" w:type="dxa"/>
            <w:tcBorders>
              <w:top w:val="nil"/>
              <w:bottom w:val="nil"/>
            </w:tcBorders>
          </w:tcPr>
          <w:p w:rsidR="002E208B" w:rsidRDefault="002E208B">
            <w:pPr>
              <w:pStyle w:val="ConsPlusNormal"/>
              <w:jc w:val="center"/>
            </w:pPr>
            <w:r>
              <w:t>1,0</w:t>
            </w:r>
          </w:p>
        </w:tc>
        <w:tc>
          <w:tcPr>
            <w:tcW w:w="1805" w:type="dxa"/>
            <w:tcBorders>
              <w:top w:val="nil"/>
              <w:bottom w:val="nil"/>
            </w:tcBorders>
          </w:tcPr>
          <w:p w:rsidR="002E208B" w:rsidRDefault="002E208B">
            <w:pPr>
              <w:pStyle w:val="ConsPlusNormal"/>
              <w:jc w:val="center"/>
            </w:pPr>
            <w:r>
              <w:t>25</w:t>
            </w:r>
          </w:p>
        </w:tc>
        <w:tc>
          <w:tcPr>
            <w:tcW w:w="1805" w:type="dxa"/>
            <w:tcBorders>
              <w:top w:val="nil"/>
              <w:bottom w:val="nil"/>
            </w:tcBorders>
          </w:tcPr>
          <w:p w:rsidR="002E208B" w:rsidRDefault="002E208B">
            <w:pPr>
              <w:pStyle w:val="ConsPlusNormal"/>
              <w:jc w:val="center"/>
            </w:pPr>
            <w:r>
              <w:t>30</w:t>
            </w:r>
          </w:p>
        </w:tc>
        <w:tc>
          <w:tcPr>
            <w:tcW w:w="1805" w:type="dxa"/>
            <w:tcBorders>
              <w:top w:val="nil"/>
              <w:bottom w:val="nil"/>
            </w:tcBorders>
          </w:tcPr>
          <w:p w:rsidR="002E208B" w:rsidRDefault="002E208B">
            <w:pPr>
              <w:pStyle w:val="ConsPlusNormal"/>
              <w:jc w:val="center"/>
            </w:pPr>
            <w:r>
              <w:t>35</w:t>
            </w:r>
          </w:p>
        </w:tc>
        <w:tc>
          <w:tcPr>
            <w:tcW w:w="1807" w:type="dxa"/>
            <w:tcBorders>
              <w:top w:val="nil"/>
              <w:bottom w:val="nil"/>
            </w:tcBorders>
          </w:tcPr>
          <w:p w:rsidR="002E208B" w:rsidRDefault="002E208B">
            <w:pPr>
              <w:pStyle w:val="ConsPlusNormal"/>
              <w:jc w:val="center"/>
            </w:pPr>
            <w:r>
              <w:t>40</w:t>
            </w:r>
          </w:p>
        </w:tc>
      </w:tr>
      <w:tr w:rsidR="002E208B">
        <w:tblPrEx>
          <w:tblBorders>
            <w:insideH w:val="none" w:sz="0" w:space="0" w:color="auto"/>
          </w:tblBorders>
        </w:tblPrEx>
        <w:tc>
          <w:tcPr>
            <w:tcW w:w="1805" w:type="dxa"/>
            <w:tcBorders>
              <w:top w:val="nil"/>
              <w:bottom w:val="nil"/>
            </w:tcBorders>
          </w:tcPr>
          <w:p w:rsidR="002E208B" w:rsidRDefault="002E208B">
            <w:pPr>
              <w:pStyle w:val="ConsPlusNormal"/>
              <w:jc w:val="center"/>
            </w:pPr>
            <w:r>
              <w:t>1,5</w:t>
            </w:r>
          </w:p>
        </w:tc>
        <w:tc>
          <w:tcPr>
            <w:tcW w:w="1805" w:type="dxa"/>
            <w:tcBorders>
              <w:top w:val="nil"/>
              <w:bottom w:val="nil"/>
            </w:tcBorders>
          </w:tcPr>
          <w:p w:rsidR="002E208B" w:rsidRDefault="002E208B">
            <w:pPr>
              <w:pStyle w:val="ConsPlusNormal"/>
              <w:jc w:val="center"/>
            </w:pPr>
            <w:r>
              <w:t>30</w:t>
            </w:r>
          </w:p>
        </w:tc>
        <w:tc>
          <w:tcPr>
            <w:tcW w:w="1805" w:type="dxa"/>
            <w:tcBorders>
              <w:top w:val="nil"/>
              <w:bottom w:val="nil"/>
            </w:tcBorders>
          </w:tcPr>
          <w:p w:rsidR="002E208B" w:rsidRDefault="002E208B">
            <w:pPr>
              <w:pStyle w:val="ConsPlusNormal"/>
              <w:jc w:val="center"/>
            </w:pPr>
            <w:r>
              <w:t>35</w:t>
            </w:r>
          </w:p>
        </w:tc>
        <w:tc>
          <w:tcPr>
            <w:tcW w:w="1805" w:type="dxa"/>
            <w:tcBorders>
              <w:top w:val="nil"/>
              <w:bottom w:val="nil"/>
            </w:tcBorders>
          </w:tcPr>
          <w:p w:rsidR="002E208B" w:rsidRDefault="002E208B">
            <w:pPr>
              <w:pStyle w:val="ConsPlusNormal"/>
              <w:jc w:val="center"/>
            </w:pPr>
            <w:r>
              <w:t>40</w:t>
            </w:r>
          </w:p>
        </w:tc>
        <w:tc>
          <w:tcPr>
            <w:tcW w:w="1807" w:type="dxa"/>
            <w:tcBorders>
              <w:top w:val="nil"/>
              <w:bottom w:val="nil"/>
            </w:tcBorders>
          </w:tcPr>
          <w:p w:rsidR="002E208B" w:rsidRDefault="002E208B">
            <w:pPr>
              <w:pStyle w:val="ConsPlusNormal"/>
              <w:jc w:val="center"/>
            </w:pPr>
            <w:r>
              <w:t>45</w:t>
            </w:r>
          </w:p>
        </w:tc>
      </w:tr>
      <w:tr w:rsidR="002E208B">
        <w:tblPrEx>
          <w:tblBorders>
            <w:insideH w:val="none" w:sz="0" w:space="0" w:color="auto"/>
          </w:tblBorders>
        </w:tblPrEx>
        <w:tc>
          <w:tcPr>
            <w:tcW w:w="1805" w:type="dxa"/>
            <w:tcBorders>
              <w:top w:val="nil"/>
              <w:bottom w:val="nil"/>
            </w:tcBorders>
          </w:tcPr>
          <w:p w:rsidR="002E208B" w:rsidRDefault="002E208B">
            <w:pPr>
              <w:pStyle w:val="ConsPlusNormal"/>
              <w:jc w:val="center"/>
            </w:pPr>
            <w:r>
              <w:t>2,0</w:t>
            </w:r>
          </w:p>
        </w:tc>
        <w:tc>
          <w:tcPr>
            <w:tcW w:w="1805" w:type="dxa"/>
            <w:tcBorders>
              <w:top w:val="nil"/>
              <w:bottom w:val="nil"/>
            </w:tcBorders>
          </w:tcPr>
          <w:p w:rsidR="002E208B" w:rsidRDefault="002E208B">
            <w:pPr>
              <w:pStyle w:val="ConsPlusNormal"/>
              <w:jc w:val="center"/>
            </w:pPr>
            <w:r>
              <w:t>35</w:t>
            </w:r>
          </w:p>
        </w:tc>
        <w:tc>
          <w:tcPr>
            <w:tcW w:w="1805" w:type="dxa"/>
            <w:tcBorders>
              <w:top w:val="nil"/>
              <w:bottom w:val="nil"/>
            </w:tcBorders>
          </w:tcPr>
          <w:p w:rsidR="002E208B" w:rsidRDefault="002E208B">
            <w:pPr>
              <w:pStyle w:val="ConsPlusNormal"/>
              <w:jc w:val="center"/>
            </w:pPr>
            <w:r>
              <w:t>40</w:t>
            </w:r>
          </w:p>
        </w:tc>
        <w:tc>
          <w:tcPr>
            <w:tcW w:w="1805" w:type="dxa"/>
            <w:tcBorders>
              <w:top w:val="nil"/>
              <w:bottom w:val="nil"/>
            </w:tcBorders>
          </w:tcPr>
          <w:p w:rsidR="002E208B" w:rsidRDefault="002E208B">
            <w:pPr>
              <w:pStyle w:val="ConsPlusNormal"/>
              <w:jc w:val="center"/>
            </w:pPr>
            <w:r>
              <w:t>45</w:t>
            </w:r>
          </w:p>
        </w:tc>
        <w:tc>
          <w:tcPr>
            <w:tcW w:w="1807" w:type="dxa"/>
            <w:tcBorders>
              <w:top w:val="nil"/>
              <w:bottom w:val="nil"/>
            </w:tcBorders>
          </w:tcPr>
          <w:p w:rsidR="002E208B" w:rsidRDefault="002E208B">
            <w:pPr>
              <w:pStyle w:val="ConsPlusNormal"/>
              <w:jc w:val="center"/>
            </w:pPr>
            <w:r>
              <w:t>50</w:t>
            </w:r>
          </w:p>
        </w:tc>
      </w:tr>
      <w:tr w:rsidR="002E208B">
        <w:tblPrEx>
          <w:tblBorders>
            <w:insideH w:val="none" w:sz="0" w:space="0" w:color="auto"/>
          </w:tblBorders>
        </w:tblPrEx>
        <w:tc>
          <w:tcPr>
            <w:tcW w:w="1805" w:type="dxa"/>
            <w:tcBorders>
              <w:top w:val="nil"/>
              <w:bottom w:val="single" w:sz="4" w:space="0" w:color="auto"/>
            </w:tcBorders>
          </w:tcPr>
          <w:p w:rsidR="002E208B" w:rsidRDefault="002E208B">
            <w:pPr>
              <w:pStyle w:val="ConsPlusNormal"/>
              <w:jc w:val="center"/>
            </w:pPr>
            <w:r>
              <w:t>2,5</w:t>
            </w:r>
          </w:p>
        </w:tc>
        <w:tc>
          <w:tcPr>
            <w:tcW w:w="1805" w:type="dxa"/>
            <w:tcBorders>
              <w:top w:val="nil"/>
              <w:bottom w:val="single" w:sz="4" w:space="0" w:color="auto"/>
            </w:tcBorders>
          </w:tcPr>
          <w:p w:rsidR="002E208B" w:rsidRDefault="002E208B">
            <w:pPr>
              <w:pStyle w:val="ConsPlusNormal"/>
              <w:jc w:val="center"/>
            </w:pPr>
            <w:r>
              <w:t>40</w:t>
            </w:r>
          </w:p>
        </w:tc>
        <w:tc>
          <w:tcPr>
            <w:tcW w:w="1805" w:type="dxa"/>
            <w:tcBorders>
              <w:top w:val="nil"/>
              <w:bottom w:val="single" w:sz="4" w:space="0" w:color="auto"/>
            </w:tcBorders>
          </w:tcPr>
          <w:p w:rsidR="002E208B" w:rsidRDefault="002E208B">
            <w:pPr>
              <w:pStyle w:val="ConsPlusNormal"/>
              <w:jc w:val="center"/>
            </w:pPr>
            <w:r>
              <w:t>45</w:t>
            </w:r>
          </w:p>
        </w:tc>
        <w:tc>
          <w:tcPr>
            <w:tcW w:w="1805" w:type="dxa"/>
            <w:tcBorders>
              <w:top w:val="nil"/>
              <w:bottom w:val="single" w:sz="4" w:space="0" w:color="auto"/>
            </w:tcBorders>
          </w:tcPr>
          <w:p w:rsidR="002E208B" w:rsidRDefault="002E208B">
            <w:pPr>
              <w:pStyle w:val="ConsPlusNormal"/>
              <w:jc w:val="center"/>
            </w:pPr>
            <w:r>
              <w:t>50</w:t>
            </w:r>
          </w:p>
        </w:tc>
        <w:tc>
          <w:tcPr>
            <w:tcW w:w="1807" w:type="dxa"/>
            <w:tcBorders>
              <w:top w:val="nil"/>
              <w:bottom w:val="single" w:sz="4" w:space="0" w:color="auto"/>
            </w:tcBorders>
          </w:tcPr>
          <w:p w:rsidR="002E208B" w:rsidRDefault="002E208B">
            <w:pPr>
              <w:pStyle w:val="ConsPlusNormal"/>
              <w:jc w:val="center"/>
            </w:pPr>
            <w:r>
              <w:t>55</w:t>
            </w:r>
          </w:p>
        </w:tc>
      </w:tr>
      <w:tr w:rsidR="002E208B">
        <w:tc>
          <w:tcPr>
            <w:tcW w:w="9027" w:type="dxa"/>
            <w:gridSpan w:val="5"/>
            <w:tcBorders>
              <w:top w:val="single" w:sz="4" w:space="0" w:color="auto"/>
              <w:bottom w:val="single" w:sz="4" w:space="0" w:color="auto"/>
            </w:tcBorders>
          </w:tcPr>
          <w:p w:rsidR="002E208B" w:rsidRDefault="002E208B">
            <w:pPr>
              <w:pStyle w:val="ConsPlusNormal"/>
              <w:ind w:firstLine="283"/>
              <w:jc w:val="both"/>
            </w:pPr>
            <w:r>
              <w:t>Примечание - Для промежуточных значений влагосодержания высота насыпи определяется интерполяцией.</w:t>
            </w:r>
          </w:p>
        </w:tc>
      </w:tr>
    </w:tbl>
    <w:p w:rsidR="002E208B" w:rsidRDefault="002E208B">
      <w:pPr>
        <w:pStyle w:val="ConsPlusNormal"/>
        <w:ind w:firstLine="540"/>
        <w:jc w:val="both"/>
      </w:pPr>
    </w:p>
    <w:p w:rsidR="002E208B" w:rsidRDefault="002E208B">
      <w:pPr>
        <w:pStyle w:val="ConsPlusNormal"/>
        <w:ind w:firstLine="540"/>
        <w:jc w:val="both"/>
      </w:pPr>
      <w:r>
        <w:t xml:space="preserve">6.4.17 Земляное полотно на участках распространения подвижных песков в районах с засушливым климатом, где в любое время года обеспечивается полное впитывание атмосферных </w:t>
      </w:r>
      <w:r>
        <w:lastRenderedPageBreak/>
        <w:t>осадков, следует проектировать без сливной призмы, а выемки, кроме того, - без кюветов. При этом ширину выемок понизу (в уровне подошвы шпал) необходимо принимать не менее 4,5 м.</w:t>
      </w:r>
    </w:p>
    <w:p w:rsidR="002E208B" w:rsidRDefault="002E208B">
      <w:pPr>
        <w:pStyle w:val="ConsPlusNormal"/>
        <w:spacing w:before="220"/>
        <w:ind w:firstLine="540"/>
        <w:jc w:val="both"/>
      </w:pPr>
      <w:r>
        <w:t>В проекте следует предусматривать также мероприятия по защите земляного полотна от выдувания и песчаных заносов.</w:t>
      </w:r>
    </w:p>
    <w:p w:rsidR="002E208B" w:rsidRDefault="002E208B">
      <w:pPr>
        <w:pStyle w:val="ConsPlusNormal"/>
        <w:ind w:firstLine="540"/>
        <w:jc w:val="both"/>
      </w:pPr>
    </w:p>
    <w:p w:rsidR="002E208B" w:rsidRDefault="002E208B">
      <w:pPr>
        <w:pStyle w:val="ConsPlusTitle"/>
        <w:ind w:firstLine="540"/>
        <w:jc w:val="both"/>
        <w:outlineLvl w:val="2"/>
      </w:pPr>
      <w:r>
        <w:t>6.5 Верхнее строение пути</w:t>
      </w:r>
    </w:p>
    <w:p w:rsidR="002E208B" w:rsidRDefault="002E208B">
      <w:pPr>
        <w:pStyle w:val="ConsPlusNormal"/>
        <w:ind w:firstLine="540"/>
        <w:jc w:val="both"/>
      </w:pPr>
    </w:p>
    <w:p w:rsidR="002E208B" w:rsidRDefault="002E208B">
      <w:pPr>
        <w:pStyle w:val="ConsPlusNormal"/>
        <w:ind w:firstLine="540"/>
        <w:jc w:val="both"/>
      </w:pPr>
      <w:r>
        <w:t>6.5.1 Мощность верхнего строения пути в зависимости от категории и назначения путей, а также от нагрузки на ось локомотива следует принимать по таблице 6.12.</w:t>
      </w:r>
    </w:p>
    <w:p w:rsidR="002E208B" w:rsidRDefault="002E208B">
      <w:pPr>
        <w:pStyle w:val="ConsPlusNormal"/>
        <w:ind w:firstLine="540"/>
        <w:jc w:val="both"/>
      </w:pPr>
    </w:p>
    <w:p w:rsidR="002E208B" w:rsidRDefault="002E208B">
      <w:pPr>
        <w:pStyle w:val="ConsPlusNormal"/>
        <w:jc w:val="right"/>
      </w:pPr>
      <w:bookmarkStart w:id="33" w:name="P2983"/>
      <w:bookmarkEnd w:id="33"/>
      <w:r>
        <w:t>Таблица 6.12</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75"/>
        <w:gridCol w:w="1644"/>
        <w:gridCol w:w="1191"/>
        <w:gridCol w:w="1247"/>
        <w:gridCol w:w="1811"/>
      </w:tblGrid>
      <w:tr w:rsidR="002E208B">
        <w:tc>
          <w:tcPr>
            <w:tcW w:w="3175" w:type="dxa"/>
            <w:tcBorders>
              <w:top w:val="single" w:sz="4" w:space="0" w:color="auto"/>
              <w:bottom w:val="single" w:sz="4" w:space="0" w:color="auto"/>
            </w:tcBorders>
            <w:vAlign w:val="center"/>
          </w:tcPr>
          <w:p w:rsidR="002E208B" w:rsidRDefault="002E208B">
            <w:pPr>
              <w:pStyle w:val="ConsPlusNormal"/>
              <w:jc w:val="center"/>
            </w:pPr>
            <w:r>
              <w:t>Категория и назначение пути</w:t>
            </w:r>
          </w:p>
        </w:tc>
        <w:tc>
          <w:tcPr>
            <w:tcW w:w="1644" w:type="dxa"/>
            <w:tcBorders>
              <w:top w:val="single" w:sz="4" w:space="0" w:color="auto"/>
              <w:bottom w:val="single" w:sz="4" w:space="0" w:color="auto"/>
            </w:tcBorders>
            <w:vAlign w:val="center"/>
          </w:tcPr>
          <w:p w:rsidR="002E208B" w:rsidRDefault="002E208B">
            <w:pPr>
              <w:pStyle w:val="ConsPlusNormal"/>
              <w:jc w:val="center"/>
            </w:pPr>
            <w:r>
              <w:t>Нагрузка на ось локомотива, кН</w:t>
            </w:r>
          </w:p>
        </w:tc>
        <w:tc>
          <w:tcPr>
            <w:tcW w:w="1191" w:type="dxa"/>
            <w:tcBorders>
              <w:top w:val="single" w:sz="4" w:space="0" w:color="auto"/>
              <w:bottom w:val="single" w:sz="4" w:space="0" w:color="auto"/>
            </w:tcBorders>
            <w:vAlign w:val="center"/>
          </w:tcPr>
          <w:p w:rsidR="002E208B" w:rsidRDefault="002E208B">
            <w:pPr>
              <w:pStyle w:val="ConsPlusNormal"/>
              <w:jc w:val="center"/>
            </w:pPr>
            <w:r>
              <w:t>Тип рельса</w:t>
            </w:r>
          </w:p>
        </w:tc>
        <w:tc>
          <w:tcPr>
            <w:tcW w:w="1247" w:type="dxa"/>
            <w:tcBorders>
              <w:top w:val="single" w:sz="4" w:space="0" w:color="auto"/>
              <w:bottom w:val="single" w:sz="4" w:space="0" w:color="auto"/>
            </w:tcBorders>
            <w:vAlign w:val="center"/>
          </w:tcPr>
          <w:p w:rsidR="002E208B" w:rsidRDefault="002E208B">
            <w:pPr>
              <w:pStyle w:val="ConsPlusNormal"/>
              <w:jc w:val="center"/>
            </w:pPr>
            <w:r>
              <w:t>Число шпал на 1 км</w:t>
            </w:r>
          </w:p>
        </w:tc>
        <w:tc>
          <w:tcPr>
            <w:tcW w:w="1811" w:type="dxa"/>
            <w:tcBorders>
              <w:top w:val="single" w:sz="4" w:space="0" w:color="auto"/>
              <w:bottom w:val="single" w:sz="4" w:space="0" w:color="auto"/>
            </w:tcBorders>
            <w:vAlign w:val="center"/>
          </w:tcPr>
          <w:p w:rsidR="002E208B" w:rsidRDefault="002E208B">
            <w:pPr>
              <w:pStyle w:val="ConsPlusNormal"/>
              <w:jc w:val="center"/>
            </w:pPr>
            <w:r>
              <w:t>Толщина балластного слоя под шпалой, см</w:t>
            </w:r>
          </w:p>
        </w:tc>
      </w:tr>
      <w:tr w:rsidR="002E208B">
        <w:tblPrEx>
          <w:tblBorders>
            <w:insideH w:val="none" w:sz="0" w:space="0" w:color="auto"/>
          </w:tblBorders>
        </w:tblPrEx>
        <w:tc>
          <w:tcPr>
            <w:tcW w:w="3175" w:type="dxa"/>
            <w:tcBorders>
              <w:top w:val="single" w:sz="4" w:space="0" w:color="auto"/>
              <w:bottom w:val="nil"/>
            </w:tcBorders>
          </w:tcPr>
          <w:p w:rsidR="002E208B" w:rsidRDefault="002E208B">
            <w:pPr>
              <w:pStyle w:val="ConsPlusNormal"/>
            </w:pPr>
            <w:r>
              <w:t>Подъездные и технологические пути с поездным характером движения категорий:</w:t>
            </w:r>
          </w:p>
        </w:tc>
        <w:tc>
          <w:tcPr>
            <w:tcW w:w="1644" w:type="dxa"/>
            <w:tcBorders>
              <w:top w:val="single" w:sz="4" w:space="0" w:color="auto"/>
              <w:bottom w:val="nil"/>
            </w:tcBorders>
          </w:tcPr>
          <w:p w:rsidR="002E208B" w:rsidRDefault="002E208B">
            <w:pPr>
              <w:pStyle w:val="ConsPlusNormal"/>
              <w:jc w:val="both"/>
            </w:pPr>
          </w:p>
        </w:tc>
        <w:tc>
          <w:tcPr>
            <w:tcW w:w="1191" w:type="dxa"/>
            <w:tcBorders>
              <w:top w:val="single" w:sz="4" w:space="0" w:color="auto"/>
              <w:bottom w:val="nil"/>
            </w:tcBorders>
          </w:tcPr>
          <w:p w:rsidR="002E208B" w:rsidRDefault="002E208B">
            <w:pPr>
              <w:pStyle w:val="ConsPlusNormal"/>
              <w:jc w:val="both"/>
            </w:pPr>
          </w:p>
        </w:tc>
        <w:tc>
          <w:tcPr>
            <w:tcW w:w="1247" w:type="dxa"/>
            <w:tcBorders>
              <w:top w:val="single" w:sz="4" w:space="0" w:color="auto"/>
              <w:bottom w:val="nil"/>
            </w:tcBorders>
          </w:tcPr>
          <w:p w:rsidR="002E208B" w:rsidRDefault="002E208B">
            <w:pPr>
              <w:pStyle w:val="ConsPlusNormal"/>
              <w:jc w:val="both"/>
            </w:pPr>
          </w:p>
        </w:tc>
        <w:tc>
          <w:tcPr>
            <w:tcW w:w="1811" w:type="dxa"/>
            <w:tcBorders>
              <w:top w:val="single" w:sz="4" w:space="0" w:color="auto"/>
              <w:bottom w:val="nil"/>
            </w:tcBorders>
          </w:tcPr>
          <w:p w:rsidR="002E208B" w:rsidRDefault="002E208B">
            <w:pPr>
              <w:pStyle w:val="ConsPlusNormal"/>
              <w:jc w:val="both"/>
            </w:pPr>
          </w:p>
        </w:tc>
      </w:tr>
      <w:tr w:rsidR="002E208B">
        <w:tblPrEx>
          <w:tblBorders>
            <w:insideH w:val="none" w:sz="0" w:space="0" w:color="auto"/>
          </w:tblBorders>
        </w:tblPrEx>
        <w:tc>
          <w:tcPr>
            <w:tcW w:w="3175" w:type="dxa"/>
            <w:vMerge w:val="restart"/>
            <w:tcBorders>
              <w:top w:val="nil"/>
              <w:bottom w:val="nil"/>
            </w:tcBorders>
          </w:tcPr>
          <w:p w:rsidR="002E208B" w:rsidRDefault="002E208B">
            <w:pPr>
              <w:pStyle w:val="ConsPlusNormal"/>
              <w:ind w:left="283"/>
            </w:pPr>
            <w:r>
              <w:t>I-пу</w:t>
            </w:r>
          </w:p>
        </w:tc>
        <w:tc>
          <w:tcPr>
            <w:tcW w:w="1644" w:type="dxa"/>
            <w:tcBorders>
              <w:top w:val="nil"/>
              <w:bottom w:val="nil"/>
            </w:tcBorders>
          </w:tcPr>
          <w:p w:rsidR="002E208B" w:rsidRDefault="002E208B">
            <w:pPr>
              <w:pStyle w:val="ConsPlusNormal"/>
              <w:jc w:val="center"/>
            </w:pPr>
            <w:r>
              <w:t>Свыше 60</w:t>
            </w:r>
          </w:p>
        </w:tc>
        <w:tc>
          <w:tcPr>
            <w:tcW w:w="1191" w:type="dxa"/>
            <w:tcBorders>
              <w:top w:val="nil"/>
              <w:bottom w:val="nil"/>
            </w:tcBorders>
          </w:tcPr>
          <w:p w:rsidR="002E208B" w:rsidRDefault="002E208B">
            <w:pPr>
              <w:pStyle w:val="ConsPlusNormal"/>
              <w:jc w:val="center"/>
            </w:pPr>
            <w:r>
              <w:t>Р24</w:t>
            </w:r>
          </w:p>
        </w:tc>
        <w:tc>
          <w:tcPr>
            <w:tcW w:w="1247" w:type="dxa"/>
            <w:tcBorders>
              <w:top w:val="nil"/>
              <w:bottom w:val="nil"/>
            </w:tcBorders>
          </w:tcPr>
          <w:p w:rsidR="002E208B" w:rsidRDefault="002E208B">
            <w:pPr>
              <w:pStyle w:val="ConsPlusNormal"/>
              <w:jc w:val="center"/>
            </w:pPr>
            <w:r>
              <w:t>1750</w:t>
            </w:r>
          </w:p>
        </w:tc>
        <w:tc>
          <w:tcPr>
            <w:tcW w:w="1811" w:type="dxa"/>
            <w:tcBorders>
              <w:top w:val="nil"/>
              <w:bottom w:val="nil"/>
            </w:tcBorders>
          </w:tcPr>
          <w:p w:rsidR="002E208B" w:rsidRDefault="002E208B">
            <w:pPr>
              <w:pStyle w:val="ConsPlusNormal"/>
              <w:jc w:val="center"/>
            </w:pPr>
            <w:r>
              <w:t>25</w:t>
            </w:r>
          </w:p>
        </w:tc>
      </w:tr>
      <w:tr w:rsidR="002E208B">
        <w:tblPrEx>
          <w:tblBorders>
            <w:insideH w:val="none" w:sz="0" w:space="0" w:color="auto"/>
          </w:tblBorders>
        </w:tblPrEx>
        <w:tc>
          <w:tcPr>
            <w:tcW w:w="3175" w:type="dxa"/>
            <w:vMerge/>
            <w:tcBorders>
              <w:top w:val="nil"/>
              <w:bottom w:val="nil"/>
            </w:tcBorders>
          </w:tcPr>
          <w:p w:rsidR="002E208B" w:rsidRDefault="002E208B">
            <w:pPr>
              <w:pStyle w:val="ConsPlusNormal"/>
            </w:pPr>
          </w:p>
        </w:tc>
        <w:tc>
          <w:tcPr>
            <w:tcW w:w="1644" w:type="dxa"/>
            <w:tcBorders>
              <w:top w:val="nil"/>
              <w:bottom w:val="nil"/>
            </w:tcBorders>
          </w:tcPr>
          <w:p w:rsidR="002E208B" w:rsidRDefault="002E208B">
            <w:pPr>
              <w:pStyle w:val="ConsPlusNormal"/>
              <w:jc w:val="center"/>
            </w:pPr>
            <w:r>
              <w:t>Св. 45 до 60</w:t>
            </w:r>
          </w:p>
        </w:tc>
        <w:tc>
          <w:tcPr>
            <w:tcW w:w="1191" w:type="dxa"/>
            <w:tcBorders>
              <w:top w:val="nil"/>
              <w:bottom w:val="nil"/>
            </w:tcBorders>
          </w:tcPr>
          <w:p w:rsidR="002E208B" w:rsidRDefault="002E208B">
            <w:pPr>
              <w:pStyle w:val="ConsPlusNormal"/>
              <w:jc w:val="center"/>
            </w:pPr>
            <w:r>
              <w:t>Р24</w:t>
            </w:r>
          </w:p>
        </w:tc>
        <w:tc>
          <w:tcPr>
            <w:tcW w:w="1247" w:type="dxa"/>
            <w:tcBorders>
              <w:top w:val="nil"/>
              <w:bottom w:val="nil"/>
            </w:tcBorders>
          </w:tcPr>
          <w:p w:rsidR="002E208B" w:rsidRDefault="002E208B">
            <w:pPr>
              <w:pStyle w:val="ConsPlusNormal"/>
              <w:jc w:val="center"/>
            </w:pPr>
            <w:r>
              <w:t>1625</w:t>
            </w:r>
          </w:p>
        </w:tc>
        <w:tc>
          <w:tcPr>
            <w:tcW w:w="1811" w:type="dxa"/>
            <w:tcBorders>
              <w:top w:val="nil"/>
              <w:bottom w:val="nil"/>
            </w:tcBorders>
          </w:tcPr>
          <w:p w:rsidR="002E208B" w:rsidRDefault="002E208B">
            <w:pPr>
              <w:pStyle w:val="ConsPlusNormal"/>
              <w:jc w:val="center"/>
            </w:pPr>
            <w:r>
              <w:t>20</w:t>
            </w:r>
          </w:p>
        </w:tc>
      </w:tr>
      <w:tr w:rsidR="002E208B">
        <w:tblPrEx>
          <w:tblBorders>
            <w:insideH w:val="none" w:sz="0" w:space="0" w:color="auto"/>
          </w:tblBorders>
        </w:tblPrEx>
        <w:tc>
          <w:tcPr>
            <w:tcW w:w="3175" w:type="dxa"/>
            <w:vMerge w:val="restart"/>
            <w:tcBorders>
              <w:top w:val="nil"/>
              <w:bottom w:val="nil"/>
            </w:tcBorders>
          </w:tcPr>
          <w:p w:rsidR="002E208B" w:rsidRDefault="002E208B">
            <w:pPr>
              <w:pStyle w:val="ConsPlusNormal"/>
              <w:ind w:left="283"/>
            </w:pPr>
            <w:r>
              <w:t>II-пу</w:t>
            </w:r>
          </w:p>
        </w:tc>
        <w:tc>
          <w:tcPr>
            <w:tcW w:w="1644" w:type="dxa"/>
            <w:tcBorders>
              <w:top w:val="nil"/>
              <w:bottom w:val="nil"/>
            </w:tcBorders>
          </w:tcPr>
          <w:p w:rsidR="002E208B" w:rsidRDefault="002E208B">
            <w:pPr>
              <w:pStyle w:val="ConsPlusNormal"/>
              <w:jc w:val="center"/>
            </w:pPr>
            <w:r>
              <w:t>Свыше 60</w:t>
            </w:r>
          </w:p>
        </w:tc>
        <w:tc>
          <w:tcPr>
            <w:tcW w:w="1191" w:type="dxa"/>
            <w:tcBorders>
              <w:top w:val="nil"/>
              <w:bottom w:val="nil"/>
            </w:tcBorders>
          </w:tcPr>
          <w:p w:rsidR="002E208B" w:rsidRDefault="002E208B">
            <w:pPr>
              <w:pStyle w:val="ConsPlusNormal"/>
              <w:jc w:val="center"/>
            </w:pPr>
            <w:r>
              <w:t>Р24</w:t>
            </w:r>
          </w:p>
        </w:tc>
        <w:tc>
          <w:tcPr>
            <w:tcW w:w="1247" w:type="dxa"/>
            <w:tcBorders>
              <w:top w:val="nil"/>
              <w:bottom w:val="nil"/>
            </w:tcBorders>
          </w:tcPr>
          <w:p w:rsidR="002E208B" w:rsidRDefault="002E208B">
            <w:pPr>
              <w:pStyle w:val="ConsPlusNormal"/>
              <w:jc w:val="center"/>
            </w:pPr>
            <w:r>
              <w:t>1750</w:t>
            </w:r>
          </w:p>
        </w:tc>
        <w:tc>
          <w:tcPr>
            <w:tcW w:w="1811" w:type="dxa"/>
            <w:tcBorders>
              <w:top w:val="nil"/>
              <w:bottom w:val="nil"/>
            </w:tcBorders>
          </w:tcPr>
          <w:p w:rsidR="002E208B" w:rsidRDefault="002E208B">
            <w:pPr>
              <w:pStyle w:val="ConsPlusNormal"/>
              <w:jc w:val="center"/>
            </w:pPr>
            <w:r>
              <w:t>25</w:t>
            </w:r>
          </w:p>
        </w:tc>
      </w:tr>
      <w:tr w:rsidR="002E208B">
        <w:tblPrEx>
          <w:tblBorders>
            <w:insideH w:val="none" w:sz="0" w:space="0" w:color="auto"/>
          </w:tblBorders>
        </w:tblPrEx>
        <w:tc>
          <w:tcPr>
            <w:tcW w:w="3175" w:type="dxa"/>
            <w:vMerge/>
            <w:tcBorders>
              <w:top w:val="nil"/>
              <w:bottom w:val="nil"/>
            </w:tcBorders>
          </w:tcPr>
          <w:p w:rsidR="002E208B" w:rsidRDefault="002E208B">
            <w:pPr>
              <w:pStyle w:val="ConsPlusNormal"/>
            </w:pPr>
          </w:p>
        </w:tc>
        <w:tc>
          <w:tcPr>
            <w:tcW w:w="1644" w:type="dxa"/>
            <w:tcBorders>
              <w:top w:val="nil"/>
              <w:bottom w:val="nil"/>
            </w:tcBorders>
          </w:tcPr>
          <w:p w:rsidR="002E208B" w:rsidRDefault="002E208B">
            <w:pPr>
              <w:pStyle w:val="ConsPlusNormal"/>
              <w:jc w:val="center"/>
            </w:pPr>
            <w:r>
              <w:t>Св. 45 до 60</w:t>
            </w:r>
          </w:p>
        </w:tc>
        <w:tc>
          <w:tcPr>
            <w:tcW w:w="1191" w:type="dxa"/>
            <w:tcBorders>
              <w:top w:val="nil"/>
              <w:bottom w:val="nil"/>
            </w:tcBorders>
          </w:tcPr>
          <w:p w:rsidR="002E208B" w:rsidRDefault="002E208B">
            <w:pPr>
              <w:pStyle w:val="ConsPlusNormal"/>
              <w:jc w:val="center"/>
            </w:pPr>
            <w:r>
              <w:t>Р24</w:t>
            </w:r>
          </w:p>
        </w:tc>
        <w:tc>
          <w:tcPr>
            <w:tcW w:w="1247" w:type="dxa"/>
            <w:tcBorders>
              <w:top w:val="nil"/>
              <w:bottom w:val="nil"/>
            </w:tcBorders>
          </w:tcPr>
          <w:p w:rsidR="002E208B" w:rsidRDefault="002E208B">
            <w:pPr>
              <w:pStyle w:val="ConsPlusNormal"/>
              <w:jc w:val="center"/>
            </w:pPr>
            <w:r>
              <w:t>1625</w:t>
            </w:r>
          </w:p>
        </w:tc>
        <w:tc>
          <w:tcPr>
            <w:tcW w:w="1811" w:type="dxa"/>
            <w:tcBorders>
              <w:top w:val="nil"/>
              <w:bottom w:val="nil"/>
            </w:tcBorders>
          </w:tcPr>
          <w:p w:rsidR="002E208B" w:rsidRDefault="002E208B">
            <w:pPr>
              <w:pStyle w:val="ConsPlusNormal"/>
              <w:jc w:val="center"/>
            </w:pPr>
            <w:r>
              <w:t>20</w:t>
            </w:r>
          </w:p>
        </w:tc>
      </w:tr>
      <w:tr w:rsidR="002E208B">
        <w:tblPrEx>
          <w:tblBorders>
            <w:insideH w:val="none" w:sz="0" w:space="0" w:color="auto"/>
          </w:tblBorders>
        </w:tblPrEx>
        <w:tc>
          <w:tcPr>
            <w:tcW w:w="3175" w:type="dxa"/>
            <w:vMerge/>
            <w:tcBorders>
              <w:top w:val="nil"/>
              <w:bottom w:val="nil"/>
            </w:tcBorders>
          </w:tcPr>
          <w:p w:rsidR="002E208B" w:rsidRDefault="002E208B">
            <w:pPr>
              <w:pStyle w:val="ConsPlusNormal"/>
            </w:pPr>
          </w:p>
        </w:tc>
        <w:tc>
          <w:tcPr>
            <w:tcW w:w="1644" w:type="dxa"/>
            <w:tcBorders>
              <w:top w:val="nil"/>
              <w:bottom w:val="nil"/>
            </w:tcBorders>
          </w:tcPr>
          <w:p w:rsidR="002E208B" w:rsidRDefault="002E208B">
            <w:pPr>
              <w:pStyle w:val="ConsPlusNormal"/>
              <w:jc w:val="center"/>
            </w:pPr>
            <w:r>
              <w:t>45 и менее</w:t>
            </w:r>
          </w:p>
        </w:tc>
        <w:tc>
          <w:tcPr>
            <w:tcW w:w="1191" w:type="dxa"/>
            <w:tcBorders>
              <w:top w:val="nil"/>
              <w:bottom w:val="nil"/>
            </w:tcBorders>
          </w:tcPr>
          <w:p w:rsidR="002E208B" w:rsidRDefault="002E208B">
            <w:pPr>
              <w:pStyle w:val="ConsPlusNormal"/>
              <w:jc w:val="center"/>
            </w:pPr>
            <w:r>
              <w:t>Р24</w:t>
            </w:r>
          </w:p>
        </w:tc>
        <w:tc>
          <w:tcPr>
            <w:tcW w:w="1247" w:type="dxa"/>
            <w:tcBorders>
              <w:top w:val="nil"/>
              <w:bottom w:val="nil"/>
            </w:tcBorders>
          </w:tcPr>
          <w:p w:rsidR="002E208B" w:rsidRDefault="002E208B">
            <w:pPr>
              <w:pStyle w:val="ConsPlusNormal"/>
              <w:jc w:val="center"/>
            </w:pPr>
            <w:r>
              <w:t>1625</w:t>
            </w:r>
          </w:p>
        </w:tc>
        <w:tc>
          <w:tcPr>
            <w:tcW w:w="1811" w:type="dxa"/>
            <w:tcBorders>
              <w:top w:val="nil"/>
              <w:bottom w:val="nil"/>
            </w:tcBorders>
          </w:tcPr>
          <w:p w:rsidR="002E208B" w:rsidRDefault="002E208B">
            <w:pPr>
              <w:pStyle w:val="ConsPlusNormal"/>
              <w:jc w:val="center"/>
            </w:pPr>
            <w:r>
              <w:t>20</w:t>
            </w:r>
          </w:p>
        </w:tc>
      </w:tr>
      <w:tr w:rsidR="002E208B">
        <w:tblPrEx>
          <w:tblBorders>
            <w:insideH w:val="none" w:sz="0" w:space="0" w:color="auto"/>
          </w:tblBorders>
        </w:tblPrEx>
        <w:tc>
          <w:tcPr>
            <w:tcW w:w="3175" w:type="dxa"/>
            <w:vMerge w:val="restart"/>
            <w:tcBorders>
              <w:top w:val="nil"/>
              <w:bottom w:val="nil"/>
            </w:tcBorders>
          </w:tcPr>
          <w:p w:rsidR="002E208B" w:rsidRDefault="002E208B">
            <w:pPr>
              <w:pStyle w:val="ConsPlusNormal"/>
              <w:ind w:left="283"/>
            </w:pPr>
            <w:r>
              <w:t>III-пу</w:t>
            </w:r>
          </w:p>
        </w:tc>
        <w:tc>
          <w:tcPr>
            <w:tcW w:w="1644" w:type="dxa"/>
            <w:tcBorders>
              <w:top w:val="nil"/>
              <w:bottom w:val="nil"/>
            </w:tcBorders>
          </w:tcPr>
          <w:p w:rsidR="002E208B" w:rsidRDefault="002E208B">
            <w:pPr>
              <w:pStyle w:val="ConsPlusNormal"/>
              <w:jc w:val="center"/>
            </w:pPr>
            <w:r>
              <w:t>Св. 45 до 60</w:t>
            </w:r>
          </w:p>
        </w:tc>
        <w:tc>
          <w:tcPr>
            <w:tcW w:w="1191" w:type="dxa"/>
            <w:tcBorders>
              <w:top w:val="nil"/>
              <w:bottom w:val="nil"/>
            </w:tcBorders>
          </w:tcPr>
          <w:p w:rsidR="002E208B" w:rsidRDefault="002E208B">
            <w:pPr>
              <w:pStyle w:val="ConsPlusNormal"/>
              <w:jc w:val="center"/>
            </w:pPr>
            <w:r>
              <w:t>Р24</w:t>
            </w:r>
          </w:p>
        </w:tc>
        <w:tc>
          <w:tcPr>
            <w:tcW w:w="1247" w:type="dxa"/>
            <w:tcBorders>
              <w:top w:val="nil"/>
              <w:bottom w:val="nil"/>
            </w:tcBorders>
          </w:tcPr>
          <w:p w:rsidR="002E208B" w:rsidRDefault="002E208B">
            <w:pPr>
              <w:pStyle w:val="ConsPlusNormal"/>
              <w:jc w:val="center"/>
            </w:pPr>
            <w:r>
              <w:t>1625</w:t>
            </w:r>
          </w:p>
        </w:tc>
        <w:tc>
          <w:tcPr>
            <w:tcW w:w="1811" w:type="dxa"/>
            <w:tcBorders>
              <w:top w:val="nil"/>
              <w:bottom w:val="nil"/>
            </w:tcBorders>
          </w:tcPr>
          <w:p w:rsidR="002E208B" w:rsidRDefault="002E208B">
            <w:pPr>
              <w:pStyle w:val="ConsPlusNormal"/>
              <w:jc w:val="center"/>
            </w:pPr>
            <w:r>
              <w:t>20</w:t>
            </w:r>
          </w:p>
        </w:tc>
      </w:tr>
      <w:tr w:rsidR="002E208B">
        <w:tblPrEx>
          <w:tblBorders>
            <w:insideH w:val="none" w:sz="0" w:space="0" w:color="auto"/>
          </w:tblBorders>
        </w:tblPrEx>
        <w:tc>
          <w:tcPr>
            <w:tcW w:w="3175" w:type="dxa"/>
            <w:vMerge/>
            <w:tcBorders>
              <w:top w:val="nil"/>
              <w:bottom w:val="nil"/>
            </w:tcBorders>
          </w:tcPr>
          <w:p w:rsidR="002E208B" w:rsidRDefault="002E208B">
            <w:pPr>
              <w:pStyle w:val="ConsPlusNormal"/>
            </w:pPr>
          </w:p>
        </w:tc>
        <w:tc>
          <w:tcPr>
            <w:tcW w:w="1644" w:type="dxa"/>
            <w:tcBorders>
              <w:top w:val="nil"/>
              <w:bottom w:val="nil"/>
            </w:tcBorders>
          </w:tcPr>
          <w:p w:rsidR="002E208B" w:rsidRDefault="002E208B">
            <w:pPr>
              <w:pStyle w:val="ConsPlusNormal"/>
              <w:jc w:val="center"/>
            </w:pPr>
            <w:r>
              <w:t>45 и менее</w:t>
            </w:r>
          </w:p>
        </w:tc>
        <w:tc>
          <w:tcPr>
            <w:tcW w:w="1191" w:type="dxa"/>
            <w:tcBorders>
              <w:top w:val="nil"/>
              <w:bottom w:val="nil"/>
            </w:tcBorders>
          </w:tcPr>
          <w:p w:rsidR="002E208B" w:rsidRDefault="002E208B">
            <w:pPr>
              <w:pStyle w:val="ConsPlusNormal"/>
              <w:jc w:val="center"/>
            </w:pPr>
            <w:r>
              <w:t>Р18</w:t>
            </w:r>
          </w:p>
        </w:tc>
        <w:tc>
          <w:tcPr>
            <w:tcW w:w="1247" w:type="dxa"/>
            <w:tcBorders>
              <w:top w:val="nil"/>
              <w:bottom w:val="nil"/>
            </w:tcBorders>
          </w:tcPr>
          <w:p w:rsidR="002E208B" w:rsidRDefault="002E208B">
            <w:pPr>
              <w:pStyle w:val="ConsPlusNormal"/>
              <w:jc w:val="center"/>
            </w:pPr>
            <w:r>
              <w:t>1500</w:t>
            </w:r>
          </w:p>
        </w:tc>
        <w:tc>
          <w:tcPr>
            <w:tcW w:w="1811" w:type="dxa"/>
            <w:tcBorders>
              <w:top w:val="nil"/>
              <w:bottom w:val="nil"/>
            </w:tcBorders>
          </w:tcPr>
          <w:p w:rsidR="002E208B" w:rsidRDefault="002E208B">
            <w:pPr>
              <w:pStyle w:val="ConsPlusNormal"/>
              <w:jc w:val="center"/>
            </w:pPr>
            <w:r>
              <w:t>15</w:t>
            </w:r>
          </w:p>
        </w:tc>
      </w:tr>
      <w:tr w:rsidR="002E208B">
        <w:tblPrEx>
          <w:tblBorders>
            <w:insideH w:val="none" w:sz="0" w:space="0" w:color="auto"/>
          </w:tblBorders>
        </w:tblPrEx>
        <w:tc>
          <w:tcPr>
            <w:tcW w:w="3175" w:type="dxa"/>
            <w:vMerge w:val="restart"/>
            <w:tcBorders>
              <w:top w:val="nil"/>
              <w:bottom w:val="single" w:sz="4" w:space="0" w:color="auto"/>
            </w:tcBorders>
          </w:tcPr>
          <w:p w:rsidR="002E208B" w:rsidRDefault="002E208B">
            <w:pPr>
              <w:pStyle w:val="ConsPlusNormal"/>
            </w:pPr>
            <w:r>
              <w:t>Технологические пути с поездным характером движения</w:t>
            </w:r>
          </w:p>
        </w:tc>
        <w:tc>
          <w:tcPr>
            <w:tcW w:w="1644" w:type="dxa"/>
            <w:tcBorders>
              <w:top w:val="nil"/>
              <w:bottom w:val="nil"/>
            </w:tcBorders>
          </w:tcPr>
          <w:p w:rsidR="002E208B" w:rsidRDefault="002E208B">
            <w:pPr>
              <w:pStyle w:val="ConsPlusNormal"/>
              <w:jc w:val="center"/>
            </w:pPr>
            <w:r>
              <w:t>Свыше 60</w:t>
            </w:r>
          </w:p>
        </w:tc>
        <w:tc>
          <w:tcPr>
            <w:tcW w:w="1191" w:type="dxa"/>
            <w:tcBorders>
              <w:top w:val="nil"/>
              <w:bottom w:val="nil"/>
            </w:tcBorders>
          </w:tcPr>
          <w:p w:rsidR="002E208B" w:rsidRDefault="002E208B">
            <w:pPr>
              <w:pStyle w:val="ConsPlusNormal"/>
              <w:jc w:val="center"/>
            </w:pPr>
            <w:r>
              <w:t>Р24</w:t>
            </w:r>
          </w:p>
        </w:tc>
        <w:tc>
          <w:tcPr>
            <w:tcW w:w="1247" w:type="dxa"/>
            <w:tcBorders>
              <w:top w:val="nil"/>
              <w:bottom w:val="nil"/>
            </w:tcBorders>
          </w:tcPr>
          <w:p w:rsidR="002E208B" w:rsidRDefault="002E208B">
            <w:pPr>
              <w:pStyle w:val="ConsPlusNormal"/>
              <w:jc w:val="center"/>
            </w:pPr>
            <w:r>
              <w:t>1625</w:t>
            </w:r>
          </w:p>
        </w:tc>
        <w:tc>
          <w:tcPr>
            <w:tcW w:w="1811" w:type="dxa"/>
            <w:tcBorders>
              <w:top w:val="nil"/>
              <w:bottom w:val="nil"/>
            </w:tcBorders>
          </w:tcPr>
          <w:p w:rsidR="002E208B" w:rsidRDefault="002E208B">
            <w:pPr>
              <w:pStyle w:val="ConsPlusNormal"/>
              <w:jc w:val="center"/>
            </w:pPr>
            <w:r>
              <w:t>20</w:t>
            </w:r>
          </w:p>
        </w:tc>
      </w:tr>
      <w:tr w:rsidR="002E208B">
        <w:tblPrEx>
          <w:tblBorders>
            <w:insideH w:val="none" w:sz="0" w:space="0" w:color="auto"/>
          </w:tblBorders>
        </w:tblPrEx>
        <w:tc>
          <w:tcPr>
            <w:tcW w:w="3175" w:type="dxa"/>
            <w:vMerge/>
            <w:tcBorders>
              <w:top w:val="nil"/>
              <w:bottom w:val="single" w:sz="4" w:space="0" w:color="auto"/>
            </w:tcBorders>
          </w:tcPr>
          <w:p w:rsidR="002E208B" w:rsidRDefault="002E208B">
            <w:pPr>
              <w:pStyle w:val="ConsPlusNormal"/>
            </w:pPr>
          </w:p>
        </w:tc>
        <w:tc>
          <w:tcPr>
            <w:tcW w:w="1644" w:type="dxa"/>
            <w:tcBorders>
              <w:top w:val="nil"/>
              <w:bottom w:val="single" w:sz="4" w:space="0" w:color="auto"/>
            </w:tcBorders>
          </w:tcPr>
          <w:p w:rsidR="002E208B" w:rsidRDefault="002E208B">
            <w:pPr>
              <w:pStyle w:val="ConsPlusNormal"/>
              <w:jc w:val="center"/>
            </w:pPr>
            <w:r>
              <w:t>60 и менее</w:t>
            </w:r>
          </w:p>
        </w:tc>
        <w:tc>
          <w:tcPr>
            <w:tcW w:w="1191" w:type="dxa"/>
            <w:tcBorders>
              <w:top w:val="nil"/>
              <w:bottom w:val="single" w:sz="4" w:space="0" w:color="auto"/>
            </w:tcBorders>
          </w:tcPr>
          <w:p w:rsidR="002E208B" w:rsidRDefault="002E208B">
            <w:pPr>
              <w:pStyle w:val="ConsPlusNormal"/>
              <w:jc w:val="center"/>
            </w:pPr>
            <w:r>
              <w:t>Р18</w:t>
            </w:r>
          </w:p>
        </w:tc>
        <w:tc>
          <w:tcPr>
            <w:tcW w:w="1247" w:type="dxa"/>
            <w:tcBorders>
              <w:top w:val="nil"/>
              <w:bottom w:val="single" w:sz="4" w:space="0" w:color="auto"/>
            </w:tcBorders>
          </w:tcPr>
          <w:p w:rsidR="002E208B" w:rsidRDefault="002E208B">
            <w:pPr>
              <w:pStyle w:val="ConsPlusNormal"/>
              <w:jc w:val="center"/>
            </w:pPr>
            <w:r>
              <w:t>1500</w:t>
            </w:r>
          </w:p>
        </w:tc>
        <w:tc>
          <w:tcPr>
            <w:tcW w:w="1811" w:type="dxa"/>
            <w:tcBorders>
              <w:top w:val="nil"/>
              <w:bottom w:val="single" w:sz="4" w:space="0" w:color="auto"/>
            </w:tcBorders>
          </w:tcPr>
          <w:p w:rsidR="002E208B" w:rsidRDefault="002E208B">
            <w:pPr>
              <w:pStyle w:val="ConsPlusNormal"/>
              <w:jc w:val="center"/>
            </w:pPr>
            <w:r>
              <w:t>15</w:t>
            </w:r>
          </w:p>
        </w:tc>
      </w:tr>
    </w:tbl>
    <w:p w:rsidR="002E208B" w:rsidRDefault="002E208B">
      <w:pPr>
        <w:pStyle w:val="ConsPlusNormal"/>
        <w:ind w:firstLine="540"/>
        <w:jc w:val="both"/>
      </w:pPr>
    </w:p>
    <w:p w:rsidR="002E208B" w:rsidRDefault="002E208B">
      <w:pPr>
        <w:pStyle w:val="ConsPlusNormal"/>
        <w:ind w:firstLine="540"/>
        <w:jc w:val="both"/>
      </w:pPr>
      <w:r>
        <w:t>Для кривых участков радиусом менее 600 м для дорог категорий I-пу и II-пу и менее 300 м - для дорог категории III-пу число шпал на 1 км пути следует увеличивать на 125 шт.</w:t>
      </w:r>
    </w:p>
    <w:p w:rsidR="002E208B" w:rsidRDefault="002E208B">
      <w:pPr>
        <w:pStyle w:val="ConsPlusNormal"/>
        <w:spacing w:before="220"/>
        <w:ind w:firstLine="540"/>
        <w:jc w:val="both"/>
      </w:pPr>
      <w:r>
        <w:t xml:space="preserve">6.5.2 Рельсы следует предусматривать новые в соответствии с </w:t>
      </w:r>
      <w:hyperlink r:id="rId208">
        <w:r>
          <w:rPr>
            <w:color w:val="0000FF"/>
          </w:rPr>
          <w:t>ГОСТ 5876</w:t>
        </w:r>
      </w:hyperlink>
      <w:r>
        <w:t xml:space="preserve"> и </w:t>
      </w:r>
      <w:hyperlink r:id="rId209">
        <w:r>
          <w:rPr>
            <w:color w:val="0000FF"/>
          </w:rPr>
          <w:t>ГОСТ 6368</w:t>
        </w:r>
      </w:hyperlink>
      <w:r>
        <w:t>. Допускается применение старогодных рельсов не тяжелее Р43.</w:t>
      </w:r>
    </w:p>
    <w:p w:rsidR="002E208B" w:rsidRDefault="002E208B">
      <w:pPr>
        <w:pStyle w:val="ConsPlusNormal"/>
        <w:spacing w:before="220"/>
        <w:ind w:firstLine="540"/>
        <w:jc w:val="both"/>
      </w:pPr>
      <w:r>
        <w:t xml:space="preserve">Абзац исключен с 15.01.2023 - </w:t>
      </w:r>
      <w:hyperlink r:id="rId210">
        <w:r>
          <w:rPr>
            <w:color w:val="0000FF"/>
          </w:rPr>
          <w:t>Изменение N 5</w:t>
        </w:r>
      </w:hyperlink>
      <w:r>
        <w:t>, утв. Приказом Минстроя России от 14.12.2022 N 1060/пр.</w:t>
      </w:r>
    </w:p>
    <w:p w:rsidR="002E208B" w:rsidRDefault="002E208B">
      <w:pPr>
        <w:pStyle w:val="ConsPlusNormal"/>
        <w:spacing w:before="220"/>
        <w:ind w:firstLine="540"/>
        <w:jc w:val="both"/>
      </w:pPr>
      <w:r>
        <w:t>6.5.3 Для главных путей раздельных пунктов и приемо-отправочных путей, по которым предусматривается безостановочный пропуск поездов, тип рельсов, число шпал на 1 км и толщину балластного слоя под шпалой следует принимать как для главных путей на перегонах.</w:t>
      </w:r>
    </w:p>
    <w:p w:rsidR="002E208B" w:rsidRDefault="002E208B">
      <w:pPr>
        <w:pStyle w:val="ConsPlusNormal"/>
        <w:spacing w:before="220"/>
        <w:ind w:firstLine="540"/>
        <w:jc w:val="both"/>
      </w:pPr>
      <w:r>
        <w:t xml:space="preserve">6.5.4 Шпалы следует предусматривать деревянные I и II типов по </w:t>
      </w:r>
      <w:hyperlink r:id="rId211">
        <w:r>
          <w:rPr>
            <w:color w:val="0000FF"/>
          </w:rPr>
          <w:t>ГОСТ 8993</w:t>
        </w:r>
      </w:hyperlink>
      <w:r>
        <w:t>. Допускается укладка шпал III типа на внешних путях категории III-пу, лесовозных ветках и станционных путях.</w:t>
      </w:r>
    </w:p>
    <w:p w:rsidR="002E208B" w:rsidRDefault="002E208B">
      <w:pPr>
        <w:pStyle w:val="ConsPlusNormal"/>
        <w:spacing w:before="220"/>
        <w:ind w:firstLine="540"/>
        <w:jc w:val="both"/>
      </w:pPr>
      <w:r>
        <w:t xml:space="preserve">Применение железобетонных шпал должно быть обосновано технико-экономическими </w:t>
      </w:r>
      <w:r>
        <w:lastRenderedPageBreak/>
        <w:t>расчетами. При этом на дорогах, оборудованных автоблокировкой, необходимо обеспечить электрическую изоляцию рельсов от шпал.</w:t>
      </w:r>
    </w:p>
    <w:p w:rsidR="002E208B" w:rsidRDefault="002E208B">
      <w:pPr>
        <w:pStyle w:val="ConsPlusNormal"/>
        <w:spacing w:before="220"/>
        <w:ind w:firstLine="540"/>
        <w:jc w:val="both"/>
      </w:pPr>
      <w:r>
        <w:t>Деревянные шпалы следует применять пропитанными антисептиками, а на участках, оборудованных рельсовыми цепями, - пропитанными антисептиками, не проводящими электрический ток.</w:t>
      </w:r>
    </w:p>
    <w:p w:rsidR="002E208B" w:rsidRDefault="002E208B">
      <w:pPr>
        <w:pStyle w:val="ConsPlusNormal"/>
        <w:spacing w:before="220"/>
        <w:ind w:firstLine="540"/>
        <w:jc w:val="both"/>
      </w:pPr>
      <w:r>
        <w:t xml:space="preserve">6.5.5 В качестве балласта следует использовать местные материалы, удовлетворяющие требованиям технических условий на балласт по </w:t>
      </w:r>
      <w:hyperlink r:id="rId212">
        <w:r>
          <w:rPr>
            <w:color w:val="0000FF"/>
          </w:rPr>
          <w:t>ГОСТ 7392</w:t>
        </w:r>
      </w:hyperlink>
      <w:r>
        <w:t xml:space="preserve"> и </w:t>
      </w:r>
      <w:hyperlink r:id="rId213">
        <w:r>
          <w:rPr>
            <w:color w:val="0000FF"/>
          </w:rPr>
          <w:t>ГОСТ 7394</w:t>
        </w:r>
      </w:hyperlink>
      <w:r>
        <w:t>.</w:t>
      </w:r>
    </w:p>
    <w:p w:rsidR="002E208B" w:rsidRDefault="002E208B">
      <w:pPr>
        <w:pStyle w:val="ConsPlusNormal"/>
        <w:jc w:val="both"/>
      </w:pPr>
      <w:r>
        <w:t xml:space="preserve">(п. 6.5.5 в ред. </w:t>
      </w:r>
      <w:hyperlink r:id="rId214">
        <w:r>
          <w:rPr>
            <w:color w:val="0000FF"/>
          </w:rPr>
          <w:t>Изменения N 6</w:t>
        </w:r>
      </w:hyperlink>
      <w:r>
        <w:t>, утв. Приказом Минстроя России от 20.12.2022 N 1091/пр)</w:t>
      </w:r>
    </w:p>
    <w:p w:rsidR="002E208B" w:rsidRDefault="002E208B">
      <w:pPr>
        <w:pStyle w:val="ConsPlusNormal"/>
        <w:spacing w:before="220"/>
        <w:ind w:firstLine="540"/>
        <w:jc w:val="both"/>
      </w:pPr>
      <w:r>
        <w:t xml:space="preserve">6.5.6 При земляном полотне из скальных, крупнообломочных и песчаных грунтов (кроме мелких и пылеватых песков) толщину балластного слоя допускается уменьшать на 5 см против приведенной в </w:t>
      </w:r>
      <w:hyperlink w:anchor="P2983">
        <w:r>
          <w:rPr>
            <w:color w:val="0000FF"/>
          </w:rPr>
          <w:t>таблице 6.12</w:t>
        </w:r>
      </w:hyperlink>
      <w:r>
        <w:t>, но принимать не менее 15 см, а на лесовозных ветках - не менее 10 см.</w:t>
      </w:r>
    </w:p>
    <w:p w:rsidR="002E208B" w:rsidRDefault="002E208B">
      <w:pPr>
        <w:pStyle w:val="ConsPlusNormal"/>
        <w:spacing w:before="220"/>
        <w:ind w:firstLine="540"/>
        <w:jc w:val="both"/>
      </w:pPr>
      <w:r>
        <w:t xml:space="preserve">Толщину балластного слоя под подошвой шпалы на путях с заглубленным балластным слоем надлежит принимать на 5 см больше указанной в </w:t>
      </w:r>
      <w:hyperlink w:anchor="P2983">
        <w:r>
          <w:rPr>
            <w:color w:val="0000FF"/>
          </w:rPr>
          <w:t>таблице 6.12</w:t>
        </w:r>
      </w:hyperlink>
      <w:r>
        <w:t>. При дренирующих грунтах и в засушливых районах утолщение балластного слоя не предусматривается.</w:t>
      </w:r>
    </w:p>
    <w:p w:rsidR="002E208B" w:rsidRDefault="002E208B">
      <w:pPr>
        <w:pStyle w:val="ConsPlusNormal"/>
        <w:spacing w:before="220"/>
        <w:ind w:firstLine="540"/>
        <w:jc w:val="both"/>
      </w:pPr>
      <w:r>
        <w:t>6.5.7 Ширину балластной призмы поверху на прямых однопутных участках с деревянными шпалами следует принимать 1,7 м, а при обращении подвижного состава с нагрузкой на ось более 80 кН (8 тс) - 1,8 м, на участках с железобетонными шпалами - соответственно 1,8 и 1,9 м.</w:t>
      </w:r>
    </w:p>
    <w:p w:rsidR="002E208B" w:rsidRDefault="002E208B">
      <w:pPr>
        <w:pStyle w:val="ConsPlusNormal"/>
        <w:spacing w:before="220"/>
        <w:ind w:firstLine="540"/>
        <w:jc w:val="both"/>
      </w:pPr>
      <w:r>
        <w:t xml:space="preserve">Для кривых участков пути балластную призму надлежит проектировать с учетом возвышения наружного рельса при сохранении под внутренним рельсом балластного слоя толщиной, установленной для прямых участков в </w:t>
      </w:r>
      <w:hyperlink w:anchor="P2983">
        <w:r>
          <w:rPr>
            <w:color w:val="0000FF"/>
          </w:rPr>
          <w:t>таблице 6.12</w:t>
        </w:r>
      </w:hyperlink>
      <w:r>
        <w:t>.</w:t>
      </w:r>
    </w:p>
    <w:p w:rsidR="002E208B" w:rsidRDefault="002E208B">
      <w:pPr>
        <w:pStyle w:val="ConsPlusNormal"/>
        <w:spacing w:before="220"/>
        <w:ind w:firstLine="540"/>
        <w:jc w:val="both"/>
      </w:pPr>
      <w:r>
        <w:t>На кривых участках внешних путей категорий I-пу и II-пу радиусом менее 600 м балластную призму необходимо уширять с наружной стороны на 10 см, а при радиусе 300 м и менее - на 30 см.</w:t>
      </w:r>
    </w:p>
    <w:p w:rsidR="002E208B" w:rsidRDefault="002E208B">
      <w:pPr>
        <w:pStyle w:val="ConsPlusNormal"/>
        <w:spacing w:before="220"/>
        <w:ind w:firstLine="540"/>
        <w:jc w:val="both"/>
      </w:pPr>
      <w:r>
        <w:t>Крутизна откосов балластной призмы при всех видах балласта должна быть 1:1,5.</w:t>
      </w:r>
    </w:p>
    <w:p w:rsidR="002E208B" w:rsidRDefault="002E208B">
      <w:pPr>
        <w:pStyle w:val="ConsPlusNormal"/>
        <w:spacing w:before="220"/>
        <w:ind w:firstLine="540"/>
        <w:jc w:val="both"/>
      </w:pPr>
      <w:r>
        <w:t>Верх балластной призмы следует принимать в одном уровне с верхней постелью деревянных шпал и верхом средней части железобетонных шпал, а на путях, где рельсовые нити используются как электрические цепи, поверхность балластной призмы должна быть на 3 см ниже верхней поверхности деревянных шпал и переводных брусьев.</w:t>
      </w:r>
    </w:p>
    <w:p w:rsidR="002E208B" w:rsidRDefault="002E208B">
      <w:pPr>
        <w:pStyle w:val="ConsPlusNormal"/>
        <w:spacing w:before="220"/>
        <w:ind w:firstLine="540"/>
        <w:jc w:val="both"/>
      </w:pPr>
      <w:r>
        <w:t>Балластную призму на путях со сроком службы до пяти лет следует отсыпать на половину высоты шпал, за исключением участков, опасных в отношении угона пути.</w:t>
      </w:r>
    </w:p>
    <w:p w:rsidR="002E208B" w:rsidRDefault="002E208B">
      <w:pPr>
        <w:pStyle w:val="ConsPlusNormal"/>
        <w:spacing w:before="220"/>
        <w:ind w:firstLine="540"/>
        <w:jc w:val="both"/>
      </w:pPr>
      <w:r>
        <w:t>6.5.8 Междупутья на раздельных пунктах при расстоянии между осями смежных путей до 4,5 м следует заполнять балластом. Поверхности балласта между торцами шпал смежных путей надлежит придавать поперечный уклон в соответствии с поперечным уклоном верха земляного полотна, при этом разность отметок головок рельсов смежных путей должна быть не более 10 см.</w:t>
      </w:r>
    </w:p>
    <w:p w:rsidR="002E208B" w:rsidRDefault="002E208B">
      <w:pPr>
        <w:pStyle w:val="ConsPlusNormal"/>
        <w:spacing w:before="220"/>
        <w:ind w:firstLine="540"/>
        <w:jc w:val="both"/>
      </w:pPr>
      <w:r>
        <w:t>Балластную призму при расстоянии между осями смежных станционных путей более 4,5 м, а на подходах к раздельным пунктам - более 3,5 м (кроме районов распространения вечной мерзлоты) следует, как правило, проектировать раздельной, при этом должен быть обеспечен отвод воды из междупутного пространства.</w:t>
      </w:r>
    </w:p>
    <w:p w:rsidR="002E208B" w:rsidRDefault="002E208B">
      <w:pPr>
        <w:pStyle w:val="ConsPlusNormal"/>
        <w:spacing w:before="220"/>
        <w:ind w:firstLine="540"/>
        <w:jc w:val="both"/>
      </w:pPr>
      <w:r>
        <w:t>6.5.9 Стрелочные переводы должны соответствовать типу укладываемых рельсов и иметь крестовины не круче указанных в таблице 6.13.</w:t>
      </w:r>
    </w:p>
    <w:p w:rsidR="002E208B" w:rsidRDefault="002E208B">
      <w:pPr>
        <w:pStyle w:val="ConsPlusNormal"/>
        <w:ind w:firstLine="540"/>
        <w:jc w:val="both"/>
      </w:pPr>
    </w:p>
    <w:p w:rsidR="002E208B" w:rsidRDefault="002E208B">
      <w:pPr>
        <w:pStyle w:val="ConsPlusNormal"/>
        <w:jc w:val="right"/>
      </w:pPr>
      <w:r>
        <w:t>Таблица 6.13</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86"/>
        <w:gridCol w:w="1871"/>
        <w:gridCol w:w="1814"/>
      </w:tblGrid>
      <w:tr w:rsidR="002E208B">
        <w:tc>
          <w:tcPr>
            <w:tcW w:w="5386" w:type="dxa"/>
            <w:vMerge w:val="restart"/>
            <w:vAlign w:val="center"/>
          </w:tcPr>
          <w:p w:rsidR="002E208B" w:rsidRDefault="002E208B">
            <w:pPr>
              <w:pStyle w:val="ConsPlusNormal"/>
              <w:jc w:val="center"/>
            </w:pPr>
            <w:r>
              <w:t>Назначение пути</w:t>
            </w:r>
          </w:p>
        </w:tc>
        <w:tc>
          <w:tcPr>
            <w:tcW w:w="3685" w:type="dxa"/>
            <w:gridSpan w:val="2"/>
            <w:vAlign w:val="center"/>
          </w:tcPr>
          <w:p w:rsidR="002E208B" w:rsidRDefault="002E208B">
            <w:pPr>
              <w:pStyle w:val="ConsPlusNormal"/>
              <w:jc w:val="center"/>
            </w:pPr>
            <w:r>
              <w:t>Марка крестовины стрелочного перевода</w:t>
            </w:r>
          </w:p>
        </w:tc>
      </w:tr>
      <w:tr w:rsidR="002E208B">
        <w:tc>
          <w:tcPr>
            <w:tcW w:w="5386" w:type="dxa"/>
            <w:vMerge/>
          </w:tcPr>
          <w:p w:rsidR="002E208B" w:rsidRDefault="002E208B">
            <w:pPr>
              <w:pStyle w:val="ConsPlusNormal"/>
            </w:pPr>
          </w:p>
        </w:tc>
        <w:tc>
          <w:tcPr>
            <w:tcW w:w="1871" w:type="dxa"/>
            <w:vAlign w:val="center"/>
          </w:tcPr>
          <w:p w:rsidR="002E208B" w:rsidRDefault="002E208B">
            <w:pPr>
              <w:pStyle w:val="ConsPlusNormal"/>
              <w:jc w:val="center"/>
            </w:pPr>
            <w:r>
              <w:t>все, кроме симметричного</w:t>
            </w:r>
          </w:p>
        </w:tc>
        <w:tc>
          <w:tcPr>
            <w:tcW w:w="1814" w:type="dxa"/>
            <w:vAlign w:val="center"/>
          </w:tcPr>
          <w:p w:rsidR="002E208B" w:rsidRDefault="002E208B">
            <w:pPr>
              <w:pStyle w:val="ConsPlusNormal"/>
              <w:jc w:val="center"/>
            </w:pPr>
            <w:r>
              <w:t>симметричный</w:t>
            </w:r>
          </w:p>
        </w:tc>
      </w:tr>
      <w:tr w:rsidR="002E208B">
        <w:tc>
          <w:tcPr>
            <w:tcW w:w="5386" w:type="dxa"/>
          </w:tcPr>
          <w:p w:rsidR="002E208B" w:rsidRDefault="002E208B">
            <w:pPr>
              <w:pStyle w:val="ConsPlusNormal"/>
            </w:pPr>
            <w:r>
              <w:t>Главные и приемо-отправочные пути, примыкания на перегонах и пути следования сцепов с длинномерными грузами</w:t>
            </w:r>
          </w:p>
        </w:tc>
        <w:tc>
          <w:tcPr>
            <w:tcW w:w="1871" w:type="dxa"/>
          </w:tcPr>
          <w:p w:rsidR="002E208B" w:rsidRDefault="002E208B">
            <w:pPr>
              <w:pStyle w:val="ConsPlusNormal"/>
              <w:jc w:val="center"/>
            </w:pPr>
            <w:r>
              <w:t>1/9</w:t>
            </w:r>
          </w:p>
        </w:tc>
        <w:tc>
          <w:tcPr>
            <w:tcW w:w="1814" w:type="dxa"/>
          </w:tcPr>
          <w:p w:rsidR="002E208B" w:rsidRDefault="002E208B">
            <w:pPr>
              <w:pStyle w:val="ConsPlusNormal"/>
              <w:jc w:val="center"/>
            </w:pPr>
            <w:r>
              <w:t>1/6</w:t>
            </w:r>
          </w:p>
        </w:tc>
      </w:tr>
      <w:tr w:rsidR="002E208B">
        <w:tc>
          <w:tcPr>
            <w:tcW w:w="5386" w:type="dxa"/>
          </w:tcPr>
          <w:p w:rsidR="002E208B" w:rsidRDefault="002E208B">
            <w:pPr>
              <w:pStyle w:val="ConsPlusNormal"/>
            </w:pPr>
            <w:r>
              <w:t>Прочие станционные, погрузочно-выгрузочные пути и другие технологические пути</w:t>
            </w:r>
          </w:p>
        </w:tc>
        <w:tc>
          <w:tcPr>
            <w:tcW w:w="1871" w:type="dxa"/>
          </w:tcPr>
          <w:p w:rsidR="002E208B" w:rsidRDefault="002E208B">
            <w:pPr>
              <w:pStyle w:val="ConsPlusNormal"/>
              <w:jc w:val="center"/>
            </w:pPr>
            <w:r>
              <w:t>1/7</w:t>
            </w:r>
          </w:p>
        </w:tc>
        <w:tc>
          <w:tcPr>
            <w:tcW w:w="1814" w:type="dxa"/>
          </w:tcPr>
          <w:p w:rsidR="002E208B" w:rsidRDefault="002E208B">
            <w:pPr>
              <w:pStyle w:val="ConsPlusNormal"/>
              <w:jc w:val="center"/>
            </w:pPr>
            <w:r>
              <w:t>1/6</w:t>
            </w:r>
          </w:p>
        </w:tc>
      </w:tr>
    </w:tbl>
    <w:p w:rsidR="002E208B" w:rsidRDefault="002E208B">
      <w:pPr>
        <w:pStyle w:val="ConsPlusNormal"/>
        <w:ind w:firstLine="540"/>
        <w:jc w:val="both"/>
      </w:pPr>
    </w:p>
    <w:p w:rsidR="002E208B" w:rsidRDefault="002E208B">
      <w:pPr>
        <w:pStyle w:val="ConsPlusNormal"/>
        <w:ind w:firstLine="540"/>
        <w:jc w:val="both"/>
      </w:pPr>
      <w:r>
        <w:t>Для главных и приемо-отправочных путей предприятий по добыче торфа допускается укладка стрелочных переводов с маркой крестовины 1/8.</w:t>
      </w:r>
    </w:p>
    <w:p w:rsidR="002E208B" w:rsidRDefault="002E208B">
      <w:pPr>
        <w:pStyle w:val="ConsPlusNormal"/>
        <w:spacing w:before="220"/>
        <w:ind w:firstLine="540"/>
        <w:jc w:val="both"/>
      </w:pPr>
      <w:r>
        <w:t>Для переустраиваемых путей, а также располагаемых в трудных условиях при соответствующем обосновании допускается применять глухие пересечения.</w:t>
      </w:r>
    </w:p>
    <w:p w:rsidR="002E208B" w:rsidRDefault="002E208B">
      <w:pPr>
        <w:pStyle w:val="ConsPlusNormal"/>
        <w:spacing w:before="220"/>
        <w:ind w:firstLine="540"/>
        <w:jc w:val="both"/>
      </w:pPr>
      <w:r>
        <w:t>6.5.10 Стрелочные переводы, включенные в электрическую централизацию, а также стрелочные переводы сортировочных парков в пределах тормозных позиций надлежит укладывать на щебеночный балласт с соответствующим обеспечением водоотвода.</w:t>
      </w:r>
    </w:p>
    <w:p w:rsidR="002E208B" w:rsidRDefault="002E208B">
      <w:pPr>
        <w:pStyle w:val="ConsPlusNormal"/>
        <w:spacing w:before="220"/>
        <w:ind w:firstLine="540"/>
        <w:jc w:val="both"/>
      </w:pPr>
      <w:r>
        <w:t>6.5.11 При укладке на одном пути смежных стрелочных переводов с направлением боковых путей в одну или в разные стороны от прямого направления между переводами следует предусматривать прямые вставки, достаточные для обеспечения необходимого междупутья на отклоняющихся путях, а также для установки светофоров и изолирующих стыков.</w:t>
      </w:r>
    </w:p>
    <w:p w:rsidR="002E208B" w:rsidRDefault="002E208B">
      <w:pPr>
        <w:pStyle w:val="ConsPlusNormal"/>
        <w:spacing w:before="220"/>
        <w:ind w:firstLine="540"/>
        <w:jc w:val="both"/>
      </w:pPr>
      <w:r>
        <w:t>6.5.12 На путях перегонов и раздельных пунктов, на которых возможен угон пути, на подходах к мостам и путепроводам с безбалластным пролетным строением, а также на стрелочных переводах и прилегающих к ним участках пути в пределах одного звена необходимо предусматривать закрепление пути от угона по типовым схемам.</w:t>
      </w:r>
    </w:p>
    <w:p w:rsidR="002E208B" w:rsidRDefault="002E208B">
      <w:pPr>
        <w:pStyle w:val="ConsPlusNormal"/>
        <w:spacing w:before="220"/>
        <w:ind w:firstLine="540"/>
        <w:jc w:val="both"/>
      </w:pPr>
      <w:r>
        <w:t>6.5.13 У путей надлежит предусматривать установку сигнальных и путевых знаков. Для указания границ полосы отвода, а также для обозначения на поверхности земли сооружений, скрытых в земляном полотне, следует предусматривать установку особых знаков. Сигнальные, путевые и особые знаки должны быть установленного типа.</w:t>
      </w:r>
    </w:p>
    <w:p w:rsidR="002E208B" w:rsidRDefault="002E208B">
      <w:pPr>
        <w:pStyle w:val="ConsPlusNormal"/>
        <w:spacing w:before="220"/>
        <w:ind w:firstLine="540"/>
        <w:jc w:val="both"/>
      </w:pPr>
      <w:r>
        <w:t>6.5.14 Путь на мостах и путепроводах, допускающих укладку балласта, следует укладывать на щебеночном балласте толщиной 20 см от нижней постели шпалы.</w:t>
      </w:r>
    </w:p>
    <w:p w:rsidR="002E208B" w:rsidRDefault="002E208B">
      <w:pPr>
        <w:pStyle w:val="ConsPlusNormal"/>
        <w:spacing w:before="220"/>
        <w:ind w:firstLine="540"/>
        <w:jc w:val="both"/>
      </w:pPr>
      <w:r>
        <w:t>6.5.15 Путь на подходах к постоянным мостам, путепроводам независимо от рода балласта, принятого на железнодорожном пути, следует укладывать на щебеночном (или гравийном) балласте в каждую сторону на расстоянии, м:</w:t>
      </w:r>
    </w:p>
    <w:p w:rsidR="002E208B" w:rsidRDefault="002E208B">
      <w:pPr>
        <w:pStyle w:val="ConsPlusNonformat"/>
        <w:spacing w:before="200"/>
        <w:jc w:val="both"/>
      </w:pPr>
      <w:r>
        <w:t xml:space="preserve">    не менее 20 - при длине мостов до 25 м;</w:t>
      </w:r>
    </w:p>
    <w:p w:rsidR="002E208B" w:rsidRDefault="002E208B">
      <w:pPr>
        <w:pStyle w:val="ConsPlusNonformat"/>
        <w:jc w:val="both"/>
      </w:pPr>
      <w:r>
        <w:t xml:space="preserve">    "    "   30 - то же,           25 - 50 м;</w:t>
      </w:r>
    </w:p>
    <w:p w:rsidR="002E208B" w:rsidRDefault="002E208B">
      <w:pPr>
        <w:pStyle w:val="ConsPlusNonformat"/>
        <w:jc w:val="both"/>
      </w:pPr>
      <w:r>
        <w:t xml:space="preserve">    "    "   50 -   "              50 - 100 м;</w:t>
      </w:r>
    </w:p>
    <w:p w:rsidR="002E208B" w:rsidRDefault="002E208B">
      <w:pPr>
        <w:pStyle w:val="ConsPlusNonformat"/>
        <w:jc w:val="both"/>
      </w:pPr>
      <w:r>
        <w:t xml:space="preserve">    "    "   100 -  "              более 100 м.</w:t>
      </w:r>
    </w:p>
    <w:p w:rsidR="002E208B" w:rsidRDefault="002E208B">
      <w:pPr>
        <w:pStyle w:val="ConsPlusNormal"/>
        <w:ind w:firstLine="540"/>
        <w:jc w:val="both"/>
      </w:pPr>
    </w:p>
    <w:p w:rsidR="002E208B" w:rsidRDefault="002E208B">
      <w:pPr>
        <w:pStyle w:val="ConsPlusTitle"/>
        <w:ind w:firstLine="540"/>
        <w:jc w:val="both"/>
        <w:outlineLvl w:val="2"/>
      </w:pPr>
      <w:r>
        <w:t>6.6 Железнодорожные станции и другие раздельные пункты</w:t>
      </w:r>
    </w:p>
    <w:p w:rsidR="002E208B" w:rsidRDefault="002E208B">
      <w:pPr>
        <w:pStyle w:val="ConsPlusNormal"/>
        <w:ind w:firstLine="540"/>
        <w:jc w:val="both"/>
      </w:pPr>
    </w:p>
    <w:p w:rsidR="002E208B" w:rsidRDefault="002E208B">
      <w:pPr>
        <w:pStyle w:val="ConsPlusNormal"/>
        <w:ind w:firstLine="540"/>
        <w:jc w:val="both"/>
      </w:pPr>
      <w:r>
        <w:t xml:space="preserve">6.6.1 Станции, разъезды, обгонные пункты следует размещать исходя из требуемой пропускной и провозной способности путей при полной расчетной мощности проектируемых предприятий, предусматриваемого типа локомотива и массы поезда с учетом поэтапного </w:t>
      </w:r>
      <w:r>
        <w:lastRenderedPageBreak/>
        <w:t>сооружения и развития отдельных раздельных пунктов по мере роста объема перевозок с увязкой с проектами генеральных планов размещения отдельных предприятий (цехов, производств), складов и транспортных коммуникаций, с намечаемой технологической схемой передвижения отдельных грузов (сырья, топлива, полуфабрикатов, готовой продукции).</w:t>
      </w:r>
    </w:p>
    <w:p w:rsidR="002E208B" w:rsidRDefault="002E208B">
      <w:pPr>
        <w:pStyle w:val="ConsPlusNormal"/>
        <w:spacing w:before="220"/>
        <w:ind w:firstLine="540"/>
        <w:jc w:val="both"/>
      </w:pPr>
      <w:r>
        <w:t>На лесовозных и торфяных ветках и путях (в местах заготовки леса, погрузки торфа и других массовых грузов) следует предусматривать возможность размещения пунктов, предназначенных для формирования состава полного веса, обмена составов и располагаемых на расстоянии 1,5 - 3 км друг от друга с примыканием к одному формировочному пункту нескольких лесовозных веток или переносных торфовозных путей.</w:t>
      </w:r>
    </w:p>
    <w:p w:rsidR="002E208B" w:rsidRDefault="002E208B">
      <w:pPr>
        <w:pStyle w:val="ConsPlusNormal"/>
        <w:spacing w:before="220"/>
        <w:ind w:firstLine="540"/>
        <w:jc w:val="both"/>
      </w:pPr>
      <w:r>
        <w:t>6.6.2 Станции, разъезды и обгонные пути следует проектировать однотипными и, как правило, по поперечной схеме.</w:t>
      </w:r>
    </w:p>
    <w:p w:rsidR="002E208B" w:rsidRDefault="002E208B">
      <w:pPr>
        <w:pStyle w:val="ConsPlusNormal"/>
        <w:spacing w:before="220"/>
        <w:ind w:firstLine="540"/>
        <w:jc w:val="both"/>
      </w:pPr>
      <w:r>
        <w:t>В пунктах перегрузки грузов с путей одной ширины колеи на другую при соответствующем обосновании следует проектировать перегрузочные станции, как правило, с последовательным расположением парков для каждой колеи.</w:t>
      </w:r>
    </w:p>
    <w:p w:rsidR="002E208B" w:rsidRDefault="002E208B">
      <w:pPr>
        <w:pStyle w:val="ConsPlusNormal"/>
        <w:spacing w:before="220"/>
        <w:ind w:firstLine="540"/>
        <w:jc w:val="both"/>
      </w:pPr>
      <w:r>
        <w:t>Путевые схемы и техническое оснащение станций следует проектировать с учетом возможности их дальнейшего развития. В необходимых случаях следует обеспечить переход к схемам с последовательным расположением парков и на более производительные сортировочные устройства.</w:t>
      </w:r>
    </w:p>
    <w:p w:rsidR="002E208B" w:rsidRDefault="002E208B">
      <w:pPr>
        <w:pStyle w:val="ConsPlusNormal"/>
        <w:spacing w:before="220"/>
        <w:ind w:firstLine="540"/>
        <w:jc w:val="both"/>
      </w:pPr>
      <w:r>
        <w:t>6.6.3 Число приемо-отправочных путей следует устанавливать в зависимости от числа прибывающих и отправляемых поездов (подач), характера выполняемых с ними операций и типов сортировочных устройств, но принимать не менее:</w:t>
      </w:r>
    </w:p>
    <w:p w:rsidR="002E208B" w:rsidRDefault="002E208B">
      <w:pPr>
        <w:pStyle w:val="ConsPlusNormal"/>
        <w:spacing w:before="220"/>
        <w:ind w:firstLine="540"/>
        <w:jc w:val="both"/>
      </w:pPr>
      <w:r>
        <w:t>на станциях - 2;</w:t>
      </w:r>
    </w:p>
    <w:p w:rsidR="002E208B" w:rsidRDefault="002E208B">
      <w:pPr>
        <w:pStyle w:val="ConsPlusNormal"/>
        <w:spacing w:before="220"/>
        <w:ind w:firstLine="540"/>
        <w:jc w:val="both"/>
      </w:pPr>
      <w:r>
        <w:t>на разъездах и обгонных пунктах - 1.</w:t>
      </w:r>
    </w:p>
    <w:p w:rsidR="002E208B" w:rsidRDefault="002E208B">
      <w:pPr>
        <w:pStyle w:val="ConsPlusNormal"/>
        <w:spacing w:before="220"/>
        <w:ind w:firstLine="540"/>
        <w:jc w:val="both"/>
      </w:pPr>
      <w:r>
        <w:t>Число сортировочных путей на станциях следует определять в зависимости от принятой системы организации сортировочной работы, числа назначений сортировки, суточного числа перерабатываемых вагонов, длин сортировочных путей, длин формируемых составов и должно соответствовать перерабатывающей способности грузовых фронтов.</w:t>
      </w:r>
    </w:p>
    <w:p w:rsidR="002E208B" w:rsidRDefault="002E208B">
      <w:pPr>
        <w:pStyle w:val="ConsPlusNormal"/>
        <w:spacing w:before="220"/>
        <w:ind w:firstLine="540"/>
        <w:jc w:val="both"/>
      </w:pPr>
      <w:r>
        <w:t>На отдельных станциях при соответствующем обосновании сортировочные пути допускается не проектировать, а выполнение маневровой работы по переработке передач и подсортировке вагонов по пунктам погрузки и выгрузки предусматривать на приемо-отправочных и прочих путях.</w:t>
      </w:r>
    </w:p>
    <w:p w:rsidR="002E208B" w:rsidRDefault="002E208B">
      <w:pPr>
        <w:pStyle w:val="ConsPlusNormal"/>
        <w:spacing w:before="220"/>
        <w:ind w:firstLine="540"/>
        <w:jc w:val="both"/>
      </w:pPr>
      <w:r>
        <w:t>6.6.4 Полезную длину приемо-отправочных путей на станциях и разъездах следует назначать в соответствии с расчетной длиной обращающихся поездов (подач) с учетом установки выходных сигналов и запаса на неточность установки поезда (10 м).</w:t>
      </w:r>
    </w:p>
    <w:p w:rsidR="002E208B" w:rsidRDefault="002E208B">
      <w:pPr>
        <w:pStyle w:val="ConsPlusNormal"/>
        <w:spacing w:before="220"/>
        <w:ind w:firstLine="540"/>
        <w:jc w:val="both"/>
      </w:pPr>
      <w:r>
        <w:t>Полезную длину приемо-отправочных путей раздельных пунктов, располагаемых на участках с резко выраженным грузовым направлением, допускается устанавливать отдельно для грузового и негрузового направлений.</w:t>
      </w:r>
    </w:p>
    <w:p w:rsidR="002E208B" w:rsidRDefault="002E208B">
      <w:pPr>
        <w:pStyle w:val="ConsPlusNormal"/>
        <w:spacing w:before="220"/>
        <w:ind w:firstLine="540"/>
        <w:jc w:val="both"/>
      </w:pPr>
      <w:r>
        <w:t>6.6.5 Полезную длину сортировочных путей следует устанавливать в зависимости от суточного числа перерабатываемых вагонов и технологического процесса работы станции. Полезная длина сортировочного пути должна соответствовать длине формируемого поезда или группы вагонов, увеличенной не менее чем на 10%.</w:t>
      </w:r>
    </w:p>
    <w:p w:rsidR="002E208B" w:rsidRDefault="002E208B">
      <w:pPr>
        <w:pStyle w:val="ConsPlusNormal"/>
        <w:spacing w:before="220"/>
        <w:ind w:firstLine="540"/>
        <w:jc w:val="both"/>
      </w:pPr>
      <w:r>
        <w:t xml:space="preserve">6.6.6 Вытяжные пути для маневровой работы надлежит проектировать при объемах движения по главному пути более восьми пар поездов, а также при меньших объемах, если план и продольный профиль главного пути на подходах к маневровому району исключают </w:t>
      </w:r>
      <w:r>
        <w:lastRenderedPageBreak/>
        <w:t>возможность производства маневров на этом пути.</w:t>
      </w:r>
    </w:p>
    <w:p w:rsidR="002E208B" w:rsidRDefault="002E208B">
      <w:pPr>
        <w:pStyle w:val="ConsPlusNormal"/>
        <w:spacing w:before="220"/>
        <w:ind w:firstLine="540"/>
        <w:jc w:val="both"/>
      </w:pPr>
      <w:r>
        <w:t>Полезную длину вытяжных путей следует устанавливать равной половине длины поезда, а в трудных условиях - не менее его длины. В обоснованных случаях полезную длину вытяжных путей допускается принимать равной полной длине поезда.</w:t>
      </w:r>
    </w:p>
    <w:p w:rsidR="002E208B" w:rsidRDefault="002E208B">
      <w:pPr>
        <w:pStyle w:val="ConsPlusNormal"/>
        <w:spacing w:before="220"/>
        <w:ind w:firstLine="540"/>
        <w:jc w:val="both"/>
      </w:pPr>
      <w:r>
        <w:t xml:space="preserve">6.6.7 Расстояние между осями смежных путей на станциях, разъездах и обгонных пунктах следует принимать по </w:t>
      </w:r>
      <w:hyperlink r:id="rId215">
        <w:r>
          <w:rPr>
            <w:color w:val="0000FF"/>
          </w:rPr>
          <w:t>ГОСТ 9720</w:t>
        </w:r>
      </w:hyperlink>
      <w:r>
        <w:t>.</w:t>
      </w:r>
    </w:p>
    <w:p w:rsidR="002E208B" w:rsidRDefault="002E208B">
      <w:pPr>
        <w:pStyle w:val="ConsPlusNormal"/>
        <w:spacing w:before="220"/>
        <w:ind w:firstLine="540"/>
        <w:jc w:val="both"/>
      </w:pPr>
      <w:r>
        <w:t>6.6.8 Для раздельных пунктов, где предусматриваются посадка и высадка людей, надлежит проектировать низкие пассажирские платформы высотой не более 20 см над уровнем верха головки рельсов и шириной не менее 2 м с устройством навесов для защиты людей от атмосферных осадков.</w:t>
      </w:r>
    </w:p>
    <w:p w:rsidR="002E208B" w:rsidRDefault="002E208B">
      <w:pPr>
        <w:pStyle w:val="ConsPlusNormal"/>
        <w:spacing w:before="220"/>
        <w:ind w:firstLine="540"/>
        <w:jc w:val="both"/>
      </w:pPr>
      <w:r>
        <w:t>Длина пассажирской платформы должна соответствовать длине обращающихся пассажирских поездов с учетом запаса на неточность установки состава (10 м).</w:t>
      </w:r>
    </w:p>
    <w:p w:rsidR="002E208B" w:rsidRDefault="002E208B">
      <w:pPr>
        <w:pStyle w:val="ConsPlusNormal"/>
        <w:spacing w:before="220"/>
        <w:ind w:firstLine="540"/>
        <w:jc w:val="both"/>
      </w:pPr>
      <w:r>
        <w:t>На лесовозных и торфовозных ветках в пунктах, где предусматриваются временная посадка и высадка рабочих, вместо низких пассажирских платформ допускается устройство спланированных посадочных площадок длиной, равной длине пассажирского поезда, и шириной не менее 3 м.</w:t>
      </w:r>
    </w:p>
    <w:p w:rsidR="002E208B" w:rsidRDefault="002E208B">
      <w:pPr>
        <w:pStyle w:val="ConsPlusNormal"/>
        <w:ind w:firstLine="540"/>
        <w:jc w:val="both"/>
      </w:pPr>
    </w:p>
    <w:p w:rsidR="002E208B" w:rsidRDefault="002E208B">
      <w:pPr>
        <w:pStyle w:val="ConsPlusTitle"/>
        <w:ind w:firstLine="540"/>
        <w:jc w:val="both"/>
        <w:outlineLvl w:val="2"/>
      </w:pPr>
      <w:r>
        <w:t>6.7 Примыкания и пересечения</w:t>
      </w:r>
    </w:p>
    <w:p w:rsidR="002E208B" w:rsidRDefault="002E208B">
      <w:pPr>
        <w:pStyle w:val="ConsPlusNormal"/>
        <w:ind w:firstLine="540"/>
        <w:jc w:val="both"/>
      </w:pPr>
    </w:p>
    <w:p w:rsidR="002E208B" w:rsidRDefault="002E208B">
      <w:pPr>
        <w:pStyle w:val="ConsPlusNormal"/>
        <w:ind w:firstLine="540"/>
        <w:jc w:val="both"/>
      </w:pPr>
      <w:r>
        <w:t>6.7.1 Примыкания подъездных и технологических путей с поездным характером движения следует проектировать к стрелочным горловинам раздельных пунктов, предусматривая, как правило, возможность параллельного выполнения операций по приему-отправлению поездов и маневровым передвижениям на путях основного направления и примыкания. Примыкание на перегоне допускается при технико-экономическом обосновании.</w:t>
      </w:r>
    </w:p>
    <w:p w:rsidR="002E208B" w:rsidRDefault="002E208B">
      <w:pPr>
        <w:pStyle w:val="ConsPlusNormal"/>
        <w:spacing w:before="220"/>
        <w:ind w:firstLine="540"/>
        <w:jc w:val="both"/>
      </w:pPr>
      <w:r>
        <w:t>6.7.2 При технико-экономическом обосновании и обеспечении безопасности движения допускается взаимное пересечение путей колеи 750 мм в одном уровне.</w:t>
      </w:r>
    </w:p>
    <w:p w:rsidR="002E208B" w:rsidRDefault="002E208B">
      <w:pPr>
        <w:pStyle w:val="ConsPlusNormal"/>
        <w:spacing w:before="220"/>
        <w:ind w:firstLine="540"/>
        <w:jc w:val="both"/>
      </w:pPr>
      <w:r>
        <w:t>6.7.3 Продольный профиль пути на подходе к примыканию или к глухому пересечению должен обеспечивать условия для остановки поезда перед входным сигналом или стрелочным переводом (глухим пересечением) и возможность трогания поезда с места.</w:t>
      </w:r>
    </w:p>
    <w:p w:rsidR="002E208B" w:rsidRDefault="002E208B">
      <w:pPr>
        <w:pStyle w:val="ConsPlusNormal"/>
        <w:spacing w:before="220"/>
        <w:ind w:firstLine="540"/>
        <w:jc w:val="both"/>
      </w:pPr>
      <w:r>
        <w:t xml:space="preserve">В случаях, когда примыкающие пути имеют спуск в сторону примыкания более </w:t>
      </w:r>
      <w:r>
        <w:rPr>
          <w:noProof/>
          <w:position w:val="-4"/>
        </w:rPr>
        <w:drawing>
          <wp:inline distT="0" distB="0" distL="0" distR="0">
            <wp:extent cx="303530" cy="198755"/>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 для предупреждения ухода с них подвижного состава, в местах примыкания необходимо предусматривать предохранительные тупики полезной длиной не менее 25 м, а при небольшом числе подач в нулевых местах продольного профиля и в выемках - сбрасывающие стрелочные переводы.</w:t>
      </w:r>
    </w:p>
    <w:p w:rsidR="002E208B" w:rsidRDefault="002E208B">
      <w:pPr>
        <w:pStyle w:val="ConsPlusNormal"/>
        <w:spacing w:before="220"/>
        <w:ind w:firstLine="540"/>
        <w:jc w:val="both"/>
      </w:pPr>
      <w:r>
        <w:t>6.7.4 Пересечения новых подъездных и технологических путей колеи 750 мм с путями колеи 1520 мм следует предусматривать в разных уровнях.</w:t>
      </w:r>
    </w:p>
    <w:p w:rsidR="002E208B" w:rsidRDefault="002E208B">
      <w:pPr>
        <w:pStyle w:val="ConsPlusNormal"/>
        <w:spacing w:before="220"/>
        <w:ind w:firstLine="540"/>
        <w:jc w:val="both"/>
      </w:pPr>
      <w:r>
        <w:t>При технико-экономическом обосновании на технологических путях промплощадок, станциях и узлах, мостовых переходах допускается проектировать пересечения в одном уровне и сплетения путей с образованием на отдельных участках трехниточного и четырехниточного пути для пропуска по нему подвижного состава колеи как 750, так и 1520 мм.</w:t>
      </w:r>
    </w:p>
    <w:p w:rsidR="002E208B" w:rsidRDefault="002E208B">
      <w:pPr>
        <w:pStyle w:val="ConsPlusNormal"/>
        <w:spacing w:before="220"/>
        <w:ind w:firstLine="540"/>
        <w:jc w:val="both"/>
      </w:pPr>
      <w:r>
        <w:t xml:space="preserve">6.7.5 Пересечения путей колеи 750 мм с автомобильными дорогами следует проектировать в соответствии с </w:t>
      </w:r>
      <w:hyperlink w:anchor="P159">
        <w:r>
          <w:rPr>
            <w:color w:val="0000FF"/>
          </w:rPr>
          <w:t>разделами 5</w:t>
        </w:r>
      </w:hyperlink>
      <w:r>
        <w:t xml:space="preserve"> и </w:t>
      </w:r>
      <w:hyperlink w:anchor="P3218">
        <w:r>
          <w:rPr>
            <w:color w:val="0000FF"/>
          </w:rPr>
          <w:t>7</w:t>
        </w:r>
      </w:hyperlink>
      <w:r>
        <w:t xml:space="preserve"> настоящего свода правил, а также в соответствии с требованиями </w:t>
      </w:r>
      <w:hyperlink r:id="rId217">
        <w:r>
          <w:rPr>
            <w:color w:val="0000FF"/>
          </w:rPr>
          <w:t>СП 34.13330</w:t>
        </w:r>
      </w:hyperlink>
      <w:r>
        <w:t xml:space="preserve"> и </w:t>
      </w:r>
      <w:hyperlink r:id="rId218">
        <w:r>
          <w:rPr>
            <w:color w:val="0000FF"/>
          </w:rPr>
          <w:t>СП 243.1326000</w:t>
        </w:r>
      </w:hyperlink>
      <w:r>
        <w:t>, как для железных дорог колеи 1520 мм.</w:t>
      </w:r>
    </w:p>
    <w:p w:rsidR="002E208B" w:rsidRDefault="002E208B">
      <w:pPr>
        <w:pStyle w:val="ConsPlusNormal"/>
        <w:jc w:val="both"/>
      </w:pPr>
      <w:r>
        <w:t xml:space="preserve">(в ред. </w:t>
      </w:r>
      <w:hyperlink r:id="rId219">
        <w:r>
          <w:rPr>
            <w:color w:val="0000FF"/>
          </w:rPr>
          <w:t>Изменения N 6</w:t>
        </w:r>
      </w:hyperlink>
      <w:r>
        <w:t>, утв. Приказом Минстроя России от 20.12.2022 N 1091/пр)</w:t>
      </w:r>
    </w:p>
    <w:p w:rsidR="002E208B" w:rsidRDefault="002E208B">
      <w:pPr>
        <w:pStyle w:val="ConsPlusNormal"/>
        <w:spacing w:before="220"/>
        <w:ind w:firstLine="540"/>
        <w:jc w:val="both"/>
      </w:pPr>
      <w:r>
        <w:lastRenderedPageBreak/>
        <w:t xml:space="preserve">Конструкцию железнодорожных переездов с железнодорожными путями колеи 750 мм следует назначать с учетом </w:t>
      </w:r>
      <w:hyperlink w:anchor="P1852">
        <w:r>
          <w:rPr>
            <w:color w:val="0000FF"/>
          </w:rPr>
          <w:t>5.7.6</w:t>
        </w:r>
      </w:hyperlink>
      <w:r>
        <w:t>.</w:t>
      </w:r>
    </w:p>
    <w:p w:rsidR="002E208B" w:rsidRDefault="002E208B">
      <w:pPr>
        <w:pStyle w:val="ConsPlusNormal"/>
        <w:jc w:val="both"/>
      </w:pPr>
      <w:r>
        <w:t xml:space="preserve">(абзац введен </w:t>
      </w:r>
      <w:hyperlink r:id="rId220">
        <w:r>
          <w:rPr>
            <w:color w:val="0000FF"/>
          </w:rPr>
          <w:t>Изменением N 4</w:t>
        </w:r>
      </w:hyperlink>
      <w:r>
        <w:t>, утв. Приказом Минстроя России от 29.12.2020 N 889/пр)</w:t>
      </w:r>
    </w:p>
    <w:p w:rsidR="002E208B" w:rsidRDefault="002E208B">
      <w:pPr>
        <w:pStyle w:val="ConsPlusNormal"/>
        <w:spacing w:before="220"/>
        <w:ind w:firstLine="540"/>
        <w:jc w:val="both"/>
      </w:pPr>
      <w:r>
        <w:t>6.7.6 Пешеходные переходы через пути, располагаемые в одном уровне с существующими путями, следует обустраивать типовыми настилами, и они должны иметь звуковую и световую оповестительную сигнализацию.</w:t>
      </w:r>
    </w:p>
    <w:p w:rsidR="002E208B" w:rsidRDefault="002E208B">
      <w:pPr>
        <w:pStyle w:val="ConsPlusNormal"/>
        <w:ind w:firstLine="540"/>
        <w:jc w:val="both"/>
      </w:pPr>
    </w:p>
    <w:p w:rsidR="002E208B" w:rsidRDefault="002E208B">
      <w:pPr>
        <w:pStyle w:val="ConsPlusTitle"/>
        <w:ind w:firstLine="540"/>
        <w:jc w:val="both"/>
        <w:outlineLvl w:val="2"/>
      </w:pPr>
      <w:r>
        <w:t>6.8 Погрузочно-разгрузочные, перегрузочные и складские сооружения и устройства</w:t>
      </w:r>
    </w:p>
    <w:p w:rsidR="002E208B" w:rsidRDefault="002E208B">
      <w:pPr>
        <w:pStyle w:val="ConsPlusNormal"/>
        <w:ind w:firstLine="540"/>
        <w:jc w:val="both"/>
      </w:pPr>
    </w:p>
    <w:p w:rsidR="002E208B" w:rsidRDefault="002E208B">
      <w:pPr>
        <w:pStyle w:val="ConsPlusNormal"/>
        <w:ind w:firstLine="540"/>
        <w:jc w:val="both"/>
      </w:pPr>
      <w:r>
        <w:t>6.8.1 На станциях, предназначенных для производства грузовых операций, следует предусматривать соответствующее путевое развитие, а также погрузочно-разгрузочные сооружения и устройства: крытые и открытые склады и платформы, эстакады, устройства для перегрузки грузов из вагонов одной колеи в вагоны другой колеи или на автотранспорт, платформы и площадки для разгрузки сыпучих грузов, колесной техники и других грузов, товарные конторы и другие необходимые вспомогательные здания и помещения, устройства, обеспечивающие бесперебойную работу погрузочно-разгрузочных машин и механизмов, вагонные весы, габаритные ворота и другие устройства и сооружения.</w:t>
      </w:r>
    </w:p>
    <w:p w:rsidR="002E208B" w:rsidRDefault="002E208B">
      <w:pPr>
        <w:pStyle w:val="ConsPlusNormal"/>
        <w:spacing w:before="220"/>
        <w:ind w:firstLine="540"/>
        <w:jc w:val="both"/>
      </w:pPr>
      <w:r>
        <w:t>6.8.2 Необходимость сооружения грузовых устройств, их число, тип и производительность оборудования должны устанавливаться проектом в зависимости от вида перерабатываемых грузов, размера и характера грузовой работы с учетом комплексной механизации погрузочно-разгрузочных и перегрузочных работ.</w:t>
      </w:r>
    </w:p>
    <w:p w:rsidR="002E208B" w:rsidRDefault="002E208B">
      <w:pPr>
        <w:pStyle w:val="ConsPlusNormal"/>
        <w:spacing w:before="220"/>
        <w:ind w:firstLine="540"/>
        <w:jc w:val="both"/>
      </w:pPr>
      <w:r>
        <w:t xml:space="preserve">6.8.3 Погрузочно-разгрузочные и складские сооружения и устройства на путях колеи 750 мм следует проектировать по </w:t>
      </w:r>
      <w:hyperlink w:anchor="P2142">
        <w:r>
          <w:rPr>
            <w:color w:val="0000FF"/>
          </w:rPr>
          <w:t>подразделу 5.9</w:t>
        </w:r>
      </w:hyperlink>
      <w:r>
        <w:t xml:space="preserve"> настоящего свода правил с учетом требований настоящего подраздела.</w:t>
      </w:r>
    </w:p>
    <w:p w:rsidR="002E208B" w:rsidRDefault="002E208B">
      <w:pPr>
        <w:pStyle w:val="ConsPlusNormal"/>
        <w:spacing w:before="220"/>
        <w:ind w:firstLine="540"/>
        <w:jc w:val="both"/>
      </w:pPr>
      <w:r>
        <w:t>При размещении крытых и открытых складов, платформ, эстакад и других грузовых сооружений и устройств следует соблюдать противопожарные требования.</w:t>
      </w:r>
    </w:p>
    <w:p w:rsidR="002E208B" w:rsidRDefault="002E208B">
      <w:pPr>
        <w:pStyle w:val="ConsPlusNormal"/>
        <w:spacing w:before="220"/>
        <w:ind w:firstLine="540"/>
        <w:jc w:val="both"/>
      </w:pPr>
      <w:r>
        <w:t>6.8.4 В пунктах стыкования участков железных дорог колеи 750 и 1520 мм в зависимости от характера работы следует предусматривать: грузовые склады, перегрузочные платформы, эстакады и другие устройства и сооружения для механизированной перегрузки грузов из вагонов одной колеи в вагоны другой колеи.</w:t>
      </w:r>
    </w:p>
    <w:p w:rsidR="002E208B" w:rsidRDefault="002E208B">
      <w:pPr>
        <w:pStyle w:val="ConsPlusNormal"/>
        <w:spacing w:before="220"/>
        <w:ind w:firstLine="540"/>
        <w:jc w:val="both"/>
      </w:pPr>
      <w:r>
        <w:t>В пунктах стыкования участков железных дорог разной колеи при технико-экономическом обосновании и по согласованию с организацией, в ведении которой находится путь, допускается укладка совмещенного трехниточного или четырехниточного рельсового пути для пропуска по нему подвижного состава как колеи 750 мм, так и колеи 1520 мм.</w:t>
      </w:r>
    </w:p>
    <w:p w:rsidR="002E208B" w:rsidRDefault="002E208B">
      <w:pPr>
        <w:pStyle w:val="ConsPlusNormal"/>
        <w:spacing w:before="220"/>
        <w:ind w:firstLine="540"/>
        <w:jc w:val="both"/>
      </w:pPr>
      <w:r>
        <w:t>6.8.5 Длина погрузочно-разгрузочных путей должна соответствовать расчетной длине группы вагонов, подаваемых к грузовому фронту, с учетом длины, необходимой для передвижки вагонов в процессе выполнения грузовых операций.</w:t>
      </w:r>
    </w:p>
    <w:p w:rsidR="002E208B" w:rsidRDefault="002E208B">
      <w:pPr>
        <w:pStyle w:val="ConsPlusNormal"/>
        <w:spacing w:before="220"/>
        <w:ind w:firstLine="540"/>
        <w:jc w:val="both"/>
      </w:pPr>
      <w:r>
        <w:t xml:space="preserve">6.8.6 Высоту грузовых платформ над уровнем верха головки рельса и расстояние от оси пути до края платформы следует принимать по </w:t>
      </w:r>
      <w:hyperlink r:id="rId221">
        <w:r>
          <w:rPr>
            <w:color w:val="0000FF"/>
          </w:rPr>
          <w:t>ГОСТ 9720</w:t>
        </w:r>
      </w:hyperlink>
      <w:r>
        <w:t>. Высота грузовых платформ со стороны автомобильного подъезда должна быть не менее 1200 мм над уровнем проезжей части.</w:t>
      </w:r>
    </w:p>
    <w:p w:rsidR="002E208B" w:rsidRDefault="002E208B">
      <w:pPr>
        <w:pStyle w:val="ConsPlusNormal"/>
        <w:spacing w:before="220"/>
        <w:ind w:firstLine="540"/>
        <w:jc w:val="both"/>
      </w:pPr>
      <w:r>
        <w:t>6.8.7 Размеры складов, крытых и открытых грузовых платформ следует устанавливать проектом в зависимости от количества и вида хранимого груза, характера производимых с ним операций и применяемых средств механизации и автоматизации.</w:t>
      </w:r>
    </w:p>
    <w:p w:rsidR="002E208B" w:rsidRDefault="002E208B">
      <w:pPr>
        <w:pStyle w:val="ConsPlusNormal"/>
        <w:spacing w:before="220"/>
        <w:ind w:firstLine="540"/>
        <w:jc w:val="both"/>
      </w:pPr>
      <w:r>
        <w:t>6.8.8 Число, тип и местоположение вагонных весов должны определяться в проекте с учетом количества и вида груза, а также требований технологии производства.</w:t>
      </w:r>
    </w:p>
    <w:p w:rsidR="002E208B" w:rsidRDefault="002E208B">
      <w:pPr>
        <w:pStyle w:val="ConsPlusNormal"/>
        <w:spacing w:before="220"/>
        <w:ind w:firstLine="540"/>
        <w:jc w:val="both"/>
      </w:pPr>
      <w:r>
        <w:lastRenderedPageBreak/>
        <w:t>Пути к вагонным весам должны быть сквозными, прямыми и горизонтальными длиной не менее 15 м с каждой стороны вагонных весов.</w:t>
      </w:r>
    </w:p>
    <w:p w:rsidR="002E208B" w:rsidRDefault="002E208B">
      <w:pPr>
        <w:pStyle w:val="ConsPlusNormal"/>
        <w:spacing w:before="220"/>
        <w:ind w:firstLine="540"/>
        <w:jc w:val="both"/>
      </w:pPr>
      <w:r>
        <w:t>Расстояние между весовым и смежным с ним путями должно быть не менее 7 м, а в стесненных условиях - 6,8 м.</w:t>
      </w:r>
    </w:p>
    <w:p w:rsidR="002E208B" w:rsidRDefault="002E208B">
      <w:pPr>
        <w:pStyle w:val="ConsPlusNormal"/>
        <w:spacing w:before="220"/>
        <w:ind w:firstLine="540"/>
        <w:jc w:val="both"/>
      </w:pPr>
      <w:r>
        <w:t>6.8.9 На станциях, где требуется проверка очертания грузов на открытом подвижном составе, надлежит предусматривать габаритные ворота или специальные устройства для автоматической сигнализации о негабаритности грузов.</w:t>
      </w:r>
    </w:p>
    <w:p w:rsidR="002E208B" w:rsidRDefault="002E208B">
      <w:pPr>
        <w:pStyle w:val="ConsPlusNormal"/>
        <w:ind w:firstLine="540"/>
        <w:jc w:val="both"/>
      </w:pPr>
    </w:p>
    <w:p w:rsidR="002E208B" w:rsidRDefault="002E208B">
      <w:pPr>
        <w:pStyle w:val="ConsPlusTitle"/>
        <w:ind w:firstLine="540"/>
        <w:jc w:val="both"/>
        <w:outlineLvl w:val="2"/>
      </w:pPr>
      <w:r>
        <w:t>6.9 Водоснабжение, канализация, теплоснабжение</w:t>
      </w:r>
    </w:p>
    <w:p w:rsidR="002E208B" w:rsidRDefault="002E208B">
      <w:pPr>
        <w:pStyle w:val="ConsPlusNormal"/>
        <w:ind w:firstLine="540"/>
        <w:jc w:val="both"/>
      </w:pPr>
    </w:p>
    <w:p w:rsidR="002E208B" w:rsidRDefault="002E208B">
      <w:pPr>
        <w:pStyle w:val="ConsPlusNormal"/>
        <w:ind w:firstLine="540"/>
        <w:jc w:val="both"/>
      </w:pPr>
      <w:r>
        <w:t xml:space="preserve">6.9.1 Наружные сети водоснабжения, канализации и теплоснабжения, а также инженерное оборудование зданий и сооружений железнодорожного транспорта колеи 750 мм следует проектировать по нормам, установленным для соответствующих сетей и оборудования с учетом требований </w:t>
      </w:r>
      <w:hyperlink w:anchor="P2142">
        <w:r>
          <w:rPr>
            <w:color w:val="0000FF"/>
          </w:rPr>
          <w:t>подраздела 5.9</w:t>
        </w:r>
      </w:hyperlink>
      <w:r>
        <w:t xml:space="preserve"> и настоящего раздела.</w:t>
      </w:r>
    </w:p>
    <w:p w:rsidR="002E208B" w:rsidRDefault="002E208B">
      <w:pPr>
        <w:pStyle w:val="ConsPlusNormal"/>
        <w:spacing w:before="220"/>
        <w:ind w:firstLine="540"/>
        <w:jc w:val="both"/>
      </w:pPr>
      <w:r>
        <w:t>6.9.2 Для водоснабжения следует использовать районные, городские, промышленные и сельские системы водопроводов, а в случаях отсутствия или невозможности их использования надлежит предусматривать самостоятельные источники водоснабжения.</w:t>
      </w:r>
    </w:p>
    <w:p w:rsidR="002E208B" w:rsidRDefault="002E208B">
      <w:pPr>
        <w:pStyle w:val="ConsPlusNormal"/>
        <w:spacing w:before="220"/>
        <w:ind w:firstLine="540"/>
        <w:jc w:val="both"/>
      </w:pPr>
      <w:r>
        <w:t>При использовании воды для производственных целей (охлаждение агрегатов, обмывка оборудования и подвижного состава и др.) следует предусматривать применение оборота воды или повторное ее использование.</w:t>
      </w:r>
    </w:p>
    <w:p w:rsidR="002E208B" w:rsidRDefault="002E208B">
      <w:pPr>
        <w:pStyle w:val="ConsPlusNormal"/>
        <w:ind w:firstLine="540"/>
        <w:jc w:val="both"/>
      </w:pPr>
    </w:p>
    <w:p w:rsidR="002E208B" w:rsidRDefault="002E208B">
      <w:pPr>
        <w:pStyle w:val="ConsPlusTitle"/>
        <w:ind w:firstLine="540"/>
        <w:jc w:val="both"/>
        <w:outlineLvl w:val="2"/>
      </w:pPr>
      <w:r>
        <w:t>6.10 Искусственные сооружения</w:t>
      </w:r>
    </w:p>
    <w:p w:rsidR="002E208B" w:rsidRDefault="002E208B">
      <w:pPr>
        <w:pStyle w:val="ConsPlusNormal"/>
        <w:ind w:firstLine="540"/>
        <w:jc w:val="both"/>
      </w:pPr>
    </w:p>
    <w:p w:rsidR="002E208B" w:rsidRDefault="002E208B">
      <w:pPr>
        <w:pStyle w:val="ConsPlusNormal"/>
        <w:ind w:firstLine="540"/>
        <w:jc w:val="both"/>
      </w:pPr>
      <w:r>
        <w:t xml:space="preserve">6.10.1 Проектирование мостов и труб, а также расчеты их несущих конструкций и оснований следует производить в соответствии с </w:t>
      </w:r>
      <w:hyperlink r:id="rId222">
        <w:r>
          <w:rPr>
            <w:color w:val="0000FF"/>
          </w:rPr>
          <w:t>СП 35.13330</w:t>
        </w:r>
      </w:hyperlink>
      <w:r>
        <w:t xml:space="preserve"> с учетом требований настоящего подраздела.</w:t>
      </w:r>
    </w:p>
    <w:p w:rsidR="002E208B" w:rsidRDefault="002E208B">
      <w:pPr>
        <w:pStyle w:val="ConsPlusNormal"/>
        <w:spacing w:before="220"/>
        <w:ind w:firstLine="540"/>
        <w:jc w:val="both"/>
      </w:pPr>
      <w:r>
        <w:t>6.10.2 Расчеты отверстий мостов и труб, а также пойменных насыпей на воздействие водного потока следует производить по расчетному максимальному расходу паводков для дорог категорий I-пу и II-пу с вероятностью превышения 2%, а для путей категории III-пу и технологических путей - 3%.</w:t>
      </w:r>
    </w:p>
    <w:p w:rsidR="002E208B" w:rsidRDefault="002E208B">
      <w:pPr>
        <w:pStyle w:val="ConsPlusNormal"/>
        <w:spacing w:before="220"/>
        <w:ind w:firstLine="540"/>
        <w:jc w:val="both"/>
      </w:pPr>
      <w:r>
        <w:t>Примечания</w:t>
      </w:r>
    </w:p>
    <w:p w:rsidR="002E208B" w:rsidRDefault="002E208B">
      <w:pPr>
        <w:pStyle w:val="ConsPlusNormal"/>
        <w:spacing w:before="220"/>
        <w:ind w:firstLine="540"/>
        <w:jc w:val="both"/>
      </w:pPr>
      <w:r>
        <w:t>1 Вероятность превышения расчетных расходов и уровней воды для малых искусственных сооружений, располагаемых на планируемых территориях и входящих в состав водоотводной сети, должна соответствовать вероятности превышения, принятой для расчета этой сети.</w:t>
      </w:r>
    </w:p>
    <w:p w:rsidR="002E208B" w:rsidRDefault="002E208B">
      <w:pPr>
        <w:pStyle w:val="ConsPlusNormal"/>
        <w:spacing w:before="220"/>
        <w:ind w:firstLine="540"/>
        <w:jc w:val="both"/>
      </w:pPr>
      <w:r>
        <w:t>2 В необходимых случаях надлежит предусматривать увеличение отверстий малых мостов для использования их в качестве скотопрогонов, пешеходных переходов, автомобильных проездов с обеспечением соответствующих габаритов.</w:t>
      </w:r>
    </w:p>
    <w:p w:rsidR="002E208B" w:rsidRDefault="002E208B">
      <w:pPr>
        <w:pStyle w:val="ConsPlusNormal"/>
        <w:ind w:firstLine="540"/>
        <w:jc w:val="both"/>
      </w:pPr>
    </w:p>
    <w:p w:rsidR="002E208B" w:rsidRDefault="002E208B">
      <w:pPr>
        <w:pStyle w:val="ConsPlusNormal"/>
        <w:ind w:firstLine="540"/>
        <w:jc w:val="both"/>
      </w:pPr>
      <w:r>
        <w:t>6.10.3 Толщину засыпки всех типов водопропускных труб следует принимать не менее 70 см (до подошвы рельса).</w:t>
      </w:r>
    </w:p>
    <w:p w:rsidR="002E208B" w:rsidRDefault="002E208B">
      <w:pPr>
        <w:pStyle w:val="ConsPlusNormal"/>
        <w:spacing w:before="220"/>
        <w:ind w:firstLine="540"/>
        <w:jc w:val="both"/>
      </w:pPr>
      <w:r>
        <w:t xml:space="preserve">6.10.4 Значения нормативных эквивалентных нагрузок для загружения однозначных и отдельных участков двузначных линий влияния приведены в </w:t>
      </w:r>
      <w:hyperlink w:anchor="P6789">
        <w:r>
          <w:rPr>
            <w:color w:val="0000FF"/>
          </w:rPr>
          <w:t>приложении Д</w:t>
        </w:r>
      </w:hyperlink>
      <w:r>
        <w:t>.</w:t>
      </w:r>
    </w:p>
    <w:p w:rsidR="002E208B" w:rsidRDefault="002E208B">
      <w:pPr>
        <w:pStyle w:val="ConsPlusNormal"/>
        <w:spacing w:before="220"/>
        <w:ind w:firstLine="540"/>
        <w:jc w:val="both"/>
      </w:pPr>
      <w:r>
        <w:t>6.10.5 Значение вертикальной нагрузки от порожнего состава следует принимать равным 5,0 кН/м (0,5 тс/м).</w:t>
      </w:r>
    </w:p>
    <w:p w:rsidR="002E208B" w:rsidRDefault="002E208B">
      <w:pPr>
        <w:pStyle w:val="ConsPlusNormal"/>
        <w:spacing w:before="220"/>
        <w:ind w:firstLine="540"/>
        <w:jc w:val="both"/>
      </w:pPr>
      <w:r>
        <w:t>6.10.6 Поверхность подвижного состава, подверженная давлению ветра, принимается в виде сплошной полосы высотой 2,2 м.</w:t>
      </w:r>
    </w:p>
    <w:p w:rsidR="002E208B" w:rsidRDefault="002E208B">
      <w:pPr>
        <w:pStyle w:val="ConsPlusNormal"/>
        <w:spacing w:before="220"/>
        <w:ind w:firstLine="540"/>
        <w:jc w:val="both"/>
      </w:pPr>
      <w:r>
        <w:lastRenderedPageBreak/>
        <w:t xml:space="preserve">6.10.7 Значение центробежной </w:t>
      </w:r>
      <w:r>
        <w:rPr>
          <w:i/>
        </w:rPr>
        <w:t>C</w:t>
      </w:r>
      <w:r>
        <w:t xml:space="preserve"> силы для мостов, расположенных на кривых, выраженной в процентах временной вертикальной нагрузки без учета ее динамического действия, следует определять по формуле</w:t>
      </w:r>
    </w:p>
    <w:p w:rsidR="002E208B" w:rsidRDefault="002E208B">
      <w:pPr>
        <w:pStyle w:val="ConsPlusNormal"/>
        <w:ind w:firstLine="540"/>
        <w:jc w:val="both"/>
      </w:pPr>
    </w:p>
    <w:p w:rsidR="002E208B" w:rsidRDefault="002E208B">
      <w:pPr>
        <w:pStyle w:val="ConsPlusNormal"/>
        <w:jc w:val="center"/>
      </w:pPr>
      <w:r>
        <w:rPr>
          <w:i/>
        </w:rPr>
        <w:t>C</w:t>
      </w:r>
      <w:r>
        <w:t xml:space="preserve"> = 2000/</w:t>
      </w:r>
      <w:r>
        <w:rPr>
          <w:i/>
        </w:rPr>
        <w:t>R</w:t>
      </w:r>
      <w:r>
        <w:t>, но не менее 5%,</w:t>
      </w:r>
    </w:p>
    <w:p w:rsidR="002E208B" w:rsidRDefault="002E208B">
      <w:pPr>
        <w:pStyle w:val="ConsPlusNormal"/>
        <w:ind w:firstLine="540"/>
        <w:jc w:val="both"/>
      </w:pPr>
    </w:p>
    <w:p w:rsidR="002E208B" w:rsidRDefault="002E208B">
      <w:pPr>
        <w:pStyle w:val="ConsPlusNormal"/>
        <w:ind w:firstLine="540"/>
        <w:jc w:val="both"/>
      </w:pPr>
      <w:r>
        <w:t xml:space="preserve">где </w:t>
      </w:r>
      <w:r>
        <w:rPr>
          <w:i/>
        </w:rPr>
        <w:t>R</w:t>
      </w:r>
      <w:r>
        <w:t xml:space="preserve"> - радиус кривой, м.</w:t>
      </w:r>
    </w:p>
    <w:p w:rsidR="002E208B" w:rsidRDefault="002E208B">
      <w:pPr>
        <w:pStyle w:val="ConsPlusNormal"/>
        <w:spacing w:before="220"/>
        <w:ind w:firstLine="540"/>
        <w:jc w:val="both"/>
      </w:pPr>
      <w:r>
        <w:t>6.10.8 Нормативную горизонтальную поперечную нагрузку от ударов подвижного состава с одного пути необходимо принимать в виде равномерно распределенной нагрузки, приложенной в уровне верха головки рельса и равной 1,5 кН/м (0,15 тс/м).</w:t>
      </w:r>
    </w:p>
    <w:p w:rsidR="002E208B" w:rsidRDefault="002E208B">
      <w:pPr>
        <w:pStyle w:val="ConsPlusNormal"/>
        <w:spacing w:before="220"/>
        <w:ind w:firstLine="540"/>
        <w:jc w:val="both"/>
      </w:pPr>
      <w:r>
        <w:t>6.10.9 Нормативные горизонтальные нагрузки от торможения, поперечная ветровая нагрузка и центробежная сила должны приниматься приложенными на высоте 1,6 м от головки рельса.</w:t>
      </w:r>
    </w:p>
    <w:p w:rsidR="002E208B" w:rsidRDefault="002E208B">
      <w:pPr>
        <w:pStyle w:val="ConsPlusNormal"/>
        <w:spacing w:before="220"/>
        <w:ind w:firstLine="540"/>
        <w:jc w:val="both"/>
      </w:pPr>
      <w:r>
        <w:t>6.10.10 При возможном движении транспортных средств с негабаритными грузами перила моста должны быть откидными или съемными.</w:t>
      </w:r>
    </w:p>
    <w:p w:rsidR="002E208B" w:rsidRDefault="002E208B">
      <w:pPr>
        <w:pStyle w:val="ConsPlusNormal"/>
        <w:ind w:firstLine="540"/>
        <w:jc w:val="both"/>
      </w:pPr>
    </w:p>
    <w:p w:rsidR="002E208B" w:rsidRDefault="002E208B">
      <w:pPr>
        <w:pStyle w:val="ConsPlusTitle"/>
        <w:ind w:firstLine="540"/>
        <w:jc w:val="both"/>
        <w:outlineLvl w:val="2"/>
      </w:pPr>
      <w:r>
        <w:t>6.11 Энергетическое хозяйство</w:t>
      </w:r>
    </w:p>
    <w:p w:rsidR="002E208B" w:rsidRDefault="002E208B">
      <w:pPr>
        <w:pStyle w:val="ConsPlusNormal"/>
        <w:ind w:firstLine="540"/>
        <w:jc w:val="both"/>
      </w:pPr>
    </w:p>
    <w:p w:rsidR="002E208B" w:rsidRDefault="002E208B">
      <w:pPr>
        <w:pStyle w:val="ConsPlusNormal"/>
        <w:ind w:firstLine="540"/>
        <w:jc w:val="both"/>
      </w:pPr>
      <w:r>
        <w:t>6.11.1 Электрической энергией следует обеспечивать все железнодорожные станции, разъезды и обгонные пункты и поселки при них, а также линейно-путевых потребителей.</w:t>
      </w:r>
    </w:p>
    <w:p w:rsidR="002E208B" w:rsidRDefault="002E208B">
      <w:pPr>
        <w:pStyle w:val="ConsPlusNormal"/>
        <w:spacing w:before="220"/>
        <w:ind w:firstLine="540"/>
        <w:jc w:val="both"/>
      </w:pPr>
      <w:r>
        <w:t>На раздельных пунктах должны освещаться пути и парки приема и отправления поездов, места производства погрузочно-выгрузочных и маневровых операций, экипировки, технического обслуживания и ремонта подвижного состава, а также места встречи поездов дежурными по станции, переезды, а при необходимости и другие пути и пункты.</w:t>
      </w:r>
    </w:p>
    <w:p w:rsidR="002E208B" w:rsidRDefault="002E208B">
      <w:pPr>
        <w:pStyle w:val="ConsPlusNormal"/>
        <w:spacing w:before="220"/>
        <w:ind w:firstLine="540"/>
        <w:jc w:val="both"/>
      </w:pPr>
      <w:r>
        <w:t xml:space="preserve">Уровни освещенности должны соответствовать установленным нормам с учетом обеспечения безопасности движения поездов и маневровых передвижений, бесперебойной безопасной работы обслуживающего персонала и охраны грузов </w:t>
      </w:r>
      <w:hyperlink w:anchor="P10065">
        <w:r>
          <w:rPr>
            <w:color w:val="0000FF"/>
          </w:rPr>
          <w:t>[49]</w:t>
        </w:r>
      </w:hyperlink>
      <w:r>
        <w:t>.</w:t>
      </w:r>
    </w:p>
    <w:p w:rsidR="002E208B" w:rsidRDefault="002E208B">
      <w:pPr>
        <w:pStyle w:val="ConsPlusNormal"/>
        <w:spacing w:before="220"/>
        <w:ind w:firstLine="540"/>
        <w:jc w:val="both"/>
      </w:pPr>
      <w:r>
        <w:t>6.11.2 Устройства электроснабжения в отношении надежности следует относить к той категории нагрузок, к которой относится обслуживаемое предприятие.</w:t>
      </w:r>
    </w:p>
    <w:p w:rsidR="002E208B" w:rsidRDefault="002E208B">
      <w:pPr>
        <w:pStyle w:val="ConsPlusNormal"/>
        <w:spacing w:before="220"/>
        <w:ind w:firstLine="540"/>
        <w:jc w:val="both"/>
      </w:pPr>
      <w:r>
        <w:t>Вне зависимости от категории нагрузок, к которой относится обслуживаемый объект, по условиям I категории надлежит проектировать устройства электроснабжения противопожарного водоснабжения, аварийной противодымной вентиляции, пожарной автоматики, устройства сигнализации, централизации, блокировки (далее СЦБ) и связи в пунктах технического обслуживания и экипировочных устройств подвижного состава, а также в местах скопления людей, где не может быть обеспечена их безопасность.</w:t>
      </w:r>
    </w:p>
    <w:p w:rsidR="002E208B" w:rsidRDefault="002E208B">
      <w:pPr>
        <w:pStyle w:val="ConsPlusNormal"/>
        <w:spacing w:before="220"/>
        <w:ind w:firstLine="540"/>
        <w:jc w:val="both"/>
      </w:pPr>
      <w:r>
        <w:t>Устройства электроснабжения должны обеспечивать аварийное освещение.</w:t>
      </w:r>
    </w:p>
    <w:p w:rsidR="002E208B" w:rsidRDefault="002E208B">
      <w:pPr>
        <w:pStyle w:val="ConsPlusNormal"/>
        <w:spacing w:before="220"/>
        <w:ind w:firstLine="540"/>
        <w:jc w:val="both"/>
      </w:pPr>
      <w:r>
        <w:t>6.11.3 Электроосвещение силовых и осветительных установок следует предусматривать от энергетических систем или от промышленных, коммунальных и других электростанций при обеспечении требуемой категории надежности электроснабжения.</w:t>
      </w:r>
    </w:p>
    <w:p w:rsidR="002E208B" w:rsidRDefault="002E208B">
      <w:pPr>
        <w:pStyle w:val="ConsPlusNormal"/>
        <w:spacing w:before="220"/>
        <w:ind w:firstLine="540"/>
        <w:jc w:val="both"/>
      </w:pPr>
      <w:r>
        <w:t>При отсутствии в районе расположения путей источников электропитания необходимой мощности допускается при соответствующем технико-экономическом обосновании проектировать собственные электростанции, преимущественно для комбинированной выработки электрической и тепловой энергии.</w:t>
      </w:r>
    </w:p>
    <w:p w:rsidR="002E208B" w:rsidRDefault="002E208B">
      <w:pPr>
        <w:pStyle w:val="ConsPlusNormal"/>
        <w:spacing w:before="220"/>
        <w:ind w:firstLine="540"/>
        <w:jc w:val="both"/>
      </w:pPr>
      <w:r>
        <w:t xml:space="preserve">Число агрегатов на электростанциях должно быть не менее двух и приниматься с таким расчетом, чтобы при выходе из строя одного из них автоматически обеспечивалось включение </w:t>
      </w:r>
      <w:r>
        <w:lastRenderedPageBreak/>
        <w:t>электроснабжения всех потребителей.</w:t>
      </w:r>
    </w:p>
    <w:p w:rsidR="002E208B" w:rsidRDefault="002E208B">
      <w:pPr>
        <w:pStyle w:val="ConsPlusNormal"/>
        <w:spacing w:before="220"/>
        <w:ind w:firstLine="540"/>
        <w:jc w:val="both"/>
      </w:pPr>
      <w:r>
        <w:t>6.11.4 Для обеспечения потребности станций, разъездов, обгонных пунктов и линейных потребителей (здания на перегонах, переезды и др.) следует проектировать продольные линии электропередачи или автономное электроснабжение.</w:t>
      </w:r>
    </w:p>
    <w:p w:rsidR="002E208B" w:rsidRDefault="002E208B">
      <w:pPr>
        <w:pStyle w:val="ConsPlusNormal"/>
        <w:spacing w:before="220"/>
        <w:ind w:firstLine="540"/>
        <w:jc w:val="both"/>
      </w:pPr>
      <w:r>
        <w:t>Для путей без автоблокировки варианты электроснабжения выбирают на основании сравнения технико-экономических показателей автономного и продольного электроснабжения.</w:t>
      </w:r>
    </w:p>
    <w:p w:rsidR="002E208B" w:rsidRDefault="002E208B">
      <w:pPr>
        <w:pStyle w:val="ConsPlusNormal"/>
        <w:spacing w:before="220"/>
        <w:ind w:firstLine="540"/>
        <w:jc w:val="both"/>
      </w:pPr>
      <w:r>
        <w:t>Линии продольного электроснабжения должны быть секционированы разъединителями.</w:t>
      </w:r>
    </w:p>
    <w:p w:rsidR="002E208B" w:rsidRDefault="002E208B">
      <w:pPr>
        <w:pStyle w:val="ConsPlusNormal"/>
        <w:ind w:firstLine="540"/>
        <w:jc w:val="both"/>
      </w:pPr>
    </w:p>
    <w:p w:rsidR="002E208B" w:rsidRDefault="002E208B">
      <w:pPr>
        <w:pStyle w:val="ConsPlusTitle"/>
        <w:ind w:firstLine="540"/>
        <w:jc w:val="both"/>
        <w:outlineLvl w:val="2"/>
      </w:pPr>
      <w:r>
        <w:t>6.12 Сигнализация, централизация, блокировка и связь</w:t>
      </w:r>
    </w:p>
    <w:p w:rsidR="002E208B" w:rsidRDefault="002E208B">
      <w:pPr>
        <w:pStyle w:val="ConsPlusNormal"/>
        <w:ind w:firstLine="540"/>
        <w:jc w:val="both"/>
      </w:pPr>
    </w:p>
    <w:p w:rsidR="002E208B" w:rsidRDefault="002E208B">
      <w:pPr>
        <w:pStyle w:val="ConsPlusNormal"/>
        <w:ind w:firstLine="540"/>
        <w:jc w:val="both"/>
      </w:pPr>
      <w:r>
        <w:t>6.12.1 Движение поездов на перегонах следует предусматривать при блокировке (автоматической и полуавтоматической) по приказам поездного диспетчера или дежурного по станции (разъезду), передаваемым поездной бригаде.</w:t>
      </w:r>
    </w:p>
    <w:p w:rsidR="002E208B" w:rsidRDefault="002E208B">
      <w:pPr>
        <w:pStyle w:val="ConsPlusNormal"/>
        <w:spacing w:before="220"/>
        <w:ind w:firstLine="540"/>
        <w:jc w:val="both"/>
      </w:pPr>
      <w:r>
        <w:t>Для организации движения поездов допускается оборудовать перегоны устройствами электрожезловой системы (при наличии оборудования).</w:t>
      </w:r>
    </w:p>
    <w:p w:rsidR="002E208B" w:rsidRDefault="002E208B">
      <w:pPr>
        <w:pStyle w:val="ConsPlusNormal"/>
        <w:spacing w:before="220"/>
        <w:ind w:firstLine="540"/>
        <w:jc w:val="both"/>
      </w:pPr>
      <w:r>
        <w:t>6.12.2 В местах примыкания путей на перегоне следует предусматривать, как правило, необслуживаемые посты. Устройства сигнализации, централизации, блокировки (далее СЦБ) в этом случае должны обеспечивать управление стрелкой примыкания с ближайшей станцией, положение и замыкание стрелки должны контролироваться.</w:t>
      </w:r>
    </w:p>
    <w:p w:rsidR="002E208B" w:rsidRDefault="002E208B">
      <w:pPr>
        <w:pStyle w:val="ConsPlusNormal"/>
        <w:spacing w:before="220"/>
        <w:ind w:firstLine="540"/>
        <w:jc w:val="both"/>
      </w:pPr>
      <w:r>
        <w:t>Стрелки примыкания путей на перегонах малодеятельных участков допускается оборудовать контрольными замками, ключи от которых должны храниться у дежурного по станции или разъезду, с которых осуществляется заезд.</w:t>
      </w:r>
    </w:p>
    <w:p w:rsidR="002E208B" w:rsidRDefault="002E208B">
      <w:pPr>
        <w:pStyle w:val="ConsPlusNormal"/>
        <w:spacing w:before="220"/>
        <w:ind w:firstLine="540"/>
        <w:jc w:val="both"/>
      </w:pPr>
      <w:r>
        <w:t>6.12.3 Стрелки, включаемые в электрическую централизацию, допускается оборудовать стрелочными электроприводами железных дорог колеи 1520 мм. На технологических путях допускается применение отжимных стрелок.</w:t>
      </w:r>
    </w:p>
    <w:p w:rsidR="002E208B" w:rsidRDefault="002E208B">
      <w:pPr>
        <w:pStyle w:val="ConsPlusNormal"/>
        <w:spacing w:before="220"/>
        <w:ind w:firstLine="540"/>
        <w:jc w:val="both"/>
      </w:pPr>
      <w:r>
        <w:t>6.12.4 Рельсовые цепи следует проектировать с применением нормалей.</w:t>
      </w:r>
    </w:p>
    <w:p w:rsidR="002E208B" w:rsidRDefault="002E208B">
      <w:pPr>
        <w:pStyle w:val="ConsPlusNormal"/>
        <w:spacing w:before="220"/>
        <w:ind w:firstLine="540"/>
        <w:jc w:val="both"/>
      </w:pPr>
      <w:r>
        <w:t xml:space="preserve">6.12.5 Расстоянием от оси пути, по которому не предусматривается перевозка негабаритных грузов, до напольных устройств (светофоров, стрелочных электроприводов, приборов рельсовых цепей) следует принимать в соответствии с </w:t>
      </w:r>
      <w:hyperlink r:id="rId223">
        <w:r>
          <w:rPr>
            <w:color w:val="0000FF"/>
          </w:rPr>
          <w:t>ГОСТ 9720</w:t>
        </w:r>
      </w:hyperlink>
      <w:r>
        <w:t>, а в случае перевозки негабаритных грузов - в зависимости от размеров этих грузов.</w:t>
      </w:r>
    </w:p>
    <w:p w:rsidR="002E208B" w:rsidRDefault="002E208B">
      <w:pPr>
        <w:pStyle w:val="ConsPlusNormal"/>
        <w:spacing w:before="220"/>
        <w:ind w:firstLine="540"/>
        <w:jc w:val="both"/>
      </w:pPr>
      <w:r>
        <w:t>6.12.6 Входные, маршрутные, выходные и маневровые светофоры совмещенных путей колеи 1520 и 750 мм следует проектировать общими. Светофоры, указывающие тип колеи, надлежит дополнять маршрутными указателями.</w:t>
      </w:r>
    </w:p>
    <w:p w:rsidR="002E208B" w:rsidRDefault="002E208B">
      <w:pPr>
        <w:pStyle w:val="ConsPlusNormal"/>
        <w:spacing w:before="220"/>
        <w:ind w:firstLine="540"/>
        <w:jc w:val="both"/>
      </w:pPr>
      <w:r>
        <w:t>6.12.7 На участках с совмещенной колеей 1520 и 750 мм следует предусматривать блокировку, исключающую возможность одновременного нахождения на этом участке подвижного состава разной колеи.</w:t>
      </w:r>
    </w:p>
    <w:p w:rsidR="002E208B" w:rsidRDefault="002E208B">
      <w:pPr>
        <w:pStyle w:val="ConsPlusNormal"/>
        <w:spacing w:before="220"/>
        <w:ind w:firstLine="540"/>
        <w:jc w:val="both"/>
      </w:pPr>
      <w:r>
        <w:t>6.12.8 На мостах с совмещенным железнодорожным и автомобильным движением следует предусматривать устройства сигнализации и заграждения, исключающие возможность одновременного нахождения на проезжей части моста автомобилей и железнодорожного подвижного состава.</w:t>
      </w:r>
    </w:p>
    <w:p w:rsidR="002E208B" w:rsidRDefault="002E208B">
      <w:pPr>
        <w:pStyle w:val="ConsPlusNormal"/>
        <w:spacing w:before="220"/>
        <w:ind w:firstLine="540"/>
        <w:jc w:val="both"/>
      </w:pPr>
      <w:r>
        <w:t xml:space="preserve">6.12.9 Устройства связи на путях колеи 750 мм следует проектировать аналогично требованиям для колеи 1520 мм по </w:t>
      </w:r>
      <w:hyperlink w:anchor="P159">
        <w:r>
          <w:rPr>
            <w:color w:val="0000FF"/>
          </w:rPr>
          <w:t>разделу 5</w:t>
        </w:r>
      </w:hyperlink>
      <w:r>
        <w:t>.</w:t>
      </w:r>
    </w:p>
    <w:p w:rsidR="002E208B" w:rsidRDefault="002E208B">
      <w:pPr>
        <w:pStyle w:val="ConsPlusNormal"/>
        <w:ind w:firstLine="540"/>
        <w:jc w:val="both"/>
      </w:pPr>
    </w:p>
    <w:p w:rsidR="002E208B" w:rsidRDefault="002E208B">
      <w:pPr>
        <w:pStyle w:val="ConsPlusTitle"/>
        <w:ind w:firstLine="540"/>
        <w:jc w:val="both"/>
        <w:outlineLvl w:val="2"/>
      </w:pPr>
      <w:r>
        <w:lastRenderedPageBreak/>
        <w:t>6.13 Ремонтное хозяйство</w:t>
      </w:r>
    </w:p>
    <w:p w:rsidR="002E208B" w:rsidRDefault="002E208B">
      <w:pPr>
        <w:pStyle w:val="ConsPlusNormal"/>
        <w:ind w:firstLine="540"/>
        <w:jc w:val="both"/>
      </w:pPr>
    </w:p>
    <w:p w:rsidR="002E208B" w:rsidRDefault="002E208B">
      <w:pPr>
        <w:pStyle w:val="ConsPlusNormal"/>
        <w:ind w:firstLine="540"/>
        <w:jc w:val="both"/>
      </w:pPr>
      <w:r>
        <w:t>6.13.1 Локомотивно-вагонное депо следует, как правило, блокировать с ремонтной мастерской, а также с автогаражом, материальным складом и другими вспомогательными объектами промышленного предприятия, предусматривая при этом отделение депо от указанных объектов противопожарными стенами.</w:t>
      </w:r>
    </w:p>
    <w:p w:rsidR="002E208B" w:rsidRDefault="002E208B">
      <w:pPr>
        <w:pStyle w:val="ConsPlusNormal"/>
        <w:spacing w:before="220"/>
        <w:ind w:firstLine="540"/>
        <w:jc w:val="both"/>
      </w:pPr>
      <w:r>
        <w:t>6.13.2 Число стойл и количество основного оборудования следует определять расчетом.</w:t>
      </w:r>
    </w:p>
    <w:p w:rsidR="002E208B" w:rsidRDefault="002E208B">
      <w:pPr>
        <w:pStyle w:val="ConsPlusNormal"/>
        <w:spacing w:before="220"/>
        <w:ind w:firstLine="540"/>
        <w:jc w:val="both"/>
      </w:pPr>
      <w:r>
        <w:t>В случаях, когда количество ремонтируемого подвижного состава недостаточно для загрузки стойл одним видом ремонта, следует предусматривать ремонт в общих, неспециализированных стойлах.</w:t>
      </w:r>
    </w:p>
    <w:p w:rsidR="002E208B" w:rsidRDefault="002E208B">
      <w:pPr>
        <w:pStyle w:val="ConsPlusNormal"/>
        <w:spacing w:before="220"/>
        <w:ind w:firstLine="540"/>
        <w:jc w:val="both"/>
      </w:pPr>
      <w:r>
        <w:t>6.13.3 Для производства технического обслуживания вагонов следует предусматривать пункты технического обслуживания вагонов, размещаемые на станциях, а также в местах массовой погрузки вагонов. При пунктах технического обслуживания надлежит предусматривать сооружения для текущего и профилактического ремонта вагонов, хранения и выдачи смазочных материалов, а при необходимости - концепропиточную установку для регенерации масел и подбивочных материалов:</w:t>
      </w:r>
    </w:p>
    <w:p w:rsidR="002E208B" w:rsidRDefault="002E208B">
      <w:pPr>
        <w:pStyle w:val="ConsPlusNormal"/>
        <w:spacing w:before="220"/>
        <w:ind w:firstLine="540"/>
        <w:jc w:val="both"/>
      </w:pPr>
      <w:r>
        <w:t>оборудование для проверки автоматических тормозов;</w:t>
      </w:r>
    </w:p>
    <w:p w:rsidR="002E208B" w:rsidRDefault="002E208B">
      <w:pPr>
        <w:pStyle w:val="ConsPlusNormal"/>
        <w:spacing w:before="220"/>
        <w:ind w:firstLine="540"/>
        <w:jc w:val="both"/>
      </w:pPr>
      <w:r>
        <w:t>помещение для хранения неснижаемого запаса частей по ходовой части, автоматической и ручной сцепке, автотормозному оборудованию.</w:t>
      </w:r>
    </w:p>
    <w:p w:rsidR="002E208B" w:rsidRDefault="002E208B">
      <w:pPr>
        <w:pStyle w:val="ConsPlusNormal"/>
        <w:spacing w:before="220"/>
        <w:ind w:firstLine="540"/>
        <w:jc w:val="both"/>
      </w:pPr>
      <w:r>
        <w:t>6.13.4 Для экипировки локомотивов следует проектировать устройства для снабжения локомотивов дизельным топливом, песком, смазочными и обтирочными материалами, водой, а также устройства для обдувки тяговых двигателей и оборудования систем охлаждения воды и масла дизелей.</w:t>
      </w:r>
    </w:p>
    <w:p w:rsidR="002E208B" w:rsidRDefault="002E208B">
      <w:pPr>
        <w:pStyle w:val="ConsPlusNormal"/>
        <w:spacing w:before="220"/>
        <w:ind w:firstLine="540"/>
        <w:jc w:val="both"/>
      </w:pPr>
      <w:r>
        <w:t xml:space="preserve">Открытые экипировочные пункты для снабжения локомотивов дизельным топливом и смазочными материалами следует размещать с учетом обеспечения противопожарных разрывов по </w:t>
      </w:r>
      <w:hyperlink r:id="rId224">
        <w:r>
          <w:rPr>
            <w:color w:val="0000FF"/>
          </w:rPr>
          <w:t>СП 18.13330</w:t>
        </w:r>
      </w:hyperlink>
      <w:r>
        <w:t xml:space="preserve"> и </w:t>
      </w:r>
      <w:hyperlink r:id="rId225">
        <w:r>
          <w:rPr>
            <w:color w:val="0000FF"/>
          </w:rPr>
          <w:t>СП 110.13330</w:t>
        </w:r>
      </w:hyperlink>
      <w:r>
        <w:t>.</w:t>
      </w:r>
    </w:p>
    <w:p w:rsidR="002E208B" w:rsidRDefault="002E208B">
      <w:pPr>
        <w:pStyle w:val="ConsPlusNormal"/>
        <w:spacing w:before="220"/>
        <w:ind w:firstLine="540"/>
        <w:jc w:val="both"/>
      </w:pPr>
      <w:r>
        <w:t>На экипировочных пунктах для осмотра локомотивов надлежит предусматривать смотровые канавы, для районов северной строительно-климатической зоны выполнение этой операции следует предусматривать в закрытых зданиях.</w:t>
      </w:r>
    </w:p>
    <w:p w:rsidR="002E208B" w:rsidRDefault="002E208B">
      <w:pPr>
        <w:pStyle w:val="ConsPlusNormal"/>
        <w:spacing w:before="220"/>
        <w:ind w:firstLine="540"/>
        <w:jc w:val="both"/>
      </w:pPr>
      <w:r>
        <w:t>6.13.5 Экипировочные устройства следует размещать в местах сосредоточения работы локомотивов с учетом использования общезаводского складского хозяйства. Все операции по экипировке локомотивов должны быть максимально механизированы и, по возможности, автоматизированы и выполняться с одной постановки локомотива.</w:t>
      </w:r>
    </w:p>
    <w:p w:rsidR="002E208B" w:rsidRDefault="002E208B">
      <w:pPr>
        <w:pStyle w:val="ConsPlusNormal"/>
        <w:spacing w:before="220"/>
        <w:ind w:firstLine="540"/>
        <w:jc w:val="both"/>
      </w:pPr>
      <w:r>
        <w:t>6.13.6 Хранение запасов сухого песка для зимней работы следует предусматривать в закрытых складах вместимостью, равной 3 - 7-месячному расходу песка локомотивами (в зависимости от климатической зоны).</w:t>
      </w:r>
    </w:p>
    <w:p w:rsidR="002E208B" w:rsidRDefault="002E208B">
      <w:pPr>
        <w:pStyle w:val="ConsPlusNormal"/>
        <w:spacing w:before="220"/>
        <w:ind w:firstLine="540"/>
        <w:jc w:val="both"/>
      </w:pPr>
      <w:r>
        <w:t>Мощность сушилок для песка необходимо определять из расчета потребления песка для текущей эксплуатационной работы и создания зимнего запаса сухого песка.</w:t>
      </w:r>
    </w:p>
    <w:p w:rsidR="002E208B" w:rsidRDefault="002E208B">
      <w:pPr>
        <w:pStyle w:val="ConsPlusNormal"/>
        <w:spacing w:before="220"/>
        <w:ind w:firstLine="540"/>
        <w:jc w:val="both"/>
      </w:pPr>
      <w:r>
        <w:t>6.13.7 Вместимость резервуара для хранения дизельного топлива и масел надлежит определять из расчета хранения необходимого запаса.</w:t>
      </w:r>
    </w:p>
    <w:p w:rsidR="002E208B" w:rsidRDefault="002E208B">
      <w:pPr>
        <w:pStyle w:val="ConsPlusNormal"/>
        <w:spacing w:before="220"/>
        <w:ind w:firstLine="540"/>
        <w:jc w:val="both"/>
      </w:pPr>
      <w:r>
        <w:t>Для слива дизельного топлива и масел следует проектировать необходимые устройства и сливные пути.</w:t>
      </w:r>
    </w:p>
    <w:p w:rsidR="002E208B" w:rsidRDefault="002E208B">
      <w:pPr>
        <w:pStyle w:val="ConsPlusNormal"/>
        <w:spacing w:before="220"/>
        <w:ind w:firstLine="540"/>
        <w:jc w:val="both"/>
      </w:pPr>
      <w:r>
        <w:lastRenderedPageBreak/>
        <w:t>Для нефтепродуктов, застывающих при низких температурах, необходимо предусматривать устройства для их подогрева в цистернах, резервуарах и трубопроводах.</w:t>
      </w:r>
    </w:p>
    <w:p w:rsidR="002E208B" w:rsidRDefault="002E208B">
      <w:pPr>
        <w:pStyle w:val="ConsPlusNormal"/>
        <w:spacing w:before="220"/>
        <w:ind w:firstLine="540"/>
        <w:jc w:val="both"/>
      </w:pPr>
      <w:r>
        <w:t xml:space="preserve">Склады дизельного топлива и масел следует предусматривать во взрывобезопасном исполнении, размещать с учетом обеспечения противопожарных разрывов по </w:t>
      </w:r>
      <w:hyperlink r:id="rId226">
        <w:r>
          <w:rPr>
            <w:color w:val="0000FF"/>
          </w:rPr>
          <w:t>СП 18.13330</w:t>
        </w:r>
      </w:hyperlink>
      <w:r>
        <w:t xml:space="preserve"> и оборудовать устройствами для пожаротушения по </w:t>
      </w:r>
      <w:hyperlink r:id="rId227">
        <w:r>
          <w:rPr>
            <w:color w:val="0000FF"/>
          </w:rPr>
          <w:t>СП 56.13330</w:t>
        </w:r>
      </w:hyperlink>
      <w:r>
        <w:t>.</w:t>
      </w:r>
    </w:p>
    <w:p w:rsidR="002E208B" w:rsidRDefault="002E208B">
      <w:pPr>
        <w:pStyle w:val="ConsPlusNormal"/>
        <w:jc w:val="both"/>
      </w:pPr>
      <w:r>
        <w:t xml:space="preserve">(в ред. </w:t>
      </w:r>
      <w:hyperlink r:id="rId228">
        <w:r>
          <w:rPr>
            <w:color w:val="0000FF"/>
          </w:rPr>
          <w:t>Изменения N 3</w:t>
        </w:r>
      </w:hyperlink>
      <w:r>
        <w:t>, утв. Приказом Минстроя России от 30.01.2019 N 63/пр)</w:t>
      </w:r>
    </w:p>
    <w:p w:rsidR="002E208B" w:rsidRDefault="002E208B">
      <w:pPr>
        <w:pStyle w:val="ConsPlusNormal"/>
        <w:ind w:firstLine="540"/>
        <w:jc w:val="both"/>
      </w:pPr>
    </w:p>
    <w:p w:rsidR="002E208B" w:rsidRDefault="002E208B">
      <w:pPr>
        <w:pStyle w:val="ConsPlusTitle"/>
        <w:ind w:firstLine="540"/>
        <w:jc w:val="both"/>
        <w:outlineLvl w:val="2"/>
      </w:pPr>
      <w:r>
        <w:t>6.14 Административное деление и размещение служебно-технических и жилых зданий</w:t>
      </w:r>
    </w:p>
    <w:p w:rsidR="002E208B" w:rsidRDefault="002E208B">
      <w:pPr>
        <w:pStyle w:val="ConsPlusNormal"/>
        <w:ind w:firstLine="540"/>
        <w:jc w:val="both"/>
      </w:pPr>
    </w:p>
    <w:p w:rsidR="002E208B" w:rsidRDefault="002E208B">
      <w:pPr>
        <w:pStyle w:val="ConsPlusNormal"/>
        <w:ind w:firstLine="540"/>
        <w:jc w:val="both"/>
      </w:pPr>
      <w:r>
        <w:t>6.14.1 Служебно-технические здания и устройства различных служб железнодорожного транспорта следует проектировать с учетом максимального кооперирования их между собой, а также с помещениями и устройствами, предусматриваемыми для обслуживания промышленного предприятия в целом (использование общих систем энергоснабжения, водоснабжения, канализации и других инженерных коммуникаций, жилых комплексов, организации питания, медицинского и культурно-бытового обслуживания).</w:t>
      </w:r>
    </w:p>
    <w:p w:rsidR="002E208B" w:rsidRDefault="002E208B">
      <w:pPr>
        <w:pStyle w:val="ConsPlusNormal"/>
        <w:spacing w:before="220"/>
        <w:ind w:firstLine="540"/>
        <w:jc w:val="both"/>
      </w:pPr>
      <w:r>
        <w:t>6.14.2 Объем строительства жилых и общественных зданий следует устанавливать в зависимости от штатов административных подразделений и с учетом местных условий, а также существующих в данном районе культурно-бытовых, лечебно-профилактических и других общественных учреждений.</w:t>
      </w:r>
    </w:p>
    <w:p w:rsidR="002E208B" w:rsidRDefault="002E208B">
      <w:pPr>
        <w:pStyle w:val="ConsPlusNormal"/>
        <w:spacing w:before="220"/>
        <w:ind w:firstLine="540"/>
        <w:jc w:val="both"/>
      </w:pPr>
      <w:r>
        <w:t>6.14.3 Жилые и служебно-технические здания, предназначенные для административных подразделений, следует размещать в поселках при раздельных пунктах или в поселках промышленных предприятий. Для работников по ремонту пути, сигнализации, связи и электрификации в районах со средней температурой наиболее холодного месяца ниже минус 20 °C следует предусматривать стационарные или передвижные пункты для обогрева, располагаемые на перегонах.</w:t>
      </w:r>
    </w:p>
    <w:p w:rsidR="002E208B" w:rsidRDefault="002E208B">
      <w:pPr>
        <w:pStyle w:val="ConsPlusNormal"/>
        <w:spacing w:before="220"/>
        <w:ind w:firstLine="540"/>
        <w:jc w:val="both"/>
      </w:pPr>
      <w:r>
        <w:t>При расположении обслуживаемых производственных единиц (насосных станций, тяговых подстанций и т.п.) или охраняемых сооружений (мостов, переездов, обвальных мест и т.п.) на расстоянии более 3 км от ближайших поселков жилые дома для работников, обслуживающих эти производственные единицы или пункты охраны, допускается при соответствующем обосновании размещать в районе объектов.</w:t>
      </w:r>
    </w:p>
    <w:p w:rsidR="002E208B" w:rsidRDefault="002E208B">
      <w:pPr>
        <w:pStyle w:val="ConsPlusNormal"/>
        <w:ind w:firstLine="540"/>
        <w:jc w:val="both"/>
      </w:pPr>
    </w:p>
    <w:p w:rsidR="002E208B" w:rsidRDefault="002E208B">
      <w:pPr>
        <w:pStyle w:val="ConsPlusTitle"/>
        <w:ind w:firstLine="540"/>
        <w:jc w:val="both"/>
        <w:outlineLvl w:val="1"/>
      </w:pPr>
      <w:bookmarkStart w:id="34" w:name="P3218"/>
      <w:bookmarkEnd w:id="34"/>
      <w:r>
        <w:t>7 Автомобильный транспорт</w:t>
      </w:r>
    </w:p>
    <w:p w:rsidR="002E208B" w:rsidRDefault="002E208B">
      <w:pPr>
        <w:pStyle w:val="ConsPlusNormal"/>
        <w:ind w:firstLine="540"/>
        <w:jc w:val="both"/>
      </w:pPr>
    </w:p>
    <w:p w:rsidR="002E208B" w:rsidRDefault="002E208B">
      <w:pPr>
        <w:pStyle w:val="ConsPlusTitle"/>
        <w:ind w:firstLine="540"/>
        <w:jc w:val="both"/>
        <w:outlineLvl w:val="2"/>
      </w:pPr>
      <w:r>
        <w:t>7.1 Область применения</w:t>
      </w:r>
    </w:p>
    <w:p w:rsidR="002E208B" w:rsidRDefault="002E208B">
      <w:pPr>
        <w:pStyle w:val="ConsPlusNormal"/>
        <w:ind w:firstLine="540"/>
        <w:jc w:val="both"/>
      </w:pPr>
    </w:p>
    <w:p w:rsidR="002E208B" w:rsidRDefault="002E208B">
      <w:pPr>
        <w:pStyle w:val="ConsPlusNormal"/>
        <w:ind w:firstLine="540"/>
        <w:jc w:val="both"/>
      </w:pPr>
      <w:r>
        <w:t>7.1.1 Нормы и правила настоящего раздела распространяются на проектирование автомобильных дорог промышленных предприятий &lt;*&gt; и устройств на этих автомобильных дорогах, а также зданий и сооружений автотранспортной и автодорожной служб.</w:t>
      </w:r>
    </w:p>
    <w:p w:rsidR="002E208B" w:rsidRDefault="002E208B">
      <w:pPr>
        <w:pStyle w:val="ConsPlusNormal"/>
        <w:spacing w:before="220"/>
        <w:ind w:firstLine="540"/>
        <w:jc w:val="both"/>
      </w:pPr>
      <w:r>
        <w:t>--------------------------------</w:t>
      </w:r>
    </w:p>
    <w:p w:rsidR="002E208B" w:rsidRDefault="002E208B">
      <w:pPr>
        <w:pStyle w:val="ConsPlusNormal"/>
        <w:spacing w:before="220"/>
        <w:ind w:firstLine="540"/>
        <w:jc w:val="both"/>
      </w:pPr>
      <w:r>
        <w:t>&lt;*&gt; Далее по тексту - автомобильные дороги.</w:t>
      </w:r>
    </w:p>
    <w:p w:rsidR="002E208B" w:rsidRDefault="002E208B">
      <w:pPr>
        <w:pStyle w:val="ConsPlusNormal"/>
        <w:ind w:firstLine="540"/>
        <w:jc w:val="both"/>
      </w:pPr>
    </w:p>
    <w:p w:rsidR="002E208B" w:rsidRDefault="002E208B">
      <w:pPr>
        <w:pStyle w:val="ConsPlusNormal"/>
        <w:ind w:firstLine="540"/>
        <w:jc w:val="both"/>
      </w:pPr>
      <w:r>
        <w:t xml:space="preserve">7.1.2 Нормы настоящего раздела не распространяются на подъездные автодороги к промышленным предприятиям, которые следует проектировать по </w:t>
      </w:r>
      <w:hyperlink r:id="rId229">
        <w:r>
          <w:rPr>
            <w:color w:val="0000FF"/>
          </w:rPr>
          <w:t>СП 34.13330</w:t>
        </w:r>
      </w:hyperlink>
      <w:r>
        <w:t xml:space="preserve"> и </w:t>
      </w:r>
      <w:hyperlink r:id="rId230">
        <w:r>
          <w:rPr>
            <w:color w:val="0000FF"/>
          </w:rPr>
          <w:t>СП 243.1326000</w:t>
        </w:r>
      </w:hyperlink>
      <w:r>
        <w:t>.</w:t>
      </w:r>
    </w:p>
    <w:p w:rsidR="002E208B" w:rsidRDefault="002E208B">
      <w:pPr>
        <w:pStyle w:val="ConsPlusNormal"/>
        <w:jc w:val="both"/>
      </w:pPr>
      <w:r>
        <w:t xml:space="preserve">(п. 7.1.2 в ред. </w:t>
      </w:r>
      <w:hyperlink r:id="rId231">
        <w:r>
          <w:rPr>
            <w:color w:val="0000FF"/>
          </w:rPr>
          <w:t>Изменения N 6</w:t>
        </w:r>
      </w:hyperlink>
      <w:r>
        <w:t>, утв. Приказом Минстроя России от 20.12.2022 N 1091/пр)</w:t>
      </w:r>
    </w:p>
    <w:p w:rsidR="002E208B" w:rsidRDefault="002E208B">
      <w:pPr>
        <w:pStyle w:val="ConsPlusNormal"/>
        <w:ind w:firstLine="540"/>
        <w:jc w:val="both"/>
      </w:pPr>
    </w:p>
    <w:p w:rsidR="002E208B" w:rsidRDefault="002E208B">
      <w:pPr>
        <w:pStyle w:val="ConsPlusTitle"/>
        <w:ind w:firstLine="540"/>
        <w:jc w:val="both"/>
        <w:outlineLvl w:val="2"/>
      </w:pPr>
      <w:r>
        <w:t>7.2 Общие положения</w:t>
      </w:r>
    </w:p>
    <w:p w:rsidR="002E208B" w:rsidRDefault="002E208B">
      <w:pPr>
        <w:pStyle w:val="ConsPlusNormal"/>
        <w:jc w:val="center"/>
      </w:pPr>
    </w:p>
    <w:p w:rsidR="002E208B" w:rsidRDefault="002E208B">
      <w:pPr>
        <w:pStyle w:val="ConsPlusNormal"/>
        <w:ind w:firstLine="540"/>
        <w:jc w:val="both"/>
      </w:pPr>
      <w:r>
        <w:t>7.2.1 Автомобильные дороги промышленных предприятий в зависимости от характера деятельности предприятия подразделяются на следующие категории:</w:t>
      </w:r>
    </w:p>
    <w:p w:rsidR="002E208B" w:rsidRDefault="002E208B">
      <w:pPr>
        <w:pStyle w:val="ConsPlusNormal"/>
        <w:spacing w:before="220"/>
        <w:ind w:firstLine="540"/>
        <w:jc w:val="both"/>
      </w:pPr>
      <w:r>
        <w:lastRenderedPageBreak/>
        <w:t>"в" - автомобильные дороги заводов, фабрик и т.п.;</w:t>
      </w:r>
    </w:p>
    <w:p w:rsidR="002E208B" w:rsidRDefault="002E208B">
      <w:pPr>
        <w:pStyle w:val="ConsPlusNormal"/>
        <w:spacing w:before="220"/>
        <w:ind w:firstLine="540"/>
        <w:jc w:val="both"/>
      </w:pPr>
      <w:r>
        <w:t>"н" - автомобильные дороги нефтяных, газовых и газоконденсатных месторождений;</w:t>
      </w:r>
    </w:p>
    <w:p w:rsidR="002E208B" w:rsidRDefault="002E208B">
      <w:pPr>
        <w:pStyle w:val="ConsPlusNormal"/>
        <w:jc w:val="both"/>
      </w:pPr>
      <w:r>
        <w:t xml:space="preserve">(в ред. </w:t>
      </w:r>
      <w:hyperlink r:id="rId232">
        <w:r>
          <w:rPr>
            <w:color w:val="0000FF"/>
          </w:rPr>
          <w:t>Изменения N 4</w:t>
        </w:r>
      </w:hyperlink>
      <w:r>
        <w:t>, утв. Приказом Минстроя России от 29.12.2020 N 889/пр)</w:t>
      </w:r>
    </w:p>
    <w:p w:rsidR="002E208B" w:rsidRDefault="002E208B">
      <w:pPr>
        <w:pStyle w:val="ConsPlusNormal"/>
        <w:spacing w:before="220"/>
        <w:ind w:firstLine="540"/>
        <w:jc w:val="both"/>
      </w:pPr>
      <w:r>
        <w:t>"к" - автомобильные дороги открытых горных разработок.</w:t>
      </w:r>
    </w:p>
    <w:p w:rsidR="002E208B" w:rsidRDefault="002E208B">
      <w:pPr>
        <w:pStyle w:val="ConsPlusNormal"/>
        <w:spacing w:before="220"/>
        <w:ind w:firstLine="540"/>
        <w:jc w:val="both"/>
      </w:pPr>
      <w:r>
        <w:t>7.2.2 Автомобильные дороги классифицируются:</w:t>
      </w:r>
    </w:p>
    <w:p w:rsidR="002E208B" w:rsidRDefault="002E208B">
      <w:pPr>
        <w:pStyle w:val="ConsPlusNormal"/>
        <w:spacing w:before="220"/>
        <w:ind w:firstLine="540"/>
        <w:jc w:val="both"/>
      </w:pPr>
      <w:r>
        <w:t>по месту их расположения на предприятии:</w:t>
      </w:r>
    </w:p>
    <w:p w:rsidR="002E208B" w:rsidRDefault="002E208B">
      <w:pPr>
        <w:pStyle w:val="ConsPlusNormal"/>
        <w:spacing w:before="220"/>
        <w:ind w:firstLine="540"/>
        <w:jc w:val="both"/>
      </w:pPr>
      <w:r>
        <w:t>внутриплощадочные;</w:t>
      </w:r>
    </w:p>
    <w:p w:rsidR="002E208B" w:rsidRDefault="002E208B">
      <w:pPr>
        <w:pStyle w:val="ConsPlusNormal"/>
        <w:spacing w:before="220"/>
        <w:ind w:firstLine="540"/>
        <w:jc w:val="both"/>
      </w:pPr>
      <w:r>
        <w:t>межплощадочные.</w:t>
      </w:r>
    </w:p>
    <w:p w:rsidR="002E208B" w:rsidRDefault="002E208B">
      <w:pPr>
        <w:pStyle w:val="ConsPlusNormal"/>
        <w:spacing w:before="220"/>
        <w:ind w:firstLine="540"/>
        <w:jc w:val="both"/>
      </w:pPr>
      <w:r>
        <w:t>Внутриплощадочные автомобильные дороги, расположенные на территории промышленных площадок заводов, фабрик, нефтяных, газовых и газоконденсатных месторождений, в карьерах, торфяных разработок и т.п. и обеспечивающие транспортирование технологических и хозяйственных грузов и доставку обслуживающего персонала.</w:t>
      </w:r>
    </w:p>
    <w:p w:rsidR="002E208B" w:rsidRDefault="002E208B">
      <w:pPr>
        <w:pStyle w:val="ConsPlusNormal"/>
        <w:jc w:val="both"/>
      </w:pPr>
      <w:r>
        <w:t xml:space="preserve">(в ред. </w:t>
      </w:r>
      <w:hyperlink r:id="rId233">
        <w:r>
          <w:rPr>
            <w:color w:val="0000FF"/>
          </w:rPr>
          <w:t>Изменения N 4</w:t>
        </w:r>
      </w:hyperlink>
      <w:r>
        <w:t>, утв. Приказом Минстроя России от 29.12.2020 N 889/пр)</w:t>
      </w:r>
    </w:p>
    <w:p w:rsidR="002E208B" w:rsidRDefault="002E208B">
      <w:pPr>
        <w:pStyle w:val="ConsPlusNormal"/>
        <w:spacing w:before="220"/>
        <w:ind w:firstLine="540"/>
        <w:jc w:val="both"/>
      </w:pPr>
      <w:r>
        <w:t>Межплощадочные автомобильные дороги, соединяющие отдельные обособленные производства промышленных предприятий (цехи заводов, месторождения открытых горных разработок с обогатительными и сортировочными фабриками, нефтяных, газовых и газоконденсатных месторождений) или промышленных районов, обеспечивающие транспортировку технологических и хозяйственных грузов и доставку обслуживающего персонала:</w:t>
      </w:r>
    </w:p>
    <w:p w:rsidR="002E208B" w:rsidRDefault="002E208B">
      <w:pPr>
        <w:pStyle w:val="ConsPlusNormal"/>
        <w:spacing w:before="220"/>
        <w:ind w:firstLine="540"/>
        <w:jc w:val="both"/>
      </w:pPr>
      <w:r>
        <w:rPr>
          <w:i/>
        </w:rPr>
        <w:t>по назначению:</w:t>
      </w:r>
    </w:p>
    <w:p w:rsidR="002E208B" w:rsidRDefault="002E208B">
      <w:pPr>
        <w:pStyle w:val="ConsPlusNormal"/>
        <w:spacing w:before="220"/>
        <w:ind w:firstLine="540"/>
        <w:jc w:val="both"/>
      </w:pPr>
      <w:r>
        <w:t>- основные;</w:t>
      </w:r>
    </w:p>
    <w:p w:rsidR="002E208B" w:rsidRDefault="002E208B">
      <w:pPr>
        <w:pStyle w:val="ConsPlusNormal"/>
        <w:spacing w:before="220"/>
        <w:ind w:firstLine="540"/>
        <w:jc w:val="both"/>
      </w:pPr>
      <w:r>
        <w:t>- второстепенные.</w:t>
      </w:r>
    </w:p>
    <w:p w:rsidR="002E208B" w:rsidRDefault="002E208B">
      <w:pPr>
        <w:pStyle w:val="ConsPlusNormal"/>
        <w:jc w:val="both"/>
      </w:pPr>
      <w:r>
        <w:t xml:space="preserve">(в ред. </w:t>
      </w:r>
      <w:hyperlink r:id="rId234">
        <w:r>
          <w:rPr>
            <w:color w:val="0000FF"/>
          </w:rPr>
          <w:t>Изменения N 4</w:t>
        </w:r>
      </w:hyperlink>
      <w:r>
        <w:t>, утв. Приказом Минстроя России от 29.12.2020 N 889/пр)</w:t>
      </w:r>
    </w:p>
    <w:p w:rsidR="002E208B" w:rsidRDefault="002E208B">
      <w:pPr>
        <w:pStyle w:val="ConsPlusNormal"/>
        <w:spacing w:before="220"/>
        <w:ind w:firstLine="540"/>
        <w:jc w:val="both"/>
      </w:pPr>
      <w:r>
        <w:t>Основные автомобильные дороги - дороги, которые предназначены для перевозки технологических грузов с расчетным объемом, а также хозяйственных грузов и пассажиров.</w:t>
      </w:r>
    </w:p>
    <w:p w:rsidR="002E208B" w:rsidRDefault="002E208B">
      <w:pPr>
        <w:pStyle w:val="ConsPlusNormal"/>
        <w:spacing w:before="220"/>
        <w:ind w:firstLine="540"/>
        <w:jc w:val="both"/>
      </w:pPr>
      <w:r>
        <w:t>Второстепенные дороги предназначены для перевозки технологических, хозяйственных и вспомогательных грузов, перевозки производственного персонала, обеспечения подъезда к технологическим площадкам, заправочным пунктам, складам, проезда пожарных, ремонтных и аварийных автомобилей, а также для проезда вдоль линий непрерывного промышленного транспорта и вдоль магистральных и промысловых трубопроводов, линий электроснабжения и коммуникаций. Для этой категории дорог не устанавливается расчетный объем перевозок.</w:t>
      </w:r>
    </w:p>
    <w:p w:rsidR="002E208B" w:rsidRDefault="002E208B">
      <w:pPr>
        <w:pStyle w:val="ConsPlusNormal"/>
        <w:jc w:val="both"/>
      </w:pPr>
      <w:r>
        <w:t xml:space="preserve">(в ред. </w:t>
      </w:r>
      <w:hyperlink r:id="rId235">
        <w:r>
          <w:rPr>
            <w:color w:val="0000FF"/>
          </w:rPr>
          <w:t>Изменения N 6</w:t>
        </w:r>
      </w:hyperlink>
      <w:r>
        <w:t>, утв. Приказом Минстроя России от 20.12.2022 N 1091/пр)</w:t>
      </w:r>
    </w:p>
    <w:p w:rsidR="002E208B" w:rsidRDefault="002E208B">
      <w:pPr>
        <w:pStyle w:val="ConsPlusNormal"/>
        <w:spacing w:before="220"/>
        <w:ind w:firstLine="540"/>
        <w:jc w:val="both"/>
      </w:pPr>
      <w:r>
        <w:t>К временным дорогам относятся дороги со сроком службы до трех лет, а также дороги сезонного действия.</w:t>
      </w:r>
    </w:p>
    <w:p w:rsidR="002E208B" w:rsidRDefault="002E208B">
      <w:pPr>
        <w:pStyle w:val="ConsPlusNormal"/>
        <w:spacing w:before="220"/>
        <w:ind w:firstLine="540"/>
        <w:jc w:val="both"/>
      </w:pPr>
      <w:r>
        <w:t>В таблице 7.1 приведена классификация автомобильных дорог в зависимости от интенсивности движения автомобилей в груженом состоянии.</w:t>
      </w:r>
    </w:p>
    <w:p w:rsidR="002E208B" w:rsidRDefault="002E208B">
      <w:pPr>
        <w:pStyle w:val="ConsPlusNormal"/>
        <w:jc w:val="both"/>
      </w:pPr>
      <w:r>
        <w:t xml:space="preserve">(в ред. </w:t>
      </w:r>
      <w:hyperlink r:id="rId236">
        <w:r>
          <w:rPr>
            <w:color w:val="0000FF"/>
          </w:rPr>
          <w:t>Изменения N 4</w:t>
        </w:r>
      </w:hyperlink>
      <w:r>
        <w:t>, утв. Приказом Минстроя России от 29.12.2020 N 889/пр)</w:t>
      </w:r>
    </w:p>
    <w:p w:rsidR="002E208B" w:rsidRDefault="002E208B">
      <w:pPr>
        <w:pStyle w:val="ConsPlusNormal"/>
        <w:ind w:firstLine="540"/>
        <w:jc w:val="both"/>
      </w:pPr>
    </w:p>
    <w:p w:rsidR="002E208B" w:rsidRDefault="002E208B">
      <w:pPr>
        <w:pStyle w:val="ConsPlusNormal"/>
        <w:jc w:val="right"/>
      </w:pPr>
      <w:r>
        <w:t>Таблица 7.1</w:t>
      </w:r>
    </w:p>
    <w:p w:rsidR="002E208B" w:rsidRDefault="002E208B">
      <w:pPr>
        <w:pStyle w:val="ConsPlusNormal"/>
        <w:jc w:val="both"/>
      </w:pPr>
    </w:p>
    <w:p w:rsidR="002E208B" w:rsidRDefault="002E208B">
      <w:pPr>
        <w:pStyle w:val="ConsPlusNormal"/>
        <w:jc w:val="center"/>
      </w:pPr>
      <w:r>
        <w:rPr>
          <w:b/>
        </w:rPr>
        <w:t>Классификация автомобильных дорог</w:t>
      </w:r>
    </w:p>
    <w:p w:rsidR="002E208B" w:rsidRDefault="002E208B">
      <w:pPr>
        <w:pStyle w:val="ConsPlusNormal"/>
        <w:jc w:val="center"/>
      </w:pPr>
    </w:p>
    <w:p w:rsidR="002E208B" w:rsidRDefault="002E208B">
      <w:pPr>
        <w:pStyle w:val="ConsPlusNormal"/>
        <w:jc w:val="center"/>
      </w:pPr>
      <w:r>
        <w:lastRenderedPageBreak/>
        <w:t xml:space="preserve">(таблица 7.1 в ред. </w:t>
      </w:r>
      <w:hyperlink r:id="rId237">
        <w:r>
          <w:rPr>
            <w:color w:val="0000FF"/>
          </w:rPr>
          <w:t>Изменения N 6</w:t>
        </w:r>
      </w:hyperlink>
      <w:r>
        <w:t>, утв. Приказом</w:t>
      </w:r>
    </w:p>
    <w:p w:rsidR="002E208B" w:rsidRDefault="002E208B">
      <w:pPr>
        <w:pStyle w:val="ConsPlusNormal"/>
        <w:jc w:val="center"/>
      </w:pPr>
      <w:r>
        <w:t>Минстроя России от 20.12.2022 N 1091/пр)</w:t>
      </w:r>
    </w:p>
    <w:p w:rsidR="002E208B" w:rsidRDefault="002E208B">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29"/>
        <w:gridCol w:w="2211"/>
        <w:gridCol w:w="1531"/>
      </w:tblGrid>
      <w:tr w:rsidR="002E208B">
        <w:tc>
          <w:tcPr>
            <w:tcW w:w="5329" w:type="dxa"/>
          </w:tcPr>
          <w:p w:rsidR="002E208B" w:rsidRDefault="002E208B">
            <w:pPr>
              <w:pStyle w:val="ConsPlusNormal"/>
              <w:jc w:val="center"/>
            </w:pPr>
            <w:r>
              <w:t>Назначение дороги</w:t>
            </w:r>
          </w:p>
        </w:tc>
        <w:tc>
          <w:tcPr>
            <w:tcW w:w="2211" w:type="dxa"/>
          </w:tcPr>
          <w:p w:rsidR="002E208B" w:rsidRDefault="002E208B">
            <w:pPr>
              <w:pStyle w:val="ConsPlusNormal"/>
              <w:jc w:val="center"/>
            </w:pPr>
            <w:r>
              <w:t>Расчетный объем перевозок нетто, млн т/год</w:t>
            </w:r>
          </w:p>
        </w:tc>
        <w:tc>
          <w:tcPr>
            <w:tcW w:w="1531" w:type="dxa"/>
          </w:tcPr>
          <w:p w:rsidR="002E208B" w:rsidRDefault="002E208B">
            <w:pPr>
              <w:pStyle w:val="ConsPlusNormal"/>
              <w:jc w:val="center"/>
            </w:pPr>
            <w:r>
              <w:t>Категория дороги</w:t>
            </w:r>
          </w:p>
        </w:tc>
      </w:tr>
      <w:tr w:rsidR="002E208B">
        <w:tc>
          <w:tcPr>
            <w:tcW w:w="5329" w:type="dxa"/>
            <w:vMerge w:val="restart"/>
          </w:tcPr>
          <w:p w:rsidR="002E208B" w:rsidRDefault="002E208B">
            <w:pPr>
              <w:pStyle w:val="ConsPlusNormal"/>
            </w:pPr>
            <w:r>
              <w:t>Основные автомобильные дороги заводов, фабрик и т.п.</w:t>
            </w:r>
          </w:p>
        </w:tc>
        <w:tc>
          <w:tcPr>
            <w:tcW w:w="2211" w:type="dxa"/>
            <w:tcBorders>
              <w:bottom w:val="nil"/>
            </w:tcBorders>
          </w:tcPr>
          <w:p w:rsidR="002E208B" w:rsidRDefault="002E208B">
            <w:pPr>
              <w:pStyle w:val="ConsPlusNormal"/>
            </w:pPr>
            <w:r>
              <w:t>Более 0,7</w:t>
            </w:r>
          </w:p>
        </w:tc>
        <w:tc>
          <w:tcPr>
            <w:tcW w:w="1531" w:type="dxa"/>
            <w:tcBorders>
              <w:bottom w:val="nil"/>
            </w:tcBorders>
          </w:tcPr>
          <w:p w:rsidR="002E208B" w:rsidRDefault="002E208B">
            <w:pPr>
              <w:pStyle w:val="ConsPlusNormal"/>
            </w:pPr>
            <w:r>
              <w:t>I-в</w:t>
            </w:r>
          </w:p>
        </w:tc>
      </w:tr>
      <w:tr w:rsidR="002E208B">
        <w:tblPrEx>
          <w:tblBorders>
            <w:insideH w:val="nil"/>
          </w:tblBorders>
        </w:tblPrEx>
        <w:tc>
          <w:tcPr>
            <w:tcW w:w="5329" w:type="dxa"/>
            <w:vMerge/>
          </w:tcPr>
          <w:p w:rsidR="002E208B" w:rsidRDefault="002E208B">
            <w:pPr>
              <w:pStyle w:val="ConsPlusNormal"/>
            </w:pPr>
          </w:p>
        </w:tc>
        <w:tc>
          <w:tcPr>
            <w:tcW w:w="2211" w:type="dxa"/>
            <w:tcBorders>
              <w:top w:val="nil"/>
              <w:bottom w:val="nil"/>
            </w:tcBorders>
          </w:tcPr>
          <w:p w:rsidR="002E208B" w:rsidRDefault="002E208B">
            <w:pPr>
              <w:pStyle w:val="ConsPlusNormal"/>
            </w:pPr>
            <w:r>
              <w:t>От 0,35 до 0,7</w:t>
            </w:r>
          </w:p>
        </w:tc>
        <w:tc>
          <w:tcPr>
            <w:tcW w:w="1531" w:type="dxa"/>
            <w:tcBorders>
              <w:top w:val="nil"/>
              <w:bottom w:val="nil"/>
            </w:tcBorders>
          </w:tcPr>
          <w:p w:rsidR="002E208B" w:rsidRDefault="002E208B">
            <w:pPr>
              <w:pStyle w:val="ConsPlusNormal"/>
            </w:pPr>
            <w:r>
              <w:t>II-в</w:t>
            </w:r>
          </w:p>
        </w:tc>
      </w:tr>
      <w:tr w:rsidR="002E208B">
        <w:tc>
          <w:tcPr>
            <w:tcW w:w="5329" w:type="dxa"/>
            <w:vMerge/>
          </w:tcPr>
          <w:p w:rsidR="002E208B" w:rsidRDefault="002E208B">
            <w:pPr>
              <w:pStyle w:val="ConsPlusNormal"/>
            </w:pPr>
          </w:p>
        </w:tc>
        <w:tc>
          <w:tcPr>
            <w:tcW w:w="2211" w:type="dxa"/>
            <w:tcBorders>
              <w:top w:val="nil"/>
            </w:tcBorders>
          </w:tcPr>
          <w:p w:rsidR="002E208B" w:rsidRDefault="002E208B">
            <w:pPr>
              <w:pStyle w:val="ConsPlusNormal"/>
            </w:pPr>
            <w:r>
              <w:t>Менее 0,35</w:t>
            </w:r>
          </w:p>
        </w:tc>
        <w:tc>
          <w:tcPr>
            <w:tcW w:w="1531" w:type="dxa"/>
            <w:tcBorders>
              <w:top w:val="nil"/>
            </w:tcBorders>
          </w:tcPr>
          <w:p w:rsidR="002E208B" w:rsidRDefault="002E208B">
            <w:pPr>
              <w:pStyle w:val="ConsPlusNormal"/>
            </w:pPr>
            <w:r>
              <w:t>III-в</w:t>
            </w:r>
          </w:p>
        </w:tc>
      </w:tr>
      <w:tr w:rsidR="002E208B">
        <w:tc>
          <w:tcPr>
            <w:tcW w:w="5329" w:type="dxa"/>
            <w:vMerge w:val="restart"/>
          </w:tcPr>
          <w:p w:rsidR="002E208B" w:rsidRDefault="002E208B">
            <w:pPr>
              <w:pStyle w:val="ConsPlusNormal"/>
            </w:pPr>
            <w:r>
              <w:t>Основные автомобильные дороги нефтяных, газовых и газоконденсатных месторождений</w:t>
            </w:r>
          </w:p>
        </w:tc>
        <w:tc>
          <w:tcPr>
            <w:tcW w:w="2211" w:type="dxa"/>
            <w:tcBorders>
              <w:bottom w:val="nil"/>
            </w:tcBorders>
          </w:tcPr>
          <w:p w:rsidR="002E208B" w:rsidRDefault="002E208B">
            <w:pPr>
              <w:pStyle w:val="ConsPlusNormal"/>
            </w:pPr>
            <w:r>
              <w:t>Более 0,35</w:t>
            </w:r>
          </w:p>
        </w:tc>
        <w:tc>
          <w:tcPr>
            <w:tcW w:w="1531" w:type="dxa"/>
            <w:tcBorders>
              <w:bottom w:val="nil"/>
            </w:tcBorders>
          </w:tcPr>
          <w:p w:rsidR="002E208B" w:rsidRDefault="002E208B">
            <w:pPr>
              <w:pStyle w:val="ConsPlusNormal"/>
            </w:pPr>
            <w:r>
              <w:t>I-н</w:t>
            </w:r>
          </w:p>
        </w:tc>
      </w:tr>
      <w:tr w:rsidR="002E208B">
        <w:tblPrEx>
          <w:tblBorders>
            <w:insideH w:val="nil"/>
          </w:tblBorders>
        </w:tblPrEx>
        <w:tc>
          <w:tcPr>
            <w:tcW w:w="5329" w:type="dxa"/>
            <w:vMerge/>
          </w:tcPr>
          <w:p w:rsidR="002E208B" w:rsidRDefault="002E208B">
            <w:pPr>
              <w:pStyle w:val="ConsPlusNormal"/>
            </w:pPr>
          </w:p>
        </w:tc>
        <w:tc>
          <w:tcPr>
            <w:tcW w:w="2211" w:type="dxa"/>
            <w:tcBorders>
              <w:top w:val="nil"/>
              <w:bottom w:val="nil"/>
            </w:tcBorders>
          </w:tcPr>
          <w:p w:rsidR="002E208B" w:rsidRDefault="002E208B">
            <w:pPr>
              <w:pStyle w:val="ConsPlusNormal"/>
            </w:pPr>
            <w:r>
              <w:t>От 0,14 до 0,35</w:t>
            </w:r>
          </w:p>
        </w:tc>
        <w:tc>
          <w:tcPr>
            <w:tcW w:w="1531" w:type="dxa"/>
            <w:tcBorders>
              <w:top w:val="nil"/>
              <w:bottom w:val="nil"/>
            </w:tcBorders>
          </w:tcPr>
          <w:p w:rsidR="002E208B" w:rsidRDefault="002E208B">
            <w:pPr>
              <w:pStyle w:val="ConsPlusNormal"/>
            </w:pPr>
            <w:r>
              <w:t>II-н</w:t>
            </w:r>
          </w:p>
        </w:tc>
      </w:tr>
      <w:tr w:rsidR="002E208B">
        <w:tc>
          <w:tcPr>
            <w:tcW w:w="5329" w:type="dxa"/>
            <w:vMerge/>
          </w:tcPr>
          <w:p w:rsidR="002E208B" w:rsidRDefault="002E208B">
            <w:pPr>
              <w:pStyle w:val="ConsPlusNormal"/>
            </w:pPr>
          </w:p>
        </w:tc>
        <w:tc>
          <w:tcPr>
            <w:tcW w:w="2211" w:type="dxa"/>
            <w:tcBorders>
              <w:top w:val="nil"/>
            </w:tcBorders>
          </w:tcPr>
          <w:p w:rsidR="002E208B" w:rsidRDefault="002E208B">
            <w:pPr>
              <w:pStyle w:val="ConsPlusNormal"/>
            </w:pPr>
            <w:r>
              <w:t>Менее 0,14</w:t>
            </w:r>
          </w:p>
        </w:tc>
        <w:tc>
          <w:tcPr>
            <w:tcW w:w="1531" w:type="dxa"/>
            <w:tcBorders>
              <w:top w:val="nil"/>
            </w:tcBorders>
          </w:tcPr>
          <w:p w:rsidR="002E208B" w:rsidRDefault="002E208B">
            <w:pPr>
              <w:pStyle w:val="ConsPlusNormal"/>
            </w:pPr>
            <w:r>
              <w:t>III-н</w:t>
            </w:r>
          </w:p>
        </w:tc>
      </w:tr>
      <w:tr w:rsidR="002E208B">
        <w:tc>
          <w:tcPr>
            <w:tcW w:w="5329" w:type="dxa"/>
            <w:vMerge w:val="restart"/>
          </w:tcPr>
          <w:p w:rsidR="002E208B" w:rsidRDefault="002E208B">
            <w:pPr>
              <w:pStyle w:val="ConsPlusNormal"/>
            </w:pPr>
            <w:r>
              <w:t>Основные автомобильные дороги предприятий открытых горных разработок</w:t>
            </w:r>
          </w:p>
        </w:tc>
        <w:tc>
          <w:tcPr>
            <w:tcW w:w="2211" w:type="dxa"/>
            <w:tcBorders>
              <w:bottom w:val="nil"/>
            </w:tcBorders>
          </w:tcPr>
          <w:p w:rsidR="002E208B" w:rsidRDefault="002E208B">
            <w:pPr>
              <w:pStyle w:val="ConsPlusNormal"/>
            </w:pPr>
            <w:r>
              <w:t>Более 15,0</w:t>
            </w:r>
          </w:p>
        </w:tc>
        <w:tc>
          <w:tcPr>
            <w:tcW w:w="1531" w:type="dxa"/>
            <w:tcBorders>
              <w:bottom w:val="nil"/>
            </w:tcBorders>
          </w:tcPr>
          <w:p w:rsidR="002E208B" w:rsidRDefault="002E208B">
            <w:pPr>
              <w:pStyle w:val="ConsPlusNormal"/>
            </w:pPr>
            <w:r>
              <w:t>I-к</w:t>
            </w:r>
          </w:p>
        </w:tc>
      </w:tr>
      <w:tr w:rsidR="002E208B">
        <w:tblPrEx>
          <w:tblBorders>
            <w:insideH w:val="nil"/>
          </w:tblBorders>
        </w:tblPrEx>
        <w:tc>
          <w:tcPr>
            <w:tcW w:w="5329" w:type="dxa"/>
            <w:vMerge/>
          </w:tcPr>
          <w:p w:rsidR="002E208B" w:rsidRDefault="002E208B">
            <w:pPr>
              <w:pStyle w:val="ConsPlusNormal"/>
            </w:pPr>
          </w:p>
        </w:tc>
        <w:tc>
          <w:tcPr>
            <w:tcW w:w="2211" w:type="dxa"/>
            <w:tcBorders>
              <w:top w:val="nil"/>
              <w:bottom w:val="nil"/>
            </w:tcBorders>
          </w:tcPr>
          <w:p w:rsidR="002E208B" w:rsidRDefault="002E208B">
            <w:pPr>
              <w:pStyle w:val="ConsPlusNormal"/>
            </w:pPr>
            <w:r>
              <w:t>От 5,0 до 15,0</w:t>
            </w:r>
          </w:p>
        </w:tc>
        <w:tc>
          <w:tcPr>
            <w:tcW w:w="1531" w:type="dxa"/>
            <w:tcBorders>
              <w:top w:val="nil"/>
              <w:bottom w:val="nil"/>
            </w:tcBorders>
          </w:tcPr>
          <w:p w:rsidR="002E208B" w:rsidRDefault="002E208B">
            <w:pPr>
              <w:pStyle w:val="ConsPlusNormal"/>
            </w:pPr>
            <w:r>
              <w:t>II-к</w:t>
            </w:r>
          </w:p>
        </w:tc>
      </w:tr>
      <w:tr w:rsidR="002E208B">
        <w:tc>
          <w:tcPr>
            <w:tcW w:w="5329" w:type="dxa"/>
            <w:vMerge/>
          </w:tcPr>
          <w:p w:rsidR="002E208B" w:rsidRDefault="002E208B">
            <w:pPr>
              <w:pStyle w:val="ConsPlusNormal"/>
            </w:pPr>
          </w:p>
        </w:tc>
        <w:tc>
          <w:tcPr>
            <w:tcW w:w="2211" w:type="dxa"/>
            <w:tcBorders>
              <w:top w:val="nil"/>
            </w:tcBorders>
          </w:tcPr>
          <w:p w:rsidR="002E208B" w:rsidRDefault="002E208B">
            <w:pPr>
              <w:pStyle w:val="ConsPlusNormal"/>
            </w:pPr>
            <w:r>
              <w:t>Менее 5,0</w:t>
            </w:r>
          </w:p>
        </w:tc>
        <w:tc>
          <w:tcPr>
            <w:tcW w:w="1531" w:type="dxa"/>
            <w:tcBorders>
              <w:top w:val="nil"/>
            </w:tcBorders>
          </w:tcPr>
          <w:p w:rsidR="002E208B" w:rsidRDefault="002E208B">
            <w:pPr>
              <w:pStyle w:val="ConsPlusNormal"/>
            </w:pPr>
            <w:r>
              <w:t>III-к</w:t>
            </w:r>
          </w:p>
        </w:tc>
      </w:tr>
      <w:tr w:rsidR="002E208B">
        <w:tc>
          <w:tcPr>
            <w:tcW w:w="5329" w:type="dxa"/>
          </w:tcPr>
          <w:p w:rsidR="002E208B" w:rsidRDefault="002E208B">
            <w:pPr>
              <w:pStyle w:val="ConsPlusNormal"/>
            </w:pPr>
            <w:r>
              <w:t>Вспомогательные автомобильные дороги и дороги с невыраженным грузооборотом</w:t>
            </w:r>
          </w:p>
        </w:tc>
        <w:tc>
          <w:tcPr>
            <w:tcW w:w="2211" w:type="dxa"/>
          </w:tcPr>
          <w:p w:rsidR="002E208B" w:rsidRDefault="002E208B">
            <w:pPr>
              <w:pStyle w:val="ConsPlusNormal"/>
            </w:pPr>
          </w:p>
        </w:tc>
        <w:tc>
          <w:tcPr>
            <w:tcW w:w="1531" w:type="dxa"/>
          </w:tcPr>
          <w:p w:rsidR="002E208B" w:rsidRDefault="002E208B">
            <w:pPr>
              <w:pStyle w:val="ConsPlusNormal"/>
            </w:pPr>
            <w:r>
              <w:t>IV-в, IV-к, IV-н</w:t>
            </w:r>
          </w:p>
        </w:tc>
      </w:tr>
      <w:tr w:rsidR="002E208B">
        <w:tc>
          <w:tcPr>
            <w:tcW w:w="9071" w:type="dxa"/>
            <w:gridSpan w:val="3"/>
          </w:tcPr>
          <w:p w:rsidR="002E208B" w:rsidRDefault="002E208B">
            <w:pPr>
              <w:pStyle w:val="ConsPlusNormal"/>
              <w:ind w:firstLine="283"/>
              <w:jc w:val="both"/>
            </w:pPr>
            <w:r>
              <w:t>Примечания</w:t>
            </w:r>
          </w:p>
          <w:p w:rsidR="002E208B" w:rsidRDefault="002E208B">
            <w:pPr>
              <w:pStyle w:val="ConsPlusNormal"/>
              <w:ind w:firstLine="283"/>
              <w:jc w:val="both"/>
            </w:pPr>
            <w:r>
              <w:t xml:space="preserve">1 Проектирование и строительство автомобильных дорог лесного комплекса необходимо осуществлять в соответствии с </w:t>
            </w:r>
            <w:hyperlink r:id="rId238">
              <w:r>
                <w:rPr>
                  <w:color w:val="0000FF"/>
                </w:rPr>
                <w:t>СП 288.1325800</w:t>
              </w:r>
            </w:hyperlink>
            <w:r>
              <w:t>.</w:t>
            </w:r>
          </w:p>
          <w:p w:rsidR="002E208B" w:rsidRDefault="002E208B">
            <w:pPr>
              <w:pStyle w:val="ConsPlusNormal"/>
              <w:ind w:firstLine="283"/>
              <w:jc w:val="both"/>
            </w:pPr>
            <w:r>
              <w:t>2 За расчетный объем перевозок по автомобильным дорогам принимается наибольший годовой из ожидаемых в строительный и эксплуатационный периоды.</w:t>
            </w:r>
          </w:p>
        </w:tc>
      </w:tr>
    </w:tbl>
    <w:p w:rsidR="002E208B" w:rsidRDefault="002E208B">
      <w:pPr>
        <w:pStyle w:val="ConsPlusNormal"/>
        <w:ind w:firstLine="540"/>
        <w:jc w:val="both"/>
      </w:pPr>
    </w:p>
    <w:p w:rsidR="002E208B" w:rsidRDefault="002E208B">
      <w:pPr>
        <w:pStyle w:val="ConsPlusNormal"/>
        <w:ind w:firstLine="540"/>
        <w:jc w:val="both"/>
      </w:pPr>
      <w:r>
        <w:t>7.2.3 При проектировании автомобильных дорог должны быть решены следующие вопросы: безопасные параметры плана, продольного и поперечного профилей, устойчивости земляного полотна, оптимальное назначение дорожных конструкций, отведения и пропуска воды, обеспечение безопасности дорожного движения, освещения, обустройства дороги остановочными и посадочными площадками с павильонами для пассажирского транспорта (в случае необходимости на дорогах категории "в") и экологическая безопасность.</w:t>
      </w:r>
    </w:p>
    <w:p w:rsidR="002E208B" w:rsidRDefault="002E208B">
      <w:pPr>
        <w:pStyle w:val="ConsPlusNormal"/>
        <w:jc w:val="both"/>
      </w:pPr>
      <w:r>
        <w:t xml:space="preserve">(п. 7.2.3 в ред. </w:t>
      </w:r>
      <w:hyperlink r:id="rId239">
        <w:r>
          <w:rPr>
            <w:color w:val="0000FF"/>
          </w:rPr>
          <w:t>Изменения N 4</w:t>
        </w:r>
      </w:hyperlink>
      <w:r>
        <w:t>, утв. Приказом Минстроя России от 29.12.2020 N 889/пр)</w:t>
      </w:r>
    </w:p>
    <w:p w:rsidR="002E208B" w:rsidRDefault="002E208B">
      <w:pPr>
        <w:pStyle w:val="ConsPlusNormal"/>
        <w:spacing w:before="220"/>
        <w:ind w:firstLine="540"/>
        <w:jc w:val="both"/>
      </w:pPr>
      <w:r>
        <w:t>7.2.4 Временные дороги на открытых горных разработках проектируются по нормам для дорог категории III-к независимо от объема перевозок.</w:t>
      </w:r>
    </w:p>
    <w:p w:rsidR="002E208B" w:rsidRDefault="002E208B">
      <w:pPr>
        <w:pStyle w:val="ConsPlusNormal"/>
        <w:jc w:val="both"/>
      </w:pPr>
      <w:r>
        <w:t xml:space="preserve">(в ред. </w:t>
      </w:r>
      <w:hyperlink r:id="rId240">
        <w:r>
          <w:rPr>
            <w:color w:val="0000FF"/>
          </w:rPr>
          <w:t>Изменения N 4</w:t>
        </w:r>
      </w:hyperlink>
      <w:r>
        <w:t>, утв. Приказом Минстроя России от 29.12.2020 N 889/пр)</w:t>
      </w:r>
    </w:p>
    <w:p w:rsidR="002E208B" w:rsidRDefault="002E208B">
      <w:pPr>
        <w:pStyle w:val="ConsPlusNormal"/>
        <w:spacing w:before="220"/>
        <w:ind w:firstLine="540"/>
        <w:jc w:val="both"/>
      </w:pPr>
      <w:r>
        <w:t>7.2.5 На автомобильных дорогах категорий "в", предназначенных для перевозки горячих грузов, исключается движение других видов транспорта.</w:t>
      </w:r>
    </w:p>
    <w:p w:rsidR="002E208B" w:rsidRDefault="002E208B">
      <w:pPr>
        <w:pStyle w:val="ConsPlusNormal"/>
        <w:spacing w:before="220"/>
        <w:ind w:firstLine="540"/>
        <w:jc w:val="both"/>
      </w:pPr>
      <w:r>
        <w:t xml:space="preserve">7.2.6 Геометрические элементы автомобильных дорог принимаются в зависимости от категории дорог и габаритов расчетного автомобиля по </w:t>
      </w:r>
      <w:hyperlink w:anchor="P3924">
        <w:r>
          <w:rPr>
            <w:color w:val="0000FF"/>
          </w:rPr>
          <w:t>таблице 7.9</w:t>
        </w:r>
      </w:hyperlink>
      <w:r>
        <w:t xml:space="preserve">. Расчет конструкций дорожных одежд приведен в </w:t>
      </w:r>
      <w:hyperlink w:anchor="P10035">
        <w:r>
          <w:rPr>
            <w:color w:val="0000FF"/>
          </w:rPr>
          <w:t>[6]</w:t>
        </w:r>
      </w:hyperlink>
      <w:r>
        <w:t xml:space="preserve">, </w:t>
      </w:r>
      <w:hyperlink w:anchor="P10036">
        <w:r>
          <w:rPr>
            <w:color w:val="0000FF"/>
          </w:rPr>
          <w:t>[7]</w:t>
        </w:r>
      </w:hyperlink>
      <w:r>
        <w:t xml:space="preserve"> и </w:t>
      </w:r>
      <w:hyperlink w:anchor="P7758">
        <w:r>
          <w:rPr>
            <w:color w:val="0000FF"/>
          </w:rPr>
          <w:t>приложении К</w:t>
        </w:r>
      </w:hyperlink>
      <w:r>
        <w:t>.</w:t>
      </w:r>
    </w:p>
    <w:p w:rsidR="002E208B" w:rsidRDefault="002E208B">
      <w:pPr>
        <w:pStyle w:val="ConsPlusNormal"/>
        <w:spacing w:before="220"/>
        <w:ind w:firstLine="540"/>
        <w:jc w:val="both"/>
      </w:pPr>
      <w:r>
        <w:t>Примечание - Расчетные нагрузки принимают:</w:t>
      </w:r>
    </w:p>
    <w:p w:rsidR="002E208B" w:rsidRDefault="002E208B">
      <w:pPr>
        <w:pStyle w:val="ConsPlusNormal"/>
        <w:spacing w:before="220"/>
        <w:ind w:firstLine="540"/>
        <w:jc w:val="both"/>
      </w:pPr>
      <w:r>
        <w:t>- для дорог категории "в" - 115 кН;</w:t>
      </w:r>
    </w:p>
    <w:p w:rsidR="002E208B" w:rsidRDefault="002E208B">
      <w:pPr>
        <w:pStyle w:val="ConsPlusNormal"/>
        <w:spacing w:before="220"/>
        <w:ind w:firstLine="540"/>
        <w:jc w:val="both"/>
      </w:pPr>
      <w:r>
        <w:lastRenderedPageBreak/>
        <w:t xml:space="preserve">- для дорог категории "к" - в соответствии с </w:t>
      </w:r>
      <w:hyperlink w:anchor="P7758">
        <w:r>
          <w:rPr>
            <w:color w:val="0000FF"/>
          </w:rPr>
          <w:t>приложением К</w:t>
        </w:r>
      </w:hyperlink>
      <w:r>
        <w:t>;</w:t>
      </w:r>
    </w:p>
    <w:p w:rsidR="002E208B" w:rsidRDefault="002E208B">
      <w:pPr>
        <w:pStyle w:val="ConsPlusNormal"/>
        <w:spacing w:before="220"/>
        <w:ind w:firstLine="540"/>
        <w:jc w:val="both"/>
      </w:pPr>
      <w:r>
        <w:t>- для дорог категории "н" - 115 кН.</w:t>
      </w:r>
    </w:p>
    <w:p w:rsidR="002E208B" w:rsidRDefault="002E208B">
      <w:pPr>
        <w:pStyle w:val="ConsPlusNormal"/>
        <w:jc w:val="both"/>
      </w:pPr>
      <w:r>
        <w:t xml:space="preserve">(п. 7.2.6 в ред. </w:t>
      </w:r>
      <w:hyperlink r:id="rId241">
        <w:r>
          <w:rPr>
            <w:color w:val="0000FF"/>
          </w:rPr>
          <w:t>Изменения N 4</w:t>
        </w:r>
      </w:hyperlink>
      <w:r>
        <w:t>, утв. Приказом Минстроя России от 29.12.2020 N 889/пр)</w:t>
      </w:r>
    </w:p>
    <w:p w:rsidR="002E208B" w:rsidRDefault="002E208B">
      <w:pPr>
        <w:pStyle w:val="ConsPlusNormal"/>
        <w:ind w:firstLine="540"/>
        <w:jc w:val="both"/>
      </w:pPr>
    </w:p>
    <w:p w:rsidR="002E208B" w:rsidRDefault="002E208B">
      <w:pPr>
        <w:pStyle w:val="ConsPlusTitle"/>
        <w:ind w:firstLine="540"/>
        <w:jc w:val="both"/>
        <w:outlineLvl w:val="2"/>
      </w:pPr>
      <w:r>
        <w:t>7.3 Расчетные скорости движения</w:t>
      </w:r>
    </w:p>
    <w:p w:rsidR="002E208B" w:rsidRDefault="002E208B">
      <w:pPr>
        <w:pStyle w:val="ConsPlusNormal"/>
        <w:ind w:firstLine="540"/>
        <w:jc w:val="both"/>
      </w:pPr>
    </w:p>
    <w:p w:rsidR="002E208B" w:rsidRDefault="002E208B">
      <w:pPr>
        <w:pStyle w:val="ConsPlusNormal"/>
        <w:ind w:firstLine="540"/>
        <w:jc w:val="both"/>
      </w:pPr>
      <w:r>
        <w:t>7.3.1 Расчетные значения скоростей движения автомобилей, определяющие предельные значения геометрических элементов участков дорог, следует принимать по таблице 7.2.</w:t>
      </w:r>
    </w:p>
    <w:p w:rsidR="002E208B" w:rsidRDefault="002E208B">
      <w:pPr>
        <w:pStyle w:val="ConsPlusNormal"/>
        <w:ind w:firstLine="540"/>
        <w:jc w:val="both"/>
      </w:pPr>
    </w:p>
    <w:p w:rsidR="002E208B" w:rsidRDefault="002E208B">
      <w:pPr>
        <w:pStyle w:val="ConsPlusNormal"/>
        <w:jc w:val="right"/>
      </w:pPr>
      <w:r>
        <w:t>Таблица 7.2</w:t>
      </w:r>
    </w:p>
    <w:p w:rsidR="002E208B" w:rsidRDefault="002E208B">
      <w:pPr>
        <w:pStyle w:val="ConsPlusNormal"/>
        <w:jc w:val="both"/>
      </w:pPr>
    </w:p>
    <w:p w:rsidR="002E208B" w:rsidRDefault="002E208B">
      <w:pPr>
        <w:pStyle w:val="ConsPlusNormal"/>
        <w:jc w:val="center"/>
      </w:pPr>
      <w:r>
        <w:rPr>
          <w:b/>
        </w:rPr>
        <w:t>Расчетная скорость движения автомобилей</w:t>
      </w:r>
    </w:p>
    <w:p w:rsidR="002E208B" w:rsidRDefault="002E208B">
      <w:pPr>
        <w:pStyle w:val="ConsPlusNormal"/>
        <w:jc w:val="center"/>
      </w:pPr>
    </w:p>
    <w:p w:rsidR="002E208B" w:rsidRDefault="002E208B">
      <w:pPr>
        <w:pStyle w:val="ConsPlusNormal"/>
        <w:jc w:val="center"/>
      </w:pPr>
      <w:r>
        <w:t xml:space="preserve">(таблица 7.2 в ред. </w:t>
      </w:r>
      <w:hyperlink r:id="rId242">
        <w:r>
          <w:rPr>
            <w:color w:val="0000FF"/>
          </w:rPr>
          <w:t>Изменения N 6</w:t>
        </w:r>
      </w:hyperlink>
      <w:r>
        <w:t>, утв. Приказом</w:t>
      </w:r>
    </w:p>
    <w:p w:rsidR="002E208B" w:rsidRDefault="002E208B">
      <w:pPr>
        <w:pStyle w:val="ConsPlusNormal"/>
        <w:jc w:val="center"/>
      </w:pPr>
      <w:r>
        <w:t>Минстроя России от 20.12.2022 N 1091/пр)</w:t>
      </w:r>
    </w:p>
    <w:p w:rsidR="002E208B" w:rsidRDefault="002E20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52"/>
        <w:gridCol w:w="3061"/>
        <w:gridCol w:w="3038"/>
      </w:tblGrid>
      <w:tr w:rsidR="002E208B">
        <w:tc>
          <w:tcPr>
            <w:tcW w:w="2952" w:type="dxa"/>
            <w:vMerge w:val="restart"/>
            <w:vAlign w:val="center"/>
          </w:tcPr>
          <w:p w:rsidR="002E208B" w:rsidRDefault="002E208B">
            <w:pPr>
              <w:pStyle w:val="ConsPlusNormal"/>
              <w:jc w:val="center"/>
            </w:pPr>
            <w:r>
              <w:t>Категория дороги</w:t>
            </w:r>
          </w:p>
        </w:tc>
        <w:tc>
          <w:tcPr>
            <w:tcW w:w="6099" w:type="dxa"/>
            <w:gridSpan w:val="2"/>
          </w:tcPr>
          <w:p w:rsidR="002E208B" w:rsidRDefault="002E208B">
            <w:pPr>
              <w:pStyle w:val="ConsPlusNormal"/>
              <w:jc w:val="center"/>
            </w:pPr>
            <w:r>
              <w:t>Расчетная скорость движения автомобиля по автодороге, км/ч</w:t>
            </w:r>
          </w:p>
        </w:tc>
      </w:tr>
      <w:tr w:rsidR="002E208B">
        <w:tc>
          <w:tcPr>
            <w:tcW w:w="2952" w:type="dxa"/>
            <w:vMerge/>
          </w:tcPr>
          <w:p w:rsidR="002E208B" w:rsidRDefault="002E208B">
            <w:pPr>
              <w:pStyle w:val="ConsPlusNormal"/>
            </w:pPr>
          </w:p>
        </w:tc>
        <w:tc>
          <w:tcPr>
            <w:tcW w:w="3061" w:type="dxa"/>
          </w:tcPr>
          <w:p w:rsidR="002E208B" w:rsidRDefault="002E208B">
            <w:pPr>
              <w:pStyle w:val="ConsPlusNormal"/>
              <w:jc w:val="center"/>
            </w:pPr>
            <w:r>
              <w:t>внутриплощадочной</w:t>
            </w:r>
          </w:p>
        </w:tc>
        <w:tc>
          <w:tcPr>
            <w:tcW w:w="3038" w:type="dxa"/>
          </w:tcPr>
          <w:p w:rsidR="002E208B" w:rsidRDefault="002E208B">
            <w:pPr>
              <w:pStyle w:val="ConsPlusNormal"/>
              <w:jc w:val="center"/>
            </w:pPr>
            <w:r>
              <w:t>межплощадочной</w:t>
            </w:r>
          </w:p>
        </w:tc>
      </w:tr>
      <w:tr w:rsidR="002E208B">
        <w:tc>
          <w:tcPr>
            <w:tcW w:w="2952" w:type="dxa"/>
          </w:tcPr>
          <w:p w:rsidR="002E208B" w:rsidRDefault="002E208B">
            <w:pPr>
              <w:pStyle w:val="ConsPlusNormal"/>
            </w:pPr>
            <w:r>
              <w:t>I-в, I-н</w:t>
            </w:r>
          </w:p>
        </w:tc>
        <w:tc>
          <w:tcPr>
            <w:tcW w:w="3061" w:type="dxa"/>
          </w:tcPr>
          <w:p w:rsidR="002E208B" w:rsidRDefault="002E208B">
            <w:pPr>
              <w:pStyle w:val="ConsPlusNormal"/>
              <w:jc w:val="center"/>
            </w:pPr>
            <w:r>
              <w:t>60</w:t>
            </w:r>
          </w:p>
        </w:tc>
        <w:tc>
          <w:tcPr>
            <w:tcW w:w="3038" w:type="dxa"/>
          </w:tcPr>
          <w:p w:rsidR="002E208B" w:rsidRDefault="002E208B">
            <w:pPr>
              <w:pStyle w:val="ConsPlusNormal"/>
              <w:jc w:val="center"/>
            </w:pPr>
            <w:r>
              <w:t>70</w:t>
            </w:r>
          </w:p>
        </w:tc>
      </w:tr>
      <w:tr w:rsidR="002E208B">
        <w:tc>
          <w:tcPr>
            <w:tcW w:w="2952" w:type="dxa"/>
          </w:tcPr>
          <w:p w:rsidR="002E208B" w:rsidRDefault="002E208B">
            <w:pPr>
              <w:pStyle w:val="ConsPlusNormal"/>
            </w:pPr>
            <w:r>
              <w:t>II-в, II-н</w:t>
            </w:r>
          </w:p>
        </w:tc>
        <w:tc>
          <w:tcPr>
            <w:tcW w:w="3061" w:type="dxa"/>
          </w:tcPr>
          <w:p w:rsidR="002E208B" w:rsidRDefault="002E208B">
            <w:pPr>
              <w:pStyle w:val="ConsPlusNormal"/>
              <w:jc w:val="center"/>
            </w:pPr>
            <w:r>
              <w:t>40</w:t>
            </w:r>
          </w:p>
        </w:tc>
        <w:tc>
          <w:tcPr>
            <w:tcW w:w="3038" w:type="dxa"/>
          </w:tcPr>
          <w:p w:rsidR="002E208B" w:rsidRDefault="002E208B">
            <w:pPr>
              <w:pStyle w:val="ConsPlusNormal"/>
              <w:jc w:val="center"/>
            </w:pPr>
            <w:r>
              <w:t>60</w:t>
            </w:r>
          </w:p>
        </w:tc>
      </w:tr>
      <w:tr w:rsidR="002E208B">
        <w:tc>
          <w:tcPr>
            <w:tcW w:w="2952" w:type="dxa"/>
          </w:tcPr>
          <w:p w:rsidR="002E208B" w:rsidRDefault="002E208B">
            <w:pPr>
              <w:pStyle w:val="ConsPlusNormal"/>
            </w:pPr>
            <w:r>
              <w:t>III-в, III-н</w:t>
            </w:r>
          </w:p>
        </w:tc>
        <w:tc>
          <w:tcPr>
            <w:tcW w:w="3061" w:type="dxa"/>
          </w:tcPr>
          <w:p w:rsidR="002E208B" w:rsidRDefault="002E208B">
            <w:pPr>
              <w:pStyle w:val="ConsPlusNormal"/>
              <w:jc w:val="center"/>
            </w:pPr>
            <w:r>
              <w:t>20, 30</w:t>
            </w:r>
          </w:p>
        </w:tc>
        <w:tc>
          <w:tcPr>
            <w:tcW w:w="3038" w:type="dxa"/>
          </w:tcPr>
          <w:p w:rsidR="002E208B" w:rsidRDefault="002E208B">
            <w:pPr>
              <w:pStyle w:val="ConsPlusNormal"/>
              <w:jc w:val="center"/>
            </w:pPr>
            <w:r>
              <w:t>40, 50</w:t>
            </w:r>
          </w:p>
        </w:tc>
      </w:tr>
      <w:tr w:rsidR="002E208B">
        <w:tc>
          <w:tcPr>
            <w:tcW w:w="2952" w:type="dxa"/>
          </w:tcPr>
          <w:p w:rsidR="002E208B" w:rsidRDefault="002E208B">
            <w:pPr>
              <w:pStyle w:val="ConsPlusNormal"/>
            </w:pPr>
            <w:r>
              <w:t>I-к</w:t>
            </w:r>
          </w:p>
        </w:tc>
        <w:tc>
          <w:tcPr>
            <w:tcW w:w="3061" w:type="dxa"/>
          </w:tcPr>
          <w:p w:rsidR="002E208B" w:rsidRDefault="002E208B">
            <w:pPr>
              <w:pStyle w:val="ConsPlusNormal"/>
              <w:jc w:val="center"/>
            </w:pPr>
            <w:r>
              <w:t>30</w:t>
            </w:r>
          </w:p>
        </w:tc>
        <w:tc>
          <w:tcPr>
            <w:tcW w:w="3038" w:type="dxa"/>
          </w:tcPr>
          <w:p w:rsidR="002E208B" w:rsidRDefault="002E208B">
            <w:pPr>
              <w:pStyle w:val="ConsPlusNormal"/>
              <w:jc w:val="center"/>
            </w:pPr>
            <w:r>
              <w:t>40</w:t>
            </w:r>
          </w:p>
        </w:tc>
      </w:tr>
      <w:tr w:rsidR="002E208B">
        <w:tc>
          <w:tcPr>
            <w:tcW w:w="2952" w:type="dxa"/>
          </w:tcPr>
          <w:p w:rsidR="002E208B" w:rsidRDefault="002E208B">
            <w:pPr>
              <w:pStyle w:val="ConsPlusNormal"/>
            </w:pPr>
            <w:r>
              <w:t>II-к</w:t>
            </w:r>
          </w:p>
        </w:tc>
        <w:tc>
          <w:tcPr>
            <w:tcW w:w="3061" w:type="dxa"/>
          </w:tcPr>
          <w:p w:rsidR="002E208B" w:rsidRDefault="002E208B">
            <w:pPr>
              <w:pStyle w:val="ConsPlusNormal"/>
              <w:jc w:val="center"/>
            </w:pPr>
            <w:r>
              <w:t>25</w:t>
            </w:r>
          </w:p>
        </w:tc>
        <w:tc>
          <w:tcPr>
            <w:tcW w:w="3038" w:type="dxa"/>
          </w:tcPr>
          <w:p w:rsidR="002E208B" w:rsidRDefault="002E208B">
            <w:pPr>
              <w:pStyle w:val="ConsPlusNormal"/>
              <w:jc w:val="center"/>
            </w:pPr>
            <w:r>
              <w:t>35</w:t>
            </w:r>
          </w:p>
        </w:tc>
      </w:tr>
      <w:tr w:rsidR="002E208B">
        <w:tc>
          <w:tcPr>
            <w:tcW w:w="2952" w:type="dxa"/>
          </w:tcPr>
          <w:p w:rsidR="002E208B" w:rsidRDefault="002E208B">
            <w:pPr>
              <w:pStyle w:val="ConsPlusNormal"/>
            </w:pPr>
            <w:r>
              <w:t>III-к</w:t>
            </w:r>
          </w:p>
        </w:tc>
        <w:tc>
          <w:tcPr>
            <w:tcW w:w="3061" w:type="dxa"/>
          </w:tcPr>
          <w:p w:rsidR="002E208B" w:rsidRDefault="002E208B">
            <w:pPr>
              <w:pStyle w:val="ConsPlusNormal"/>
              <w:jc w:val="center"/>
            </w:pPr>
            <w:r>
              <w:t>20</w:t>
            </w:r>
          </w:p>
        </w:tc>
        <w:tc>
          <w:tcPr>
            <w:tcW w:w="3038" w:type="dxa"/>
          </w:tcPr>
          <w:p w:rsidR="002E208B" w:rsidRDefault="002E208B">
            <w:pPr>
              <w:pStyle w:val="ConsPlusNormal"/>
              <w:jc w:val="center"/>
            </w:pPr>
            <w:r>
              <w:t>30</w:t>
            </w:r>
          </w:p>
        </w:tc>
      </w:tr>
      <w:tr w:rsidR="002E208B">
        <w:tc>
          <w:tcPr>
            <w:tcW w:w="2952" w:type="dxa"/>
          </w:tcPr>
          <w:p w:rsidR="002E208B" w:rsidRDefault="002E208B">
            <w:pPr>
              <w:pStyle w:val="ConsPlusNormal"/>
            </w:pPr>
            <w:r>
              <w:t>IV-в, IV-к</w:t>
            </w:r>
          </w:p>
        </w:tc>
        <w:tc>
          <w:tcPr>
            <w:tcW w:w="3061" w:type="dxa"/>
          </w:tcPr>
          <w:p w:rsidR="002E208B" w:rsidRDefault="002E208B">
            <w:pPr>
              <w:pStyle w:val="ConsPlusNormal"/>
              <w:jc w:val="center"/>
            </w:pPr>
            <w:r>
              <w:t>20</w:t>
            </w:r>
          </w:p>
        </w:tc>
        <w:tc>
          <w:tcPr>
            <w:tcW w:w="3038" w:type="dxa"/>
          </w:tcPr>
          <w:p w:rsidR="002E208B" w:rsidRDefault="002E208B">
            <w:pPr>
              <w:pStyle w:val="ConsPlusNormal"/>
              <w:jc w:val="center"/>
            </w:pPr>
            <w:r>
              <w:t>30</w:t>
            </w:r>
          </w:p>
        </w:tc>
      </w:tr>
      <w:tr w:rsidR="002E208B">
        <w:tc>
          <w:tcPr>
            <w:tcW w:w="2952" w:type="dxa"/>
          </w:tcPr>
          <w:p w:rsidR="002E208B" w:rsidRDefault="002E208B">
            <w:pPr>
              <w:pStyle w:val="ConsPlusNormal"/>
            </w:pPr>
            <w:r>
              <w:t>IV-н</w:t>
            </w:r>
          </w:p>
        </w:tc>
        <w:tc>
          <w:tcPr>
            <w:tcW w:w="3061" w:type="dxa"/>
          </w:tcPr>
          <w:p w:rsidR="002E208B" w:rsidRDefault="002E208B">
            <w:pPr>
              <w:pStyle w:val="ConsPlusNormal"/>
              <w:jc w:val="center"/>
            </w:pPr>
            <w:r>
              <w:t>20, 15</w:t>
            </w:r>
          </w:p>
        </w:tc>
        <w:tc>
          <w:tcPr>
            <w:tcW w:w="3038" w:type="dxa"/>
          </w:tcPr>
          <w:p w:rsidR="002E208B" w:rsidRDefault="002E208B">
            <w:pPr>
              <w:pStyle w:val="ConsPlusNormal"/>
              <w:jc w:val="center"/>
            </w:pPr>
            <w:r>
              <w:t>30, 20</w:t>
            </w:r>
          </w:p>
        </w:tc>
      </w:tr>
      <w:tr w:rsidR="002E208B">
        <w:tc>
          <w:tcPr>
            <w:tcW w:w="9051" w:type="dxa"/>
            <w:gridSpan w:val="3"/>
          </w:tcPr>
          <w:p w:rsidR="002E208B" w:rsidRDefault="002E208B">
            <w:pPr>
              <w:pStyle w:val="ConsPlusNormal"/>
              <w:ind w:firstLine="283"/>
              <w:jc w:val="both"/>
            </w:pPr>
            <w:r>
              <w:t>Примечание - В зависимости от местных топографических, инженерно-геологических, гидрогеологических, климатических и планировочных условий, а также при реконструкции предприятий табличные значения расчетных скоростей движения могут быть снижены до величины, обеспечивающей безопасность дорожного движения, но не менее 15 км/ч для внутриплощадочных дорог и 20 км/ч - для межплощадочных дорог.</w:t>
            </w:r>
          </w:p>
        </w:tc>
      </w:tr>
    </w:tbl>
    <w:p w:rsidR="002E208B" w:rsidRDefault="002E208B">
      <w:pPr>
        <w:pStyle w:val="ConsPlusNormal"/>
        <w:ind w:firstLine="540"/>
        <w:jc w:val="both"/>
      </w:pPr>
    </w:p>
    <w:p w:rsidR="002E208B" w:rsidRDefault="002E208B">
      <w:pPr>
        <w:pStyle w:val="ConsPlusTitle"/>
        <w:ind w:firstLine="540"/>
        <w:jc w:val="both"/>
        <w:outlineLvl w:val="2"/>
      </w:pPr>
      <w:r>
        <w:t>7.4 План и продольный профиль</w:t>
      </w:r>
    </w:p>
    <w:p w:rsidR="002E208B" w:rsidRDefault="002E208B">
      <w:pPr>
        <w:pStyle w:val="ConsPlusNormal"/>
        <w:ind w:firstLine="540"/>
        <w:jc w:val="both"/>
      </w:pPr>
    </w:p>
    <w:p w:rsidR="002E208B" w:rsidRDefault="002E208B">
      <w:pPr>
        <w:pStyle w:val="ConsPlusNormal"/>
        <w:ind w:firstLine="540"/>
        <w:jc w:val="both"/>
      </w:pPr>
      <w:r>
        <w:t xml:space="preserve">7.4.1 Базовые параметры автомобильных дорог промышленных предприятий приведены в таблице 7.3. Если по условиям рельефа местности или планировочных решений территории предприятия не представляется возможным применить параметры, приведенные в таблице 7.3, или их применение связано со значительными объемами работ и стоимостью строительства, при проектировании допускается снижение нормативных параметров до значений, приведенных в </w:t>
      </w:r>
      <w:hyperlink w:anchor="P3398">
        <w:r>
          <w:rPr>
            <w:color w:val="0000FF"/>
          </w:rPr>
          <w:t>таблице 7.4</w:t>
        </w:r>
      </w:hyperlink>
      <w:r>
        <w:t>.</w:t>
      </w:r>
    </w:p>
    <w:p w:rsidR="002E208B" w:rsidRDefault="002E208B">
      <w:pPr>
        <w:pStyle w:val="ConsPlusNormal"/>
        <w:jc w:val="both"/>
      </w:pPr>
      <w:r>
        <w:t xml:space="preserve">(в ред. </w:t>
      </w:r>
      <w:hyperlink r:id="rId243">
        <w:r>
          <w:rPr>
            <w:color w:val="0000FF"/>
          </w:rPr>
          <w:t>Изменения N 2</w:t>
        </w:r>
      </w:hyperlink>
      <w:r>
        <w:t xml:space="preserve">, утв. Приказом Минстроя России от 14.12.2017 N 1665/пр, </w:t>
      </w:r>
      <w:hyperlink r:id="rId244">
        <w:r>
          <w:rPr>
            <w:color w:val="0000FF"/>
          </w:rPr>
          <w:t>Изменения N 4</w:t>
        </w:r>
      </w:hyperlink>
      <w:r>
        <w:t>, утв. Приказом Минстроя России от 29.12.2020 N 889/пр)</w:t>
      </w:r>
    </w:p>
    <w:p w:rsidR="002E208B" w:rsidRDefault="002E208B">
      <w:pPr>
        <w:pStyle w:val="ConsPlusNormal"/>
        <w:jc w:val="right"/>
      </w:pPr>
    </w:p>
    <w:p w:rsidR="002E208B" w:rsidRDefault="002E208B">
      <w:pPr>
        <w:pStyle w:val="ConsPlusNormal"/>
        <w:jc w:val="right"/>
      </w:pPr>
      <w:r>
        <w:t>Таблица 7.3</w:t>
      </w:r>
    </w:p>
    <w:p w:rsidR="002E208B" w:rsidRDefault="002E208B">
      <w:pPr>
        <w:pStyle w:val="ConsPlusNormal"/>
        <w:ind w:firstLine="540"/>
        <w:jc w:val="both"/>
      </w:pPr>
    </w:p>
    <w:p w:rsidR="002E208B" w:rsidRDefault="002E208B">
      <w:pPr>
        <w:pStyle w:val="ConsPlusNormal"/>
        <w:jc w:val="center"/>
      </w:pPr>
      <w:r>
        <w:rPr>
          <w:b/>
        </w:rPr>
        <w:t>Базовые параметры автомобильных дорог</w:t>
      </w:r>
    </w:p>
    <w:p w:rsidR="002E208B" w:rsidRDefault="002E208B">
      <w:pPr>
        <w:pStyle w:val="ConsPlusNormal"/>
        <w:jc w:val="center"/>
      </w:pPr>
    </w:p>
    <w:p w:rsidR="002E208B" w:rsidRDefault="002E208B">
      <w:pPr>
        <w:pStyle w:val="ConsPlusNormal"/>
        <w:jc w:val="center"/>
      </w:pPr>
      <w:r>
        <w:t xml:space="preserve">(введено </w:t>
      </w:r>
      <w:hyperlink r:id="rId245">
        <w:r>
          <w:rPr>
            <w:color w:val="0000FF"/>
          </w:rPr>
          <w:t>Изменением N 4</w:t>
        </w:r>
      </w:hyperlink>
      <w:r>
        <w:t>, утв. Приказом</w:t>
      </w:r>
    </w:p>
    <w:p w:rsidR="002E208B" w:rsidRDefault="002E208B">
      <w:pPr>
        <w:pStyle w:val="ConsPlusNormal"/>
        <w:jc w:val="center"/>
      </w:pPr>
      <w:r>
        <w:t>Минстроя России от 29.12.2020 N 889/пр)</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15"/>
        <w:gridCol w:w="1851"/>
        <w:gridCol w:w="1851"/>
        <w:gridCol w:w="1852"/>
      </w:tblGrid>
      <w:tr w:rsidR="002E208B">
        <w:tc>
          <w:tcPr>
            <w:tcW w:w="3515" w:type="dxa"/>
            <w:vMerge w:val="restart"/>
            <w:vAlign w:val="center"/>
          </w:tcPr>
          <w:p w:rsidR="002E208B" w:rsidRDefault="002E208B">
            <w:pPr>
              <w:pStyle w:val="ConsPlusNormal"/>
              <w:jc w:val="center"/>
            </w:pPr>
            <w:r>
              <w:t>Параметры плана и продольного профиля</w:t>
            </w:r>
          </w:p>
        </w:tc>
        <w:tc>
          <w:tcPr>
            <w:tcW w:w="5554" w:type="dxa"/>
            <w:gridSpan w:val="3"/>
            <w:vAlign w:val="center"/>
          </w:tcPr>
          <w:p w:rsidR="002E208B" w:rsidRDefault="002E208B">
            <w:pPr>
              <w:pStyle w:val="ConsPlusNormal"/>
              <w:jc w:val="center"/>
            </w:pPr>
            <w:r>
              <w:t>Значения параметров для</w:t>
            </w:r>
          </w:p>
        </w:tc>
      </w:tr>
      <w:tr w:rsidR="002E208B">
        <w:tc>
          <w:tcPr>
            <w:tcW w:w="3515" w:type="dxa"/>
            <w:vMerge/>
          </w:tcPr>
          <w:p w:rsidR="002E208B" w:rsidRDefault="002E208B">
            <w:pPr>
              <w:pStyle w:val="ConsPlusNormal"/>
            </w:pPr>
          </w:p>
        </w:tc>
        <w:tc>
          <w:tcPr>
            <w:tcW w:w="1851" w:type="dxa"/>
            <w:vAlign w:val="center"/>
          </w:tcPr>
          <w:p w:rsidR="002E208B" w:rsidRDefault="002E208B">
            <w:pPr>
              <w:pStyle w:val="ConsPlusNormal"/>
              <w:jc w:val="center"/>
            </w:pPr>
            <w:r>
              <w:t>внутриплощадочных</w:t>
            </w:r>
          </w:p>
        </w:tc>
        <w:tc>
          <w:tcPr>
            <w:tcW w:w="1851" w:type="dxa"/>
            <w:vAlign w:val="center"/>
          </w:tcPr>
          <w:p w:rsidR="002E208B" w:rsidRDefault="002E208B">
            <w:pPr>
              <w:pStyle w:val="ConsPlusNormal"/>
              <w:jc w:val="center"/>
            </w:pPr>
            <w:r>
              <w:t>межплощадочных</w:t>
            </w:r>
          </w:p>
        </w:tc>
        <w:tc>
          <w:tcPr>
            <w:tcW w:w="1852" w:type="dxa"/>
            <w:vAlign w:val="center"/>
          </w:tcPr>
          <w:p w:rsidR="002E208B" w:rsidRDefault="002E208B">
            <w:pPr>
              <w:pStyle w:val="ConsPlusNormal"/>
              <w:jc w:val="center"/>
            </w:pPr>
            <w:r>
              <w:t>второстепенных</w:t>
            </w:r>
          </w:p>
        </w:tc>
      </w:tr>
      <w:tr w:rsidR="002E208B">
        <w:tc>
          <w:tcPr>
            <w:tcW w:w="3515" w:type="dxa"/>
            <w:vAlign w:val="center"/>
          </w:tcPr>
          <w:p w:rsidR="002E208B" w:rsidRDefault="002E208B">
            <w:pPr>
              <w:pStyle w:val="ConsPlusNormal"/>
              <w:jc w:val="center"/>
            </w:pPr>
            <w:r>
              <w:t>Продольный уклон, </w:t>
            </w:r>
            <w:r>
              <w:rPr>
                <w:noProof/>
                <w:position w:val="-4"/>
              </w:rPr>
              <w:drawing>
                <wp:inline distT="0" distB="0" distL="0" distR="0">
                  <wp:extent cx="220345" cy="19939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p>
        </w:tc>
        <w:tc>
          <w:tcPr>
            <w:tcW w:w="1851" w:type="dxa"/>
            <w:vAlign w:val="center"/>
          </w:tcPr>
          <w:p w:rsidR="002E208B" w:rsidRDefault="002E208B">
            <w:pPr>
              <w:pStyle w:val="ConsPlusNormal"/>
              <w:jc w:val="center"/>
            </w:pPr>
            <w:r>
              <w:t>30</w:t>
            </w:r>
          </w:p>
        </w:tc>
        <w:tc>
          <w:tcPr>
            <w:tcW w:w="1851" w:type="dxa"/>
            <w:vAlign w:val="center"/>
          </w:tcPr>
          <w:p w:rsidR="002E208B" w:rsidRDefault="002E208B">
            <w:pPr>
              <w:pStyle w:val="ConsPlusNormal"/>
              <w:jc w:val="center"/>
            </w:pPr>
            <w:r>
              <w:t>30</w:t>
            </w:r>
          </w:p>
        </w:tc>
        <w:tc>
          <w:tcPr>
            <w:tcW w:w="1852" w:type="dxa"/>
            <w:vAlign w:val="center"/>
          </w:tcPr>
          <w:p w:rsidR="002E208B" w:rsidRDefault="002E208B">
            <w:pPr>
              <w:pStyle w:val="ConsPlusNormal"/>
              <w:jc w:val="center"/>
            </w:pPr>
            <w:r>
              <w:t>40</w:t>
            </w:r>
          </w:p>
        </w:tc>
      </w:tr>
      <w:tr w:rsidR="002E208B">
        <w:tblPrEx>
          <w:tblBorders>
            <w:insideH w:val="nil"/>
          </w:tblBorders>
        </w:tblPrEx>
        <w:tc>
          <w:tcPr>
            <w:tcW w:w="3515" w:type="dxa"/>
            <w:tcBorders>
              <w:bottom w:val="nil"/>
            </w:tcBorders>
          </w:tcPr>
          <w:p w:rsidR="002E208B" w:rsidRDefault="002E208B">
            <w:pPr>
              <w:pStyle w:val="ConsPlusNormal"/>
            </w:pPr>
            <w:r>
              <w:t>Расстояние видимости, м:</w:t>
            </w:r>
          </w:p>
        </w:tc>
        <w:tc>
          <w:tcPr>
            <w:tcW w:w="1851" w:type="dxa"/>
            <w:tcBorders>
              <w:bottom w:val="nil"/>
            </w:tcBorders>
          </w:tcPr>
          <w:p w:rsidR="002E208B" w:rsidRDefault="002E208B">
            <w:pPr>
              <w:pStyle w:val="ConsPlusNormal"/>
              <w:jc w:val="both"/>
            </w:pPr>
          </w:p>
        </w:tc>
        <w:tc>
          <w:tcPr>
            <w:tcW w:w="1851" w:type="dxa"/>
            <w:tcBorders>
              <w:bottom w:val="nil"/>
            </w:tcBorders>
          </w:tcPr>
          <w:p w:rsidR="002E208B" w:rsidRDefault="002E208B">
            <w:pPr>
              <w:pStyle w:val="ConsPlusNormal"/>
              <w:jc w:val="both"/>
            </w:pPr>
          </w:p>
        </w:tc>
        <w:tc>
          <w:tcPr>
            <w:tcW w:w="1852" w:type="dxa"/>
            <w:tcBorders>
              <w:bottom w:val="nil"/>
            </w:tcBorders>
          </w:tcPr>
          <w:p w:rsidR="002E208B" w:rsidRDefault="002E208B">
            <w:pPr>
              <w:pStyle w:val="ConsPlusNormal"/>
              <w:jc w:val="both"/>
            </w:pPr>
          </w:p>
        </w:tc>
      </w:tr>
      <w:tr w:rsidR="002E208B">
        <w:tblPrEx>
          <w:tblBorders>
            <w:insideH w:val="nil"/>
          </w:tblBorders>
        </w:tblPrEx>
        <w:tc>
          <w:tcPr>
            <w:tcW w:w="3515" w:type="dxa"/>
            <w:tcBorders>
              <w:top w:val="nil"/>
              <w:bottom w:val="nil"/>
            </w:tcBorders>
          </w:tcPr>
          <w:p w:rsidR="002E208B" w:rsidRDefault="002E208B">
            <w:pPr>
              <w:pStyle w:val="ConsPlusNormal"/>
              <w:ind w:left="283"/>
            </w:pPr>
            <w:r>
              <w:t>поверхности дороги</w:t>
            </w:r>
          </w:p>
        </w:tc>
        <w:tc>
          <w:tcPr>
            <w:tcW w:w="1851" w:type="dxa"/>
            <w:tcBorders>
              <w:top w:val="nil"/>
              <w:bottom w:val="nil"/>
            </w:tcBorders>
          </w:tcPr>
          <w:p w:rsidR="002E208B" w:rsidRDefault="002E208B">
            <w:pPr>
              <w:pStyle w:val="ConsPlusNormal"/>
              <w:jc w:val="center"/>
            </w:pPr>
            <w:r>
              <w:t>75</w:t>
            </w:r>
          </w:p>
        </w:tc>
        <w:tc>
          <w:tcPr>
            <w:tcW w:w="1851" w:type="dxa"/>
            <w:tcBorders>
              <w:top w:val="nil"/>
              <w:bottom w:val="nil"/>
            </w:tcBorders>
          </w:tcPr>
          <w:p w:rsidR="002E208B" w:rsidRDefault="002E208B">
            <w:pPr>
              <w:pStyle w:val="ConsPlusNormal"/>
              <w:jc w:val="center"/>
            </w:pPr>
            <w:r>
              <w:t>150</w:t>
            </w:r>
          </w:p>
        </w:tc>
        <w:tc>
          <w:tcPr>
            <w:tcW w:w="1852" w:type="dxa"/>
            <w:tcBorders>
              <w:top w:val="nil"/>
              <w:bottom w:val="nil"/>
            </w:tcBorders>
          </w:tcPr>
          <w:p w:rsidR="002E208B" w:rsidRDefault="002E208B">
            <w:pPr>
              <w:pStyle w:val="ConsPlusNormal"/>
              <w:jc w:val="center"/>
            </w:pPr>
            <w:r>
              <w:t>75</w:t>
            </w:r>
          </w:p>
        </w:tc>
      </w:tr>
      <w:tr w:rsidR="002E208B">
        <w:tblPrEx>
          <w:tblBorders>
            <w:insideH w:val="nil"/>
          </w:tblBorders>
        </w:tblPrEx>
        <w:tc>
          <w:tcPr>
            <w:tcW w:w="3515" w:type="dxa"/>
            <w:tcBorders>
              <w:top w:val="nil"/>
            </w:tcBorders>
          </w:tcPr>
          <w:p w:rsidR="002E208B" w:rsidRDefault="002E208B">
            <w:pPr>
              <w:pStyle w:val="ConsPlusNormal"/>
              <w:ind w:left="283"/>
            </w:pPr>
            <w:r>
              <w:t>встречного автомобиля</w:t>
            </w:r>
          </w:p>
        </w:tc>
        <w:tc>
          <w:tcPr>
            <w:tcW w:w="1851" w:type="dxa"/>
            <w:tcBorders>
              <w:top w:val="nil"/>
            </w:tcBorders>
          </w:tcPr>
          <w:p w:rsidR="002E208B" w:rsidRDefault="002E208B">
            <w:pPr>
              <w:pStyle w:val="ConsPlusNormal"/>
              <w:jc w:val="center"/>
            </w:pPr>
            <w:r>
              <w:t>150</w:t>
            </w:r>
          </w:p>
        </w:tc>
        <w:tc>
          <w:tcPr>
            <w:tcW w:w="1851" w:type="dxa"/>
            <w:tcBorders>
              <w:top w:val="nil"/>
            </w:tcBorders>
          </w:tcPr>
          <w:p w:rsidR="002E208B" w:rsidRDefault="002E208B">
            <w:pPr>
              <w:pStyle w:val="ConsPlusNormal"/>
              <w:jc w:val="center"/>
            </w:pPr>
            <w:r>
              <w:t>300</w:t>
            </w:r>
          </w:p>
        </w:tc>
        <w:tc>
          <w:tcPr>
            <w:tcW w:w="1852" w:type="dxa"/>
            <w:tcBorders>
              <w:top w:val="nil"/>
            </w:tcBorders>
          </w:tcPr>
          <w:p w:rsidR="002E208B" w:rsidRDefault="002E208B">
            <w:pPr>
              <w:pStyle w:val="ConsPlusNormal"/>
              <w:jc w:val="center"/>
            </w:pPr>
            <w:r>
              <w:t>150</w:t>
            </w:r>
          </w:p>
        </w:tc>
      </w:tr>
      <w:tr w:rsidR="002E208B">
        <w:tc>
          <w:tcPr>
            <w:tcW w:w="3515" w:type="dxa"/>
          </w:tcPr>
          <w:p w:rsidR="002E208B" w:rsidRDefault="002E208B">
            <w:pPr>
              <w:pStyle w:val="ConsPlusNormal"/>
            </w:pPr>
            <w:r>
              <w:t>Радиусы кривых в плане, м</w:t>
            </w:r>
          </w:p>
        </w:tc>
        <w:tc>
          <w:tcPr>
            <w:tcW w:w="1851" w:type="dxa"/>
          </w:tcPr>
          <w:p w:rsidR="002E208B" w:rsidRDefault="002E208B">
            <w:pPr>
              <w:pStyle w:val="ConsPlusNormal"/>
              <w:jc w:val="center"/>
            </w:pPr>
            <w:r>
              <w:t>300</w:t>
            </w:r>
          </w:p>
        </w:tc>
        <w:tc>
          <w:tcPr>
            <w:tcW w:w="1851" w:type="dxa"/>
          </w:tcPr>
          <w:p w:rsidR="002E208B" w:rsidRDefault="002E208B">
            <w:pPr>
              <w:pStyle w:val="ConsPlusNormal"/>
              <w:jc w:val="center"/>
            </w:pPr>
            <w:r>
              <w:t>600</w:t>
            </w:r>
          </w:p>
        </w:tc>
        <w:tc>
          <w:tcPr>
            <w:tcW w:w="1852" w:type="dxa"/>
          </w:tcPr>
          <w:p w:rsidR="002E208B" w:rsidRDefault="002E208B">
            <w:pPr>
              <w:pStyle w:val="ConsPlusNormal"/>
              <w:jc w:val="center"/>
            </w:pPr>
            <w:r>
              <w:t>150</w:t>
            </w:r>
          </w:p>
        </w:tc>
      </w:tr>
      <w:tr w:rsidR="002E208B">
        <w:tblPrEx>
          <w:tblBorders>
            <w:insideH w:val="nil"/>
          </w:tblBorders>
        </w:tblPrEx>
        <w:tc>
          <w:tcPr>
            <w:tcW w:w="3515" w:type="dxa"/>
            <w:tcBorders>
              <w:bottom w:val="nil"/>
            </w:tcBorders>
          </w:tcPr>
          <w:p w:rsidR="002E208B" w:rsidRDefault="002E208B">
            <w:pPr>
              <w:pStyle w:val="ConsPlusNormal"/>
            </w:pPr>
            <w:r>
              <w:t>Радиусы кривых в продольном профиле, м:</w:t>
            </w:r>
          </w:p>
        </w:tc>
        <w:tc>
          <w:tcPr>
            <w:tcW w:w="1851" w:type="dxa"/>
            <w:tcBorders>
              <w:bottom w:val="nil"/>
            </w:tcBorders>
          </w:tcPr>
          <w:p w:rsidR="002E208B" w:rsidRDefault="002E208B">
            <w:pPr>
              <w:pStyle w:val="ConsPlusNormal"/>
              <w:jc w:val="both"/>
            </w:pPr>
          </w:p>
        </w:tc>
        <w:tc>
          <w:tcPr>
            <w:tcW w:w="1851" w:type="dxa"/>
            <w:tcBorders>
              <w:bottom w:val="nil"/>
            </w:tcBorders>
          </w:tcPr>
          <w:p w:rsidR="002E208B" w:rsidRDefault="002E208B">
            <w:pPr>
              <w:pStyle w:val="ConsPlusNormal"/>
              <w:jc w:val="both"/>
            </w:pPr>
          </w:p>
        </w:tc>
        <w:tc>
          <w:tcPr>
            <w:tcW w:w="1852" w:type="dxa"/>
            <w:tcBorders>
              <w:bottom w:val="nil"/>
            </w:tcBorders>
          </w:tcPr>
          <w:p w:rsidR="002E208B" w:rsidRDefault="002E208B">
            <w:pPr>
              <w:pStyle w:val="ConsPlusNormal"/>
              <w:jc w:val="both"/>
            </w:pPr>
          </w:p>
        </w:tc>
      </w:tr>
      <w:tr w:rsidR="002E208B">
        <w:tblPrEx>
          <w:tblBorders>
            <w:insideH w:val="nil"/>
          </w:tblBorders>
        </w:tblPrEx>
        <w:tc>
          <w:tcPr>
            <w:tcW w:w="3515" w:type="dxa"/>
            <w:tcBorders>
              <w:top w:val="nil"/>
              <w:bottom w:val="nil"/>
            </w:tcBorders>
          </w:tcPr>
          <w:p w:rsidR="002E208B" w:rsidRDefault="002E208B">
            <w:pPr>
              <w:pStyle w:val="ConsPlusNormal"/>
              <w:ind w:left="283"/>
            </w:pPr>
            <w:r>
              <w:t>выпуклых</w:t>
            </w:r>
          </w:p>
        </w:tc>
        <w:tc>
          <w:tcPr>
            <w:tcW w:w="1851" w:type="dxa"/>
            <w:tcBorders>
              <w:top w:val="nil"/>
              <w:bottom w:val="nil"/>
            </w:tcBorders>
          </w:tcPr>
          <w:p w:rsidR="002E208B" w:rsidRDefault="002E208B">
            <w:pPr>
              <w:pStyle w:val="ConsPlusNormal"/>
              <w:jc w:val="center"/>
            </w:pPr>
            <w:r>
              <w:t>2500</w:t>
            </w:r>
          </w:p>
        </w:tc>
        <w:tc>
          <w:tcPr>
            <w:tcW w:w="1851" w:type="dxa"/>
            <w:tcBorders>
              <w:top w:val="nil"/>
              <w:bottom w:val="nil"/>
            </w:tcBorders>
          </w:tcPr>
          <w:p w:rsidR="002E208B" w:rsidRDefault="002E208B">
            <w:pPr>
              <w:pStyle w:val="ConsPlusNormal"/>
              <w:jc w:val="center"/>
            </w:pPr>
            <w:r>
              <w:t>5000</w:t>
            </w:r>
          </w:p>
        </w:tc>
        <w:tc>
          <w:tcPr>
            <w:tcW w:w="1852" w:type="dxa"/>
            <w:tcBorders>
              <w:top w:val="nil"/>
              <w:bottom w:val="nil"/>
            </w:tcBorders>
          </w:tcPr>
          <w:p w:rsidR="002E208B" w:rsidRDefault="002E208B">
            <w:pPr>
              <w:pStyle w:val="ConsPlusNormal"/>
              <w:jc w:val="center"/>
            </w:pPr>
            <w:r>
              <w:t>1000</w:t>
            </w:r>
          </w:p>
        </w:tc>
      </w:tr>
      <w:tr w:rsidR="002E208B">
        <w:tblPrEx>
          <w:tblBorders>
            <w:insideH w:val="nil"/>
          </w:tblBorders>
        </w:tblPrEx>
        <w:tc>
          <w:tcPr>
            <w:tcW w:w="3515" w:type="dxa"/>
            <w:tcBorders>
              <w:top w:val="nil"/>
            </w:tcBorders>
          </w:tcPr>
          <w:p w:rsidR="002E208B" w:rsidRDefault="002E208B">
            <w:pPr>
              <w:pStyle w:val="ConsPlusNormal"/>
              <w:ind w:left="283"/>
            </w:pPr>
            <w:r>
              <w:t>вогнутых</w:t>
            </w:r>
          </w:p>
        </w:tc>
        <w:tc>
          <w:tcPr>
            <w:tcW w:w="1851" w:type="dxa"/>
            <w:tcBorders>
              <w:top w:val="nil"/>
            </w:tcBorders>
          </w:tcPr>
          <w:p w:rsidR="002E208B" w:rsidRDefault="002E208B">
            <w:pPr>
              <w:pStyle w:val="ConsPlusNormal"/>
              <w:jc w:val="center"/>
            </w:pPr>
            <w:r>
              <w:t>1500</w:t>
            </w:r>
          </w:p>
        </w:tc>
        <w:tc>
          <w:tcPr>
            <w:tcW w:w="1851" w:type="dxa"/>
            <w:tcBorders>
              <w:top w:val="nil"/>
            </w:tcBorders>
          </w:tcPr>
          <w:p w:rsidR="002E208B" w:rsidRDefault="002E208B">
            <w:pPr>
              <w:pStyle w:val="ConsPlusNormal"/>
              <w:jc w:val="center"/>
            </w:pPr>
            <w:r>
              <w:t>2000</w:t>
            </w:r>
          </w:p>
        </w:tc>
        <w:tc>
          <w:tcPr>
            <w:tcW w:w="1852" w:type="dxa"/>
            <w:tcBorders>
              <w:top w:val="nil"/>
            </w:tcBorders>
          </w:tcPr>
          <w:p w:rsidR="002E208B" w:rsidRDefault="002E208B">
            <w:pPr>
              <w:pStyle w:val="ConsPlusNormal"/>
              <w:jc w:val="center"/>
            </w:pPr>
            <w:r>
              <w:t>800</w:t>
            </w:r>
          </w:p>
        </w:tc>
      </w:tr>
      <w:tr w:rsidR="002E208B">
        <w:tc>
          <w:tcPr>
            <w:tcW w:w="9069" w:type="dxa"/>
            <w:gridSpan w:val="4"/>
          </w:tcPr>
          <w:p w:rsidR="002E208B" w:rsidRDefault="002E208B">
            <w:pPr>
              <w:pStyle w:val="ConsPlusNormal"/>
              <w:ind w:firstLine="283"/>
              <w:jc w:val="both"/>
            </w:pPr>
            <w:r>
              <w:t>Примечание - Расстояние видимости определяется из условия расположения глаз водителя автомобиля на высоте 2 м над поверхностью проезжей части при нахождении автомобиля на расстоянии 1,5 м от кромки проезжей части.</w:t>
            </w:r>
          </w:p>
        </w:tc>
      </w:tr>
    </w:tbl>
    <w:p w:rsidR="002E208B" w:rsidRDefault="002E208B">
      <w:pPr>
        <w:pStyle w:val="ConsPlusNormal"/>
        <w:jc w:val="both"/>
      </w:pPr>
    </w:p>
    <w:p w:rsidR="002E208B" w:rsidRDefault="002E208B">
      <w:pPr>
        <w:pStyle w:val="ConsPlusNormal"/>
        <w:jc w:val="both"/>
      </w:pPr>
      <w:r>
        <w:t xml:space="preserve">(в ред. </w:t>
      </w:r>
      <w:hyperlink r:id="rId247">
        <w:r>
          <w:rPr>
            <w:color w:val="0000FF"/>
          </w:rPr>
          <w:t>Изменения N 4</w:t>
        </w:r>
      </w:hyperlink>
      <w:r>
        <w:t>, утв. Приказом Минстроя России от 29.12.2020 N 889/пр)</w:t>
      </w:r>
    </w:p>
    <w:p w:rsidR="002E208B" w:rsidRDefault="002E208B">
      <w:pPr>
        <w:pStyle w:val="ConsPlusNormal"/>
        <w:ind w:firstLine="540"/>
        <w:jc w:val="both"/>
      </w:pPr>
    </w:p>
    <w:p w:rsidR="002E208B" w:rsidRDefault="002E208B">
      <w:pPr>
        <w:pStyle w:val="ConsPlusNormal"/>
        <w:jc w:val="right"/>
      </w:pPr>
      <w:bookmarkStart w:id="35" w:name="P3398"/>
      <w:bookmarkEnd w:id="35"/>
      <w:r>
        <w:t>Таблица 7.4</w:t>
      </w:r>
    </w:p>
    <w:p w:rsidR="002E208B" w:rsidRDefault="002E208B">
      <w:pPr>
        <w:pStyle w:val="ConsPlusNormal"/>
        <w:jc w:val="center"/>
      </w:pPr>
    </w:p>
    <w:p w:rsidR="002E208B" w:rsidRDefault="002E208B">
      <w:pPr>
        <w:pStyle w:val="ConsPlusNormal"/>
        <w:jc w:val="center"/>
      </w:pPr>
      <w:r>
        <w:rPr>
          <w:b/>
        </w:rPr>
        <w:t>Параметры автомобильных дорог</w:t>
      </w:r>
    </w:p>
    <w:p w:rsidR="002E208B" w:rsidRDefault="002E208B">
      <w:pPr>
        <w:pStyle w:val="ConsPlusNormal"/>
        <w:jc w:val="center"/>
      </w:pPr>
      <w:r>
        <w:rPr>
          <w:b/>
        </w:rPr>
        <w:t>при проектировании в трудных условиях</w:t>
      </w:r>
    </w:p>
    <w:p w:rsidR="002E208B" w:rsidRDefault="002E208B">
      <w:pPr>
        <w:pStyle w:val="ConsPlusNormal"/>
        <w:jc w:val="center"/>
      </w:pPr>
    </w:p>
    <w:p w:rsidR="002E208B" w:rsidRDefault="002E208B">
      <w:pPr>
        <w:pStyle w:val="ConsPlusNormal"/>
        <w:jc w:val="center"/>
      </w:pPr>
      <w:r>
        <w:t xml:space="preserve">(таблица 7.4 в ред. </w:t>
      </w:r>
      <w:hyperlink r:id="rId248">
        <w:r>
          <w:rPr>
            <w:color w:val="0000FF"/>
          </w:rPr>
          <w:t>Изменения N 2</w:t>
        </w:r>
      </w:hyperlink>
      <w:r>
        <w:t>, утв. Приказом</w:t>
      </w:r>
    </w:p>
    <w:p w:rsidR="002E208B" w:rsidRDefault="002E208B">
      <w:pPr>
        <w:pStyle w:val="ConsPlusNormal"/>
        <w:jc w:val="center"/>
      </w:pPr>
      <w:r>
        <w:t>Минстроя России от 14.12.2017 N 1665/пр,</w:t>
      </w:r>
    </w:p>
    <w:p w:rsidR="002E208B" w:rsidRDefault="002E208B">
      <w:pPr>
        <w:pStyle w:val="ConsPlusNormal"/>
        <w:jc w:val="center"/>
      </w:pPr>
      <w:r>
        <w:t xml:space="preserve">в ред. </w:t>
      </w:r>
      <w:hyperlink r:id="rId249">
        <w:r>
          <w:rPr>
            <w:color w:val="0000FF"/>
          </w:rPr>
          <w:t>Изменения N 4</w:t>
        </w:r>
      </w:hyperlink>
      <w:r>
        <w:t>, утв. Приказом</w:t>
      </w:r>
    </w:p>
    <w:p w:rsidR="002E208B" w:rsidRDefault="002E208B">
      <w:pPr>
        <w:pStyle w:val="ConsPlusNormal"/>
        <w:jc w:val="center"/>
      </w:pPr>
      <w:r>
        <w:t>Минстроя России от 29.12.2020 N 889/пр)</w:t>
      </w:r>
    </w:p>
    <w:p w:rsidR="002E208B" w:rsidRDefault="002E20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82"/>
        <w:gridCol w:w="624"/>
        <w:gridCol w:w="624"/>
        <w:gridCol w:w="624"/>
        <w:gridCol w:w="624"/>
        <w:gridCol w:w="624"/>
        <w:gridCol w:w="624"/>
        <w:gridCol w:w="624"/>
        <w:gridCol w:w="624"/>
      </w:tblGrid>
      <w:tr w:rsidR="002E208B">
        <w:tc>
          <w:tcPr>
            <w:tcW w:w="4082" w:type="dxa"/>
            <w:vMerge w:val="restart"/>
            <w:vAlign w:val="center"/>
          </w:tcPr>
          <w:p w:rsidR="002E208B" w:rsidRDefault="002E208B">
            <w:pPr>
              <w:pStyle w:val="ConsPlusNormal"/>
              <w:jc w:val="center"/>
            </w:pPr>
            <w:r>
              <w:t>Параметры плана и продольного профиля</w:t>
            </w:r>
          </w:p>
        </w:tc>
        <w:tc>
          <w:tcPr>
            <w:tcW w:w="4992" w:type="dxa"/>
            <w:gridSpan w:val="8"/>
            <w:vAlign w:val="center"/>
          </w:tcPr>
          <w:p w:rsidR="002E208B" w:rsidRDefault="002E208B">
            <w:pPr>
              <w:pStyle w:val="ConsPlusNormal"/>
              <w:jc w:val="center"/>
            </w:pPr>
            <w:r>
              <w:t>Значения параметров при расчетной скорости движения транспортных средств, км/ч</w:t>
            </w:r>
          </w:p>
        </w:tc>
      </w:tr>
      <w:tr w:rsidR="002E208B">
        <w:tc>
          <w:tcPr>
            <w:tcW w:w="4082" w:type="dxa"/>
            <w:vMerge/>
          </w:tcPr>
          <w:p w:rsidR="002E208B" w:rsidRDefault="002E208B">
            <w:pPr>
              <w:pStyle w:val="ConsPlusNormal"/>
            </w:pPr>
          </w:p>
        </w:tc>
        <w:tc>
          <w:tcPr>
            <w:tcW w:w="624" w:type="dxa"/>
            <w:vAlign w:val="center"/>
          </w:tcPr>
          <w:p w:rsidR="002E208B" w:rsidRDefault="002E208B">
            <w:pPr>
              <w:pStyle w:val="ConsPlusNormal"/>
              <w:jc w:val="center"/>
            </w:pPr>
            <w:r>
              <w:t>70</w:t>
            </w:r>
          </w:p>
        </w:tc>
        <w:tc>
          <w:tcPr>
            <w:tcW w:w="624" w:type="dxa"/>
            <w:vAlign w:val="center"/>
          </w:tcPr>
          <w:p w:rsidR="002E208B" w:rsidRDefault="002E208B">
            <w:pPr>
              <w:pStyle w:val="ConsPlusNormal"/>
              <w:jc w:val="center"/>
            </w:pPr>
            <w:r>
              <w:t>60</w:t>
            </w:r>
          </w:p>
        </w:tc>
        <w:tc>
          <w:tcPr>
            <w:tcW w:w="624" w:type="dxa"/>
            <w:vAlign w:val="center"/>
          </w:tcPr>
          <w:p w:rsidR="002E208B" w:rsidRDefault="002E208B">
            <w:pPr>
              <w:pStyle w:val="ConsPlusNormal"/>
              <w:jc w:val="center"/>
            </w:pPr>
            <w:r>
              <w:t>50</w:t>
            </w:r>
          </w:p>
        </w:tc>
        <w:tc>
          <w:tcPr>
            <w:tcW w:w="624" w:type="dxa"/>
            <w:vAlign w:val="center"/>
          </w:tcPr>
          <w:p w:rsidR="002E208B" w:rsidRDefault="002E208B">
            <w:pPr>
              <w:pStyle w:val="ConsPlusNormal"/>
              <w:jc w:val="center"/>
            </w:pPr>
            <w:r>
              <w:t>40</w:t>
            </w:r>
          </w:p>
        </w:tc>
        <w:tc>
          <w:tcPr>
            <w:tcW w:w="624" w:type="dxa"/>
            <w:vAlign w:val="center"/>
          </w:tcPr>
          <w:p w:rsidR="002E208B" w:rsidRDefault="002E208B">
            <w:pPr>
              <w:pStyle w:val="ConsPlusNormal"/>
              <w:jc w:val="center"/>
            </w:pPr>
            <w:r>
              <w:t>30</w:t>
            </w:r>
          </w:p>
        </w:tc>
        <w:tc>
          <w:tcPr>
            <w:tcW w:w="624" w:type="dxa"/>
            <w:vAlign w:val="center"/>
          </w:tcPr>
          <w:p w:rsidR="002E208B" w:rsidRDefault="002E208B">
            <w:pPr>
              <w:pStyle w:val="ConsPlusNormal"/>
              <w:jc w:val="center"/>
            </w:pPr>
            <w:r>
              <w:t>25</w:t>
            </w:r>
          </w:p>
        </w:tc>
        <w:tc>
          <w:tcPr>
            <w:tcW w:w="624" w:type="dxa"/>
            <w:vAlign w:val="center"/>
          </w:tcPr>
          <w:p w:rsidR="002E208B" w:rsidRDefault="002E208B">
            <w:pPr>
              <w:pStyle w:val="ConsPlusNormal"/>
              <w:jc w:val="center"/>
            </w:pPr>
            <w:r>
              <w:t>20</w:t>
            </w:r>
          </w:p>
        </w:tc>
        <w:tc>
          <w:tcPr>
            <w:tcW w:w="624" w:type="dxa"/>
            <w:vAlign w:val="center"/>
          </w:tcPr>
          <w:p w:rsidR="002E208B" w:rsidRDefault="002E208B">
            <w:pPr>
              <w:pStyle w:val="ConsPlusNormal"/>
              <w:jc w:val="center"/>
            </w:pPr>
            <w:r>
              <w:t>15</w:t>
            </w:r>
          </w:p>
        </w:tc>
      </w:tr>
      <w:tr w:rsidR="002E208B">
        <w:tc>
          <w:tcPr>
            <w:tcW w:w="4082" w:type="dxa"/>
          </w:tcPr>
          <w:p w:rsidR="002E208B" w:rsidRDefault="002E208B">
            <w:pPr>
              <w:pStyle w:val="ConsPlusNormal"/>
            </w:pPr>
            <w:r>
              <w:t>Наибольший продольный уклон, </w:t>
            </w:r>
            <w:r>
              <w:rPr>
                <w:noProof/>
                <w:position w:val="-4"/>
              </w:rPr>
              <w:drawing>
                <wp:inline distT="0" distB="0" distL="0" distR="0">
                  <wp:extent cx="226060" cy="19304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26060" cy="193040"/>
                          </a:xfrm>
                          <a:prstGeom prst="rect">
                            <a:avLst/>
                          </a:prstGeom>
                          <a:noFill/>
                          <a:ln>
                            <a:noFill/>
                          </a:ln>
                        </pic:spPr>
                      </pic:pic>
                    </a:graphicData>
                  </a:graphic>
                </wp:inline>
              </w:drawing>
            </w:r>
          </w:p>
        </w:tc>
        <w:tc>
          <w:tcPr>
            <w:tcW w:w="624" w:type="dxa"/>
            <w:vAlign w:val="bottom"/>
          </w:tcPr>
          <w:p w:rsidR="002E208B" w:rsidRDefault="002E208B">
            <w:pPr>
              <w:pStyle w:val="ConsPlusNormal"/>
              <w:jc w:val="center"/>
            </w:pPr>
            <w:r>
              <w:t>60</w:t>
            </w:r>
          </w:p>
        </w:tc>
        <w:tc>
          <w:tcPr>
            <w:tcW w:w="624" w:type="dxa"/>
            <w:vAlign w:val="bottom"/>
          </w:tcPr>
          <w:p w:rsidR="002E208B" w:rsidRDefault="002E208B">
            <w:pPr>
              <w:pStyle w:val="ConsPlusNormal"/>
              <w:jc w:val="center"/>
            </w:pPr>
            <w:r>
              <w:t>70</w:t>
            </w:r>
          </w:p>
        </w:tc>
        <w:tc>
          <w:tcPr>
            <w:tcW w:w="624" w:type="dxa"/>
            <w:vAlign w:val="bottom"/>
          </w:tcPr>
          <w:p w:rsidR="002E208B" w:rsidRDefault="002E208B">
            <w:pPr>
              <w:pStyle w:val="ConsPlusNormal"/>
              <w:jc w:val="center"/>
            </w:pPr>
            <w:r>
              <w:t>80</w:t>
            </w:r>
          </w:p>
        </w:tc>
        <w:tc>
          <w:tcPr>
            <w:tcW w:w="624" w:type="dxa"/>
            <w:vAlign w:val="bottom"/>
          </w:tcPr>
          <w:p w:rsidR="002E208B" w:rsidRDefault="002E208B">
            <w:pPr>
              <w:pStyle w:val="ConsPlusNormal"/>
              <w:jc w:val="center"/>
            </w:pPr>
            <w:r>
              <w:t>90</w:t>
            </w:r>
          </w:p>
        </w:tc>
        <w:tc>
          <w:tcPr>
            <w:tcW w:w="624" w:type="dxa"/>
            <w:vAlign w:val="bottom"/>
          </w:tcPr>
          <w:p w:rsidR="002E208B" w:rsidRDefault="002E208B">
            <w:pPr>
              <w:pStyle w:val="ConsPlusNormal"/>
              <w:jc w:val="center"/>
            </w:pPr>
            <w:r>
              <w:t>100</w:t>
            </w:r>
          </w:p>
        </w:tc>
        <w:tc>
          <w:tcPr>
            <w:tcW w:w="624" w:type="dxa"/>
            <w:vAlign w:val="bottom"/>
          </w:tcPr>
          <w:p w:rsidR="002E208B" w:rsidRDefault="002E208B">
            <w:pPr>
              <w:pStyle w:val="ConsPlusNormal"/>
              <w:jc w:val="center"/>
            </w:pPr>
            <w:r>
              <w:t>100</w:t>
            </w:r>
          </w:p>
        </w:tc>
        <w:tc>
          <w:tcPr>
            <w:tcW w:w="624" w:type="dxa"/>
            <w:vAlign w:val="bottom"/>
          </w:tcPr>
          <w:p w:rsidR="002E208B" w:rsidRDefault="002E208B">
            <w:pPr>
              <w:pStyle w:val="ConsPlusNormal"/>
              <w:jc w:val="center"/>
            </w:pPr>
            <w:r>
              <w:t>100</w:t>
            </w:r>
          </w:p>
        </w:tc>
        <w:tc>
          <w:tcPr>
            <w:tcW w:w="624" w:type="dxa"/>
            <w:vAlign w:val="bottom"/>
          </w:tcPr>
          <w:p w:rsidR="002E208B" w:rsidRDefault="002E208B">
            <w:pPr>
              <w:pStyle w:val="ConsPlusNormal"/>
              <w:jc w:val="center"/>
            </w:pPr>
            <w:r>
              <w:t>100</w:t>
            </w:r>
          </w:p>
        </w:tc>
      </w:tr>
      <w:tr w:rsidR="002E208B">
        <w:tblPrEx>
          <w:tblBorders>
            <w:insideH w:val="nil"/>
          </w:tblBorders>
        </w:tblPrEx>
        <w:tc>
          <w:tcPr>
            <w:tcW w:w="4082" w:type="dxa"/>
            <w:tcBorders>
              <w:bottom w:val="nil"/>
            </w:tcBorders>
          </w:tcPr>
          <w:p w:rsidR="002E208B" w:rsidRDefault="002E208B">
            <w:pPr>
              <w:pStyle w:val="ConsPlusNormal"/>
            </w:pPr>
            <w:r>
              <w:t>Расстояние видимости, м:</w:t>
            </w:r>
          </w:p>
        </w:tc>
        <w:tc>
          <w:tcPr>
            <w:tcW w:w="624" w:type="dxa"/>
            <w:tcBorders>
              <w:bottom w:val="nil"/>
            </w:tcBorders>
            <w:vAlign w:val="bottom"/>
          </w:tcPr>
          <w:p w:rsidR="002E208B" w:rsidRDefault="002E208B">
            <w:pPr>
              <w:pStyle w:val="ConsPlusNormal"/>
            </w:pPr>
          </w:p>
        </w:tc>
        <w:tc>
          <w:tcPr>
            <w:tcW w:w="624" w:type="dxa"/>
            <w:tcBorders>
              <w:bottom w:val="nil"/>
            </w:tcBorders>
            <w:vAlign w:val="bottom"/>
          </w:tcPr>
          <w:p w:rsidR="002E208B" w:rsidRDefault="002E208B">
            <w:pPr>
              <w:pStyle w:val="ConsPlusNormal"/>
            </w:pPr>
          </w:p>
        </w:tc>
        <w:tc>
          <w:tcPr>
            <w:tcW w:w="624" w:type="dxa"/>
            <w:tcBorders>
              <w:bottom w:val="nil"/>
            </w:tcBorders>
            <w:vAlign w:val="bottom"/>
          </w:tcPr>
          <w:p w:rsidR="002E208B" w:rsidRDefault="002E208B">
            <w:pPr>
              <w:pStyle w:val="ConsPlusNormal"/>
            </w:pPr>
          </w:p>
        </w:tc>
        <w:tc>
          <w:tcPr>
            <w:tcW w:w="624" w:type="dxa"/>
            <w:tcBorders>
              <w:bottom w:val="nil"/>
            </w:tcBorders>
            <w:vAlign w:val="bottom"/>
          </w:tcPr>
          <w:p w:rsidR="002E208B" w:rsidRDefault="002E208B">
            <w:pPr>
              <w:pStyle w:val="ConsPlusNormal"/>
            </w:pPr>
          </w:p>
        </w:tc>
        <w:tc>
          <w:tcPr>
            <w:tcW w:w="624" w:type="dxa"/>
            <w:tcBorders>
              <w:bottom w:val="nil"/>
            </w:tcBorders>
            <w:vAlign w:val="bottom"/>
          </w:tcPr>
          <w:p w:rsidR="002E208B" w:rsidRDefault="002E208B">
            <w:pPr>
              <w:pStyle w:val="ConsPlusNormal"/>
            </w:pPr>
          </w:p>
        </w:tc>
        <w:tc>
          <w:tcPr>
            <w:tcW w:w="624" w:type="dxa"/>
            <w:tcBorders>
              <w:bottom w:val="nil"/>
            </w:tcBorders>
            <w:vAlign w:val="bottom"/>
          </w:tcPr>
          <w:p w:rsidR="002E208B" w:rsidRDefault="002E208B">
            <w:pPr>
              <w:pStyle w:val="ConsPlusNormal"/>
            </w:pPr>
          </w:p>
        </w:tc>
        <w:tc>
          <w:tcPr>
            <w:tcW w:w="624" w:type="dxa"/>
            <w:tcBorders>
              <w:bottom w:val="nil"/>
            </w:tcBorders>
            <w:vAlign w:val="bottom"/>
          </w:tcPr>
          <w:p w:rsidR="002E208B" w:rsidRDefault="002E208B">
            <w:pPr>
              <w:pStyle w:val="ConsPlusNormal"/>
            </w:pPr>
          </w:p>
        </w:tc>
        <w:tc>
          <w:tcPr>
            <w:tcW w:w="624" w:type="dxa"/>
            <w:tcBorders>
              <w:bottom w:val="nil"/>
            </w:tcBorders>
            <w:vAlign w:val="bottom"/>
          </w:tcPr>
          <w:p w:rsidR="002E208B" w:rsidRDefault="002E208B">
            <w:pPr>
              <w:pStyle w:val="ConsPlusNormal"/>
            </w:pPr>
          </w:p>
        </w:tc>
      </w:tr>
      <w:tr w:rsidR="002E208B">
        <w:tblPrEx>
          <w:tblBorders>
            <w:insideH w:val="nil"/>
          </w:tblBorders>
        </w:tblPrEx>
        <w:tc>
          <w:tcPr>
            <w:tcW w:w="4082" w:type="dxa"/>
            <w:tcBorders>
              <w:top w:val="nil"/>
              <w:bottom w:val="nil"/>
            </w:tcBorders>
          </w:tcPr>
          <w:p w:rsidR="002E208B" w:rsidRDefault="002E208B">
            <w:pPr>
              <w:pStyle w:val="ConsPlusNormal"/>
            </w:pPr>
            <w:r>
              <w:t>- поверхности дороги</w:t>
            </w:r>
          </w:p>
        </w:tc>
        <w:tc>
          <w:tcPr>
            <w:tcW w:w="624" w:type="dxa"/>
            <w:tcBorders>
              <w:top w:val="nil"/>
              <w:bottom w:val="nil"/>
            </w:tcBorders>
            <w:vAlign w:val="bottom"/>
          </w:tcPr>
          <w:p w:rsidR="002E208B" w:rsidRDefault="002E208B">
            <w:pPr>
              <w:pStyle w:val="ConsPlusNormal"/>
              <w:jc w:val="center"/>
            </w:pPr>
            <w:r>
              <w:t>150</w:t>
            </w:r>
          </w:p>
        </w:tc>
        <w:tc>
          <w:tcPr>
            <w:tcW w:w="624" w:type="dxa"/>
            <w:tcBorders>
              <w:top w:val="nil"/>
              <w:bottom w:val="nil"/>
            </w:tcBorders>
            <w:vAlign w:val="bottom"/>
          </w:tcPr>
          <w:p w:rsidR="002E208B" w:rsidRDefault="002E208B">
            <w:pPr>
              <w:pStyle w:val="ConsPlusNormal"/>
              <w:jc w:val="center"/>
            </w:pPr>
            <w:r>
              <w:t>125</w:t>
            </w:r>
          </w:p>
        </w:tc>
        <w:tc>
          <w:tcPr>
            <w:tcW w:w="624" w:type="dxa"/>
            <w:tcBorders>
              <w:top w:val="nil"/>
              <w:bottom w:val="nil"/>
            </w:tcBorders>
            <w:vAlign w:val="bottom"/>
          </w:tcPr>
          <w:p w:rsidR="002E208B" w:rsidRDefault="002E208B">
            <w:pPr>
              <w:pStyle w:val="ConsPlusNormal"/>
              <w:jc w:val="center"/>
            </w:pPr>
            <w:r>
              <w:t>100</w:t>
            </w:r>
          </w:p>
        </w:tc>
        <w:tc>
          <w:tcPr>
            <w:tcW w:w="624" w:type="dxa"/>
            <w:tcBorders>
              <w:top w:val="nil"/>
              <w:bottom w:val="nil"/>
            </w:tcBorders>
            <w:vAlign w:val="bottom"/>
          </w:tcPr>
          <w:p w:rsidR="002E208B" w:rsidRDefault="002E208B">
            <w:pPr>
              <w:pStyle w:val="ConsPlusNormal"/>
              <w:jc w:val="center"/>
            </w:pPr>
            <w:r>
              <w:t>75</w:t>
            </w:r>
          </w:p>
        </w:tc>
        <w:tc>
          <w:tcPr>
            <w:tcW w:w="624" w:type="dxa"/>
            <w:tcBorders>
              <w:top w:val="nil"/>
              <w:bottom w:val="nil"/>
            </w:tcBorders>
            <w:vAlign w:val="bottom"/>
          </w:tcPr>
          <w:p w:rsidR="002E208B" w:rsidRDefault="002E208B">
            <w:pPr>
              <w:pStyle w:val="ConsPlusNormal"/>
              <w:jc w:val="center"/>
            </w:pPr>
            <w:r>
              <w:t>50</w:t>
            </w:r>
          </w:p>
        </w:tc>
        <w:tc>
          <w:tcPr>
            <w:tcW w:w="624" w:type="dxa"/>
            <w:tcBorders>
              <w:top w:val="nil"/>
              <w:bottom w:val="nil"/>
            </w:tcBorders>
            <w:vAlign w:val="bottom"/>
          </w:tcPr>
          <w:p w:rsidR="002E208B" w:rsidRDefault="002E208B">
            <w:pPr>
              <w:pStyle w:val="ConsPlusNormal"/>
              <w:jc w:val="center"/>
            </w:pPr>
            <w:r>
              <w:t>40</w:t>
            </w:r>
          </w:p>
        </w:tc>
        <w:tc>
          <w:tcPr>
            <w:tcW w:w="624" w:type="dxa"/>
            <w:tcBorders>
              <w:top w:val="nil"/>
              <w:bottom w:val="nil"/>
            </w:tcBorders>
            <w:vAlign w:val="bottom"/>
          </w:tcPr>
          <w:p w:rsidR="002E208B" w:rsidRDefault="002E208B">
            <w:pPr>
              <w:pStyle w:val="ConsPlusNormal"/>
              <w:jc w:val="center"/>
            </w:pPr>
            <w:r>
              <w:t>30</w:t>
            </w:r>
          </w:p>
        </w:tc>
        <w:tc>
          <w:tcPr>
            <w:tcW w:w="624" w:type="dxa"/>
            <w:tcBorders>
              <w:top w:val="nil"/>
              <w:bottom w:val="nil"/>
            </w:tcBorders>
            <w:vAlign w:val="bottom"/>
          </w:tcPr>
          <w:p w:rsidR="002E208B" w:rsidRDefault="002E208B">
            <w:pPr>
              <w:pStyle w:val="ConsPlusNormal"/>
              <w:jc w:val="center"/>
            </w:pPr>
            <w:r>
              <w:t>25</w:t>
            </w:r>
          </w:p>
        </w:tc>
      </w:tr>
      <w:tr w:rsidR="002E208B">
        <w:tblPrEx>
          <w:tblBorders>
            <w:insideH w:val="nil"/>
          </w:tblBorders>
        </w:tblPrEx>
        <w:tc>
          <w:tcPr>
            <w:tcW w:w="4082" w:type="dxa"/>
            <w:tcBorders>
              <w:top w:val="nil"/>
            </w:tcBorders>
          </w:tcPr>
          <w:p w:rsidR="002E208B" w:rsidRDefault="002E208B">
            <w:pPr>
              <w:pStyle w:val="ConsPlusNormal"/>
            </w:pPr>
            <w:r>
              <w:lastRenderedPageBreak/>
              <w:t>- встречного автомобиля</w:t>
            </w:r>
          </w:p>
        </w:tc>
        <w:tc>
          <w:tcPr>
            <w:tcW w:w="624" w:type="dxa"/>
            <w:tcBorders>
              <w:top w:val="nil"/>
            </w:tcBorders>
            <w:vAlign w:val="bottom"/>
          </w:tcPr>
          <w:p w:rsidR="002E208B" w:rsidRDefault="002E208B">
            <w:pPr>
              <w:pStyle w:val="ConsPlusNormal"/>
              <w:jc w:val="center"/>
            </w:pPr>
            <w:r>
              <w:t>300</w:t>
            </w:r>
          </w:p>
        </w:tc>
        <w:tc>
          <w:tcPr>
            <w:tcW w:w="624" w:type="dxa"/>
            <w:tcBorders>
              <w:top w:val="nil"/>
            </w:tcBorders>
            <w:vAlign w:val="bottom"/>
          </w:tcPr>
          <w:p w:rsidR="002E208B" w:rsidRDefault="002E208B">
            <w:pPr>
              <w:pStyle w:val="ConsPlusNormal"/>
              <w:jc w:val="center"/>
            </w:pPr>
            <w:r>
              <w:t>250</w:t>
            </w:r>
          </w:p>
        </w:tc>
        <w:tc>
          <w:tcPr>
            <w:tcW w:w="624" w:type="dxa"/>
            <w:tcBorders>
              <w:top w:val="nil"/>
            </w:tcBorders>
            <w:vAlign w:val="bottom"/>
          </w:tcPr>
          <w:p w:rsidR="002E208B" w:rsidRDefault="002E208B">
            <w:pPr>
              <w:pStyle w:val="ConsPlusNormal"/>
              <w:jc w:val="center"/>
            </w:pPr>
            <w:r>
              <w:t>200</w:t>
            </w:r>
          </w:p>
        </w:tc>
        <w:tc>
          <w:tcPr>
            <w:tcW w:w="624" w:type="dxa"/>
            <w:tcBorders>
              <w:top w:val="nil"/>
            </w:tcBorders>
            <w:vAlign w:val="bottom"/>
          </w:tcPr>
          <w:p w:rsidR="002E208B" w:rsidRDefault="002E208B">
            <w:pPr>
              <w:pStyle w:val="ConsPlusNormal"/>
              <w:jc w:val="center"/>
            </w:pPr>
            <w:r>
              <w:t>150</w:t>
            </w:r>
          </w:p>
        </w:tc>
        <w:tc>
          <w:tcPr>
            <w:tcW w:w="624" w:type="dxa"/>
            <w:tcBorders>
              <w:top w:val="nil"/>
            </w:tcBorders>
            <w:vAlign w:val="bottom"/>
          </w:tcPr>
          <w:p w:rsidR="002E208B" w:rsidRDefault="002E208B">
            <w:pPr>
              <w:pStyle w:val="ConsPlusNormal"/>
              <w:jc w:val="center"/>
            </w:pPr>
            <w:r>
              <w:t>100</w:t>
            </w:r>
          </w:p>
        </w:tc>
        <w:tc>
          <w:tcPr>
            <w:tcW w:w="624" w:type="dxa"/>
            <w:tcBorders>
              <w:top w:val="nil"/>
            </w:tcBorders>
            <w:vAlign w:val="bottom"/>
          </w:tcPr>
          <w:p w:rsidR="002E208B" w:rsidRDefault="002E208B">
            <w:pPr>
              <w:pStyle w:val="ConsPlusNormal"/>
              <w:jc w:val="center"/>
            </w:pPr>
            <w:r>
              <w:t>80</w:t>
            </w:r>
          </w:p>
        </w:tc>
        <w:tc>
          <w:tcPr>
            <w:tcW w:w="624" w:type="dxa"/>
            <w:tcBorders>
              <w:top w:val="nil"/>
            </w:tcBorders>
            <w:vAlign w:val="bottom"/>
          </w:tcPr>
          <w:p w:rsidR="002E208B" w:rsidRDefault="002E208B">
            <w:pPr>
              <w:pStyle w:val="ConsPlusNormal"/>
              <w:jc w:val="center"/>
            </w:pPr>
            <w:r>
              <w:t>60</w:t>
            </w:r>
          </w:p>
        </w:tc>
        <w:tc>
          <w:tcPr>
            <w:tcW w:w="624" w:type="dxa"/>
            <w:tcBorders>
              <w:top w:val="nil"/>
            </w:tcBorders>
            <w:vAlign w:val="bottom"/>
          </w:tcPr>
          <w:p w:rsidR="002E208B" w:rsidRDefault="002E208B">
            <w:pPr>
              <w:pStyle w:val="ConsPlusNormal"/>
              <w:jc w:val="center"/>
            </w:pPr>
            <w:r>
              <w:t>50</w:t>
            </w:r>
          </w:p>
        </w:tc>
      </w:tr>
      <w:tr w:rsidR="002E208B">
        <w:tc>
          <w:tcPr>
            <w:tcW w:w="4082" w:type="dxa"/>
          </w:tcPr>
          <w:p w:rsidR="002E208B" w:rsidRDefault="002E208B">
            <w:pPr>
              <w:pStyle w:val="ConsPlusNormal"/>
            </w:pPr>
            <w:r>
              <w:t>Наименьшие радиусы кривых в плане, м</w:t>
            </w:r>
          </w:p>
        </w:tc>
        <w:tc>
          <w:tcPr>
            <w:tcW w:w="624" w:type="dxa"/>
            <w:vAlign w:val="bottom"/>
          </w:tcPr>
          <w:p w:rsidR="002E208B" w:rsidRDefault="002E208B">
            <w:pPr>
              <w:pStyle w:val="ConsPlusNormal"/>
              <w:jc w:val="center"/>
            </w:pPr>
            <w:r>
              <w:t>200</w:t>
            </w:r>
          </w:p>
        </w:tc>
        <w:tc>
          <w:tcPr>
            <w:tcW w:w="624" w:type="dxa"/>
            <w:vAlign w:val="bottom"/>
          </w:tcPr>
          <w:p w:rsidR="002E208B" w:rsidRDefault="002E208B">
            <w:pPr>
              <w:pStyle w:val="ConsPlusNormal"/>
              <w:jc w:val="center"/>
            </w:pPr>
            <w:r>
              <w:t>150</w:t>
            </w:r>
          </w:p>
        </w:tc>
        <w:tc>
          <w:tcPr>
            <w:tcW w:w="624" w:type="dxa"/>
            <w:vAlign w:val="bottom"/>
          </w:tcPr>
          <w:p w:rsidR="002E208B" w:rsidRDefault="002E208B">
            <w:pPr>
              <w:pStyle w:val="ConsPlusNormal"/>
              <w:jc w:val="center"/>
            </w:pPr>
            <w:r>
              <w:t>100</w:t>
            </w:r>
          </w:p>
        </w:tc>
        <w:tc>
          <w:tcPr>
            <w:tcW w:w="624" w:type="dxa"/>
            <w:vAlign w:val="bottom"/>
          </w:tcPr>
          <w:p w:rsidR="002E208B" w:rsidRDefault="002E208B">
            <w:pPr>
              <w:pStyle w:val="ConsPlusNormal"/>
              <w:jc w:val="center"/>
            </w:pPr>
            <w:r>
              <w:t>60</w:t>
            </w:r>
          </w:p>
        </w:tc>
        <w:tc>
          <w:tcPr>
            <w:tcW w:w="624" w:type="dxa"/>
            <w:vAlign w:val="bottom"/>
          </w:tcPr>
          <w:p w:rsidR="002E208B" w:rsidRDefault="002E208B">
            <w:pPr>
              <w:pStyle w:val="ConsPlusNormal"/>
              <w:jc w:val="center"/>
            </w:pPr>
            <w:r>
              <w:t>50</w:t>
            </w:r>
          </w:p>
        </w:tc>
        <w:tc>
          <w:tcPr>
            <w:tcW w:w="624" w:type="dxa"/>
            <w:vAlign w:val="bottom"/>
          </w:tcPr>
          <w:p w:rsidR="002E208B" w:rsidRDefault="002E208B">
            <w:pPr>
              <w:pStyle w:val="ConsPlusNormal"/>
              <w:jc w:val="center"/>
            </w:pPr>
            <w:r>
              <w:t>40</w:t>
            </w:r>
          </w:p>
        </w:tc>
        <w:tc>
          <w:tcPr>
            <w:tcW w:w="624" w:type="dxa"/>
            <w:vAlign w:val="bottom"/>
          </w:tcPr>
          <w:p w:rsidR="002E208B" w:rsidRDefault="002E208B">
            <w:pPr>
              <w:pStyle w:val="ConsPlusNormal"/>
              <w:jc w:val="center"/>
            </w:pPr>
            <w:r>
              <w:t>30</w:t>
            </w:r>
          </w:p>
        </w:tc>
        <w:tc>
          <w:tcPr>
            <w:tcW w:w="624" w:type="dxa"/>
            <w:vAlign w:val="bottom"/>
          </w:tcPr>
          <w:p w:rsidR="002E208B" w:rsidRDefault="002E208B">
            <w:pPr>
              <w:pStyle w:val="ConsPlusNormal"/>
              <w:jc w:val="center"/>
            </w:pPr>
            <w:r>
              <w:t>20</w:t>
            </w:r>
          </w:p>
        </w:tc>
      </w:tr>
      <w:tr w:rsidR="002E208B">
        <w:tblPrEx>
          <w:tblBorders>
            <w:insideH w:val="nil"/>
          </w:tblBorders>
        </w:tblPrEx>
        <w:tc>
          <w:tcPr>
            <w:tcW w:w="4082" w:type="dxa"/>
            <w:tcBorders>
              <w:bottom w:val="nil"/>
            </w:tcBorders>
          </w:tcPr>
          <w:p w:rsidR="002E208B" w:rsidRDefault="002E208B">
            <w:pPr>
              <w:pStyle w:val="ConsPlusNormal"/>
            </w:pPr>
            <w:r>
              <w:t>Наименьшие радиусы кривых в продольном профиле:</w:t>
            </w:r>
          </w:p>
        </w:tc>
        <w:tc>
          <w:tcPr>
            <w:tcW w:w="624" w:type="dxa"/>
            <w:tcBorders>
              <w:bottom w:val="nil"/>
            </w:tcBorders>
            <w:vAlign w:val="bottom"/>
          </w:tcPr>
          <w:p w:rsidR="002E208B" w:rsidRDefault="002E208B">
            <w:pPr>
              <w:pStyle w:val="ConsPlusNormal"/>
            </w:pPr>
          </w:p>
        </w:tc>
        <w:tc>
          <w:tcPr>
            <w:tcW w:w="624" w:type="dxa"/>
            <w:tcBorders>
              <w:bottom w:val="nil"/>
            </w:tcBorders>
            <w:vAlign w:val="bottom"/>
          </w:tcPr>
          <w:p w:rsidR="002E208B" w:rsidRDefault="002E208B">
            <w:pPr>
              <w:pStyle w:val="ConsPlusNormal"/>
            </w:pPr>
          </w:p>
        </w:tc>
        <w:tc>
          <w:tcPr>
            <w:tcW w:w="624" w:type="dxa"/>
            <w:tcBorders>
              <w:bottom w:val="nil"/>
            </w:tcBorders>
            <w:vAlign w:val="bottom"/>
          </w:tcPr>
          <w:p w:rsidR="002E208B" w:rsidRDefault="002E208B">
            <w:pPr>
              <w:pStyle w:val="ConsPlusNormal"/>
            </w:pPr>
          </w:p>
        </w:tc>
        <w:tc>
          <w:tcPr>
            <w:tcW w:w="624" w:type="dxa"/>
            <w:tcBorders>
              <w:bottom w:val="nil"/>
            </w:tcBorders>
            <w:vAlign w:val="bottom"/>
          </w:tcPr>
          <w:p w:rsidR="002E208B" w:rsidRDefault="002E208B">
            <w:pPr>
              <w:pStyle w:val="ConsPlusNormal"/>
            </w:pPr>
          </w:p>
        </w:tc>
        <w:tc>
          <w:tcPr>
            <w:tcW w:w="624" w:type="dxa"/>
            <w:tcBorders>
              <w:bottom w:val="nil"/>
            </w:tcBorders>
            <w:vAlign w:val="bottom"/>
          </w:tcPr>
          <w:p w:rsidR="002E208B" w:rsidRDefault="002E208B">
            <w:pPr>
              <w:pStyle w:val="ConsPlusNormal"/>
            </w:pPr>
          </w:p>
        </w:tc>
        <w:tc>
          <w:tcPr>
            <w:tcW w:w="624" w:type="dxa"/>
            <w:tcBorders>
              <w:bottom w:val="nil"/>
            </w:tcBorders>
            <w:vAlign w:val="bottom"/>
          </w:tcPr>
          <w:p w:rsidR="002E208B" w:rsidRDefault="002E208B">
            <w:pPr>
              <w:pStyle w:val="ConsPlusNormal"/>
            </w:pPr>
          </w:p>
        </w:tc>
        <w:tc>
          <w:tcPr>
            <w:tcW w:w="624" w:type="dxa"/>
            <w:tcBorders>
              <w:bottom w:val="nil"/>
            </w:tcBorders>
            <w:vAlign w:val="bottom"/>
          </w:tcPr>
          <w:p w:rsidR="002E208B" w:rsidRDefault="002E208B">
            <w:pPr>
              <w:pStyle w:val="ConsPlusNormal"/>
            </w:pPr>
          </w:p>
        </w:tc>
        <w:tc>
          <w:tcPr>
            <w:tcW w:w="624" w:type="dxa"/>
            <w:tcBorders>
              <w:bottom w:val="nil"/>
            </w:tcBorders>
            <w:vAlign w:val="bottom"/>
          </w:tcPr>
          <w:p w:rsidR="002E208B" w:rsidRDefault="002E208B">
            <w:pPr>
              <w:pStyle w:val="ConsPlusNormal"/>
            </w:pPr>
          </w:p>
        </w:tc>
      </w:tr>
      <w:tr w:rsidR="002E208B">
        <w:tblPrEx>
          <w:tblBorders>
            <w:insideH w:val="nil"/>
          </w:tblBorders>
        </w:tblPrEx>
        <w:tc>
          <w:tcPr>
            <w:tcW w:w="4082" w:type="dxa"/>
            <w:tcBorders>
              <w:top w:val="nil"/>
              <w:bottom w:val="nil"/>
            </w:tcBorders>
          </w:tcPr>
          <w:p w:rsidR="002E208B" w:rsidRDefault="002E208B">
            <w:pPr>
              <w:pStyle w:val="ConsPlusNormal"/>
            </w:pPr>
            <w:r>
              <w:t>- выпуклых при высоте глаз водителя над поверхностью дороги, м:</w:t>
            </w:r>
          </w:p>
        </w:tc>
        <w:tc>
          <w:tcPr>
            <w:tcW w:w="624" w:type="dxa"/>
            <w:tcBorders>
              <w:top w:val="nil"/>
              <w:bottom w:val="nil"/>
            </w:tcBorders>
            <w:vAlign w:val="bottom"/>
          </w:tcPr>
          <w:p w:rsidR="002E208B" w:rsidRDefault="002E208B">
            <w:pPr>
              <w:pStyle w:val="ConsPlusNormal"/>
            </w:pPr>
          </w:p>
        </w:tc>
        <w:tc>
          <w:tcPr>
            <w:tcW w:w="624" w:type="dxa"/>
            <w:tcBorders>
              <w:top w:val="nil"/>
              <w:bottom w:val="nil"/>
            </w:tcBorders>
            <w:vAlign w:val="bottom"/>
          </w:tcPr>
          <w:p w:rsidR="002E208B" w:rsidRDefault="002E208B">
            <w:pPr>
              <w:pStyle w:val="ConsPlusNormal"/>
            </w:pPr>
          </w:p>
        </w:tc>
        <w:tc>
          <w:tcPr>
            <w:tcW w:w="624" w:type="dxa"/>
            <w:tcBorders>
              <w:top w:val="nil"/>
              <w:bottom w:val="nil"/>
            </w:tcBorders>
            <w:vAlign w:val="bottom"/>
          </w:tcPr>
          <w:p w:rsidR="002E208B" w:rsidRDefault="002E208B">
            <w:pPr>
              <w:pStyle w:val="ConsPlusNormal"/>
            </w:pPr>
          </w:p>
        </w:tc>
        <w:tc>
          <w:tcPr>
            <w:tcW w:w="624" w:type="dxa"/>
            <w:tcBorders>
              <w:top w:val="nil"/>
              <w:bottom w:val="nil"/>
            </w:tcBorders>
            <w:vAlign w:val="bottom"/>
          </w:tcPr>
          <w:p w:rsidR="002E208B" w:rsidRDefault="002E208B">
            <w:pPr>
              <w:pStyle w:val="ConsPlusNormal"/>
            </w:pPr>
          </w:p>
        </w:tc>
        <w:tc>
          <w:tcPr>
            <w:tcW w:w="624" w:type="dxa"/>
            <w:tcBorders>
              <w:top w:val="nil"/>
              <w:bottom w:val="nil"/>
            </w:tcBorders>
            <w:vAlign w:val="bottom"/>
          </w:tcPr>
          <w:p w:rsidR="002E208B" w:rsidRDefault="002E208B">
            <w:pPr>
              <w:pStyle w:val="ConsPlusNormal"/>
            </w:pPr>
          </w:p>
        </w:tc>
        <w:tc>
          <w:tcPr>
            <w:tcW w:w="624" w:type="dxa"/>
            <w:tcBorders>
              <w:top w:val="nil"/>
              <w:bottom w:val="nil"/>
            </w:tcBorders>
            <w:vAlign w:val="bottom"/>
          </w:tcPr>
          <w:p w:rsidR="002E208B" w:rsidRDefault="002E208B">
            <w:pPr>
              <w:pStyle w:val="ConsPlusNormal"/>
            </w:pPr>
          </w:p>
        </w:tc>
        <w:tc>
          <w:tcPr>
            <w:tcW w:w="624" w:type="dxa"/>
            <w:tcBorders>
              <w:top w:val="nil"/>
              <w:bottom w:val="nil"/>
            </w:tcBorders>
            <w:vAlign w:val="bottom"/>
          </w:tcPr>
          <w:p w:rsidR="002E208B" w:rsidRDefault="002E208B">
            <w:pPr>
              <w:pStyle w:val="ConsPlusNormal"/>
            </w:pPr>
          </w:p>
        </w:tc>
        <w:tc>
          <w:tcPr>
            <w:tcW w:w="624" w:type="dxa"/>
            <w:tcBorders>
              <w:top w:val="nil"/>
              <w:bottom w:val="nil"/>
            </w:tcBorders>
            <w:vAlign w:val="bottom"/>
          </w:tcPr>
          <w:p w:rsidR="002E208B" w:rsidRDefault="002E208B">
            <w:pPr>
              <w:pStyle w:val="ConsPlusNormal"/>
            </w:pPr>
          </w:p>
        </w:tc>
      </w:tr>
      <w:tr w:rsidR="002E208B">
        <w:tblPrEx>
          <w:tblBorders>
            <w:insideH w:val="nil"/>
          </w:tblBorders>
        </w:tblPrEx>
        <w:tc>
          <w:tcPr>
            <w:tcW w:w="4082" w:type="dxa"/>
            <w:tcBorders>
              <w:top w:val="nil"/>
            </w:tcBorders>
          </w:tcPr>
          <w:p w:rsidR="002E208B" w:rsidRDefault="002E208B">
            <w:pPr>
              <w:pStyle w:val="ConsPlusNormal"/>
              <w:jc w:val="center"/>
            </w:pPr>
            <w:r>
              <w:t>2,0</w:t>
            </w:r>
          </w:p>
        </w:tc>
        <w:tc>
          <w:tcPr>
            <w:tcW w:w="624" w:type="dxa"/>
            <w:tcBorders>
              <w:top w:val="nil"/>
            </w:tcBorders>
            <w:vAlign w:val="bottom"/>
          </w:tcPr>
          <w:p w:rsidR="002E208B" w:rsidRDefault="002E208B">
            <w:pPr>
              <w:pStyle w:val="ConsPlusNormal"/>
              <w:jc w:val="center"/>
            </w:pPr>
            <w:r>
              <w:t>5600</w:t>
            </w:r>
          </w:p>
        </w:tc>
        <w:tc>
          <w:tcPr>
            <w:tcW w:w="624" w:type="dxa"/>
            <w:tcBorders>
              <w:top w:val="nil"/>
            </w:tcBorders>
            <w:vAlign w:val="bottom"/>
          </w:tcPr>
          <w:p w:rsidR="002E208B" w:rsidRDefault="002E208B">
            <w:pPr>
              <w:pStyle w:val="ConsPlusNormal"/>
              <w:jc w:val="center"/>
            </w:pPr>
            <w:r>
              <w:t>3900</w:t>
            </w:r>
          </w:p>
        </w:tc>
        <w:tc>
          <w:tcPr>
            <w:tcW w:w="624" w:type="dxa"/>
            <w:tcBorders>
              <w:top w:val="nil"/>
            </w:tcBorders>
            <w:vAlign w:val="bottom"/>
          </w:tcPr>
          <w:p w:rsidR="002E208B" w:rsidRDefault="002E208B">
            <w:pPr>
              <w:pStyle w:val="ConsPlusNormal"/>
              <w:jc w:val="center"/>
            </w:pPr>
            <w:r>
              <w:t>2500</w:t>
            </w:r>
          </w:p>
        </w:tc>
        <w:tc>
          <w:tcPr>
            <w:tcW w:w="624" w:type="dxa"/>
            <w:tcBorders>
              <w:top w:val="nil"/>
            </w:tcBorders>
            <w:vAlign w:val="bottom"/>
          </w:tcPr>
          <w:p w:rsidR="002E208B" w:rsidRDefault="002E208B">
            <w:pPr>
              <w:pStyle w:val="ConsPlusNormal"/>
              <w:jc w:val="center"/>
            </w:pPr>
            <w:r>
              <w:t>1400</w:t>
            </w:r>
          </w:p>
        </w:tc>
        <w:tc>
          <w:tcPr>
            <w:tcW w:w="624" w:type="dxa"/>
            <w:tcBorders>
              <w:top w:val="nil"/>
            </w:tcBorders>
            <w:vAlign w:val="bottom"/>
          </w:tcPr>
          <w:p w:rsidR="002E208B" w:rsidRDefault="002E208B">
            <w:pPr>
              <w:pStyle w:val="ConsPlusNormal"/>
              <w:jc w:val="center"/>
            </w:pPr>
            <w:r>
              <w:t>650</w:t>
            </w:r>
          </w:p>
        </w:tc>
        <w:tc>
          <w:tcPr>
            <w:tcW w:w="624" w:type="dxa"/>
            <w:tcBorders>
              <w:top w:val="nil"/>
            </w:tcBorders>
            <w:vAlign w:val="bottom"/>
          </w:tcPr>
          <w:p w:rsidR="002E208B" w:rsidRDefault="002E208B">
            <w:pPr>
              <w:pStyle w:val="ConsPlusNormal"/>
              <w:jc w:val="center"/>
            </w:pPr>
            <w:r>
              <w:t>400</w:t>
            </w:r>
          </w:p>
        </w:tc>
        <w:tc>
          <w:tcPr>
            <w:tcW w:w="624" w:type="dxa"/>
            <w:tcBorders>
              <w:top w:val="nil"/>
            </w:tcBorders>
            <w:vAlign w:val="bottom"/>
          </w:tcPr>
          <w:p w:rsidR="002E208B" w:rsidRDefault="002E208B">
            <w:pPr>
              <w:pStyle w:val="ConsPlusNormal"/>
              <w:jc w:val="center"/>
            </w:pPr>
            <w:r>
              <w:t>250</w:t>
            </w:r>
          </w:p>
        </w:tc>
        <w:tc>
          <w:tcPr>
            <w:tcW w:w="624" w:type="dxa"/>
            <w:tcBorders>
              <w:top w:val="nil"/>
            </w:tcBorders>
            <w:vAlign w:val="bottom"/>
          </w:tcPr>
          <w:p w:rsidR="002E208B" w:rsidRDefault="002E208B">
            <w:pPr>
              <w:pStyle w:val="ConsPlusNormal"/>
              <w:jc w:val="center"/>
            </w:pPr>
            <w:r>
              <w:t>160</w:t>
            </w:r>
          </w:p>
        </w:tc>
      </w:tr>
      <w:tr w:rsidR="002E208B">
        <w:tc>
          <w:tcPr>
            <w:tcW w:w="4082" w:type="dxa"/>
          </w:tcPr>
          <w:p w:rsidR="002E208B" w:rsidRDefault="002E208B">
            <w:pPr>
              <w:pStyle w:val="ConsPlusNormal"/>
              <w:jc w:val="center"/>
            </w:pPr>
            <w:r>
              <w:t>2,5</w:t>
            </w:r>
          </w:p>
        </w:tc>
        <w:tc>
          <w:tcPr>
            <w:tcW w:w="624" w:type="dxa"/>
            <w:vAlign w:val="bottom"/>
          </w:tcPr>
          <w:p w:rsidR="002E208B" w:rsidRDefault="002E208B">
            <w:pPr>
              <w:pStyle w:val="ConsPlusNormal"/>
              <w:jc w:val="center"/>
            </w:pPr>
            <w:r>
              <w:t>4500</w:t>
            </w:r>
          </w:p>
        </w:tc>
        <w:tc>
          <w:tcPr>
            <w:tcW w:w="624" w:type="dxa"/>
            <w:vAlign w:val="bottom"/>
          </w:tcPr>
          <w:p w:rsidR="002E208B" w:rsidRDefault="002E208B">
            <w:pPr>
              <w:pStyle w:val="ConsPlusNormal"/>
              <w:jc w:val="center"/>
            </w:pPr>
            <w:r>
              <w:t>3100</w:t>
            </w:r>
          </w:p>
        </w:tc>
        <w:tc>
          <w:tcPr>
            <w:tcW w:w="624" w:type="dxa"/>
            <w:vAlign w:val="bottom"/>
          </w:tcPr>
          <w:p w:rsidR="002E208B" w:rsidRDefault="002E208B">
            <w:pPr>
              <w:pStyle w:val="ConsPlusNormal"/>
              <w:jc w:val="center"/>
            </w:pPr>
            <w:r>
              <w:t>2000</w:t>
            </w:r>
          </w:p>
        </w:tc>
        <w:tc>
          <w:tcPr>
            <w:tcW w:w="624" w:type="dxa"/>
            <w:vAlign w:val="bottom"/>
          </w:tcPr>
          <w:p w:rsidR="002E208B" w:rsidRDefault="002E208B">
            <w:pPr>
              <w:pStyle w:val="ConsPlusNormal"/>
              <w:jc w:val="center"/>
            </w:pPr>
            <w:r>
              <w:t>1100</w:t>
            </w:r>
          </w:p>
        </w:tc>
        <w:tc>
          <w:tcPr>
            <w:tcW w:w="624" w:type="dxa"/>
            <w:vAlign w:val="bottom"/>
          </w:tcPr>
          <w:p w:rsidR="002E208B" w:rsidRDefault="002E208B">
            <w:pPr>
              <w:pStyle w:val="ConsPlusNormal"/>
              <w:jc w:val="center"/>
            </w:pPr>
            <w:r>
              <w:t>500</w:t>
            </w:r>
          </w:p>
        </w:tc>
        <w:tc>
          <w:tcPr>
            <w:tcW w:w="624" w:type="dxa"/>
            <w:vAlign w:val="bottom"/>
          </w:tcPr>
          <w:p w:rsidR="002E208B" w:rsidRDefault="002E208B">
            <w:pPr>
              <w:pStyle w:val="ConsPlusNormal"/>
              <w:jc w:val="center"/>
            </w:pPr>
            <w:r>
              <w:t>320</w:t>
            </w:r>
          </w:p>
        </w:tc>
        <w:tc>
          <w:tcPr>
            <w:tcW w:w="624" w:type="dxa"/>
            <w:vAlign w:val="bottom"/>
          </w:tcPr>
          <w:p w:rsidR="002E208B" w:rsidRDefault="002E208B">
            <w:pPr>
              <w:pStyle w:val="ConsPlusNormal"/>
              <w:jc w:val="center"/>
            </w:pPr>
            <w:r>
              <w:t>180</w:t>
            </w:r>
          </w:p>
        </w:tc>
        <w:tc>
          <w:tcPr>
            <w:tcW w:w="624" w:type="dxa"/>
            <w:vAlign w:val="bottom"/>
          </w:tcPr>
          <w:p w:rsidR="002E208B" w:rsidRDefault="002E208B">
            <w:pPr>
              <w:pStyle w:val="ConsPlusNormal"/>
              <w:jc w:val="center"/>
            </w:pPr>
            <w:r>
              <w:t>125</w:t>
            </w:r>
          </w:p>
        </w:tc>
      </w:tr>
      <w:tr w:rsidR="002E208B">
        <w:tc>
          <w:tcPr>
            <w:tcW w:w="4082" w:type="dxa"/>
          </w:tcPr>
          <w:p w:rsidR="002E208B" w:rsidRDefault="002E208B">
            <w:pPr>
              <w:pStyle w:val="ConsPlusNormal"/>
              <w:jc w:val="center"/>
            </w:pPr>
            <w:r>
              <w:t>3,0</w:t>
            </w:r>
          </w:p>
        </w:tc>
        <w:tc>
          <w:tcPr>
            <w:tcW w:w="624" w:type="dxa"/>
            <w:vAlign w:val="bottom"/>
          </w:tcPr>
          <w:p w:rsidR="002E208B" w:rsidRDefault="002E208B">
            <w:pPr>
              <w:pStyle w:val="ConsPlusNormal"/>
              <w:jc w:val="center"/>
            </w:pPr>
            <w:r>
              <w:t>3750</w:t>
            </w:r>
          </w:p>
        </w:tc>
        <w:tc>
          <w:tcPr>
            <w:tcW w:w="624" w:type="dxa"/>
            <w:vAlign w:val="bottom"/>
          </w:tcPr>
          <w:p w:rsidR="002E208B" w:rsidRDefault="002E208B">
            <w:pPr>
              <w:pStyle w:val="ConsPlusNormal"/>
              <w:jc w:val="center"/>
            </w:pPr>
            <w:r>
              <w:t>2600</w:t>
            </w:r>
          </w:p>
        </w:tc>
        <w:tc>
          <w:tcPr>
            <w:tcW w:w="624" w:type="dxa"/>
            <w:vAlign w:val="bottom"/>
          </w:tcPr>
          <w:p w:rsidR="002E208B" w:rsidRDefault="002E208B">
            <w:pPr>
              <w:pStyle w:val="ConsPlusNormal"/>
              <w:jc w:val="center"/>
            </w:pPr>
            <w:r>
              <w:t>1700</w:t>
            </w:r>
          </w:p>
        </w:tc>
        <w:tc>
          <w:tcPr>
            <w:tcW w:w="624" w:type="dxa"/>
            <w:vAlign w:val="bottom"/>
          </w:tcPr>
          <w:p w:rsidR="002E208B" w:rsidRDefault="002E208B">
            <w:pPr>
              <w:pStyle w:val="ConsPlusNormal"/>
              <w:jc w:val="center"/>
            </w:pPr>
            <w:r>
              <w:t>900</w:t>
            </w:r>
          </w:p>
        </w:tc>
        <w:tc>
          <w:tcPr>
            <w:tcW w:w="624" w:type="dxa"/>
            <w:vAlign w:val="bottom"/>
          </w:tcPr>
          <w:p w:rsidR="002E208B" w:rsidRDefault="002E208B">
            <w:pPr>
              <w:pStyle w:val="ConsPlusNormal"/>
              <w:jc w:val="center"/>
            </w:pPr>
            <w:r>
              <w:t>420</w:t>
            </w:r>
          </w:p>
        </w:tc>
        <w:tc>
          <w:tcPr>
            <w:tcW w:w="624" w:type="dxa"/>
            <w:vAlign w:val="bottom"/>
          </w:tcPr>
          <w:p w:rsidR="002E208B" w:rsidRDefault="002E208B">
            <w:pPr>
              <w:pStyle w:val="ConsPlusNormal"/>
              <w:jc w:val="center"/>
            </w:pPr>
            <w:r>
              <w:t>270</w:t>
            </w:r>
          </w:p>
        </w:tc>
        <w:tc>
          <w:tcPr>
            <w:tcW w:w="624" w:type="dxa"/>
            <w:vAlign w:val="bottom"/>
          </w:tcPr>
          <w:p w:rsidR="002E208B" w:rsidRDefault="002E208B">
            <w:pPr>
              <w:pStyle w:val="ConsPlusNormal"/>
              <w:jc w:val="center"/>
            </w:pPr>
            <w:r>
              <w:t>150</w:t>
            </w:r>
          </w:p>
        </w:tc>
        <w:tc>
          <w:tcPr>
            <w:tcW w:w="624" w:type="dxa"/>
            <w:vAlign w:val="bottom"/>
          </w:tcPr>
          <w:p w:rsidR="002E208B" w:rsidRDefault="002E208B">
            <w:pPr>
              <w:pStyle w:val="ConsPlusNormal"/>
              <w:jc w:val="center"/>
            </w:pPr>
            <w:r>
              <w:t>100</w:t>
            </w:r>
          </w:p>
        </w:tc>
      </w:tr>
      <w:tr w:rsidR="002E208B">
        <w:tc>
          <w:tcPr>
            <w:tcW w:w="4082" w:type="dxa"/>
          </w:tcPr>
          <w:p w:rsidR="002E208B" w:rsidRDefault="002E208B">
            <w:pPr>
              <w:pStyle w:val="ConsPlusNormal"/>
              <w:jc w:val="center"/>
            </w:pPr>
            <w:r>
              <w:t>4,0</w:t>
            </w:r>
          </w:p>
        </w:tc>
        <w:tc>
          <w:tcPr>
            <w:tcW w:w="624" w:type="dxa"/>
            <w:vAlign w:val="bottom"/>
          </w:tcPr>
          <w:p w:rsidR="002E208B" w:rsidRDefault="002E208B">
            <w:pPr>
              <w:pStyle w:val="ConsPlusNormal"/>
              <w:jc w:val="center"/>
            </w:pPr>
            <w:r>
              <w:t>-</w:t>
            </w:r>
          </w:p>
        </w:tc>
        <w:tc>
          <w:tcPr>
            <w:tcW w:w="624" w:type="dxa"/>
            <w:vAlign w:val="bottom"/>
          </w:tcPr>
          <w:p w:rsidR="002E208B" w:rsidRDefault="002E208B">
            <w:pPr>
              <w:pStyle w:val="ConsPlusNormal"/>
              <w:jc w:val="center"/>
            </w:pPr>
            <w:r>
              <w:t>-</w:t>
            </w:r>
          </w:p>
        </w:tc>
        <w:tc>
          <w:tcPr>
            <w:tcW w:w="624" w:type="dxa"/>
            <w:vAlign w:val="bottom"/>
          </w:tcPr>
          <w:p w:rsidR="002E208B" w:rsidRDefault="002E208B">
            <w:pPr>
              <w:pStyle w:val="ConsPlusNormal"/>
              <w:jc w:val="center"/>
            </w:pPr>
            <w:r>
              <w:t>1250</w:t>
            </w:r>
          </w:p>
        </w:tc>
        <w:tc>
          <w:tcPr>
            <w:tcW w:w="624" w:type="dxa"/>
            <w:vAlign w:val="bottom"/>
          </w:tcPr>
          <w:p w:rsidR="002E208B" w:rsidRDefault="002E208B">
            <w:pPr>
              <w:pStyle w:val="ConsPlusNormal"/>
              <w:jc w:val="center"/>
            </w:pPr>
            <w:r>
              <w:t>700</w:t>
            </w:r>
          </w:p>
        </w:tc>
        <w:tc>
          <w:tcPr>
            <w:tcW w:w="624" w:type="dxa"/>
            <w:vAlign w:val="bottom"/>
          </w:tcPr>
          <w:p w:rsidR="002E208B" w:rsidRDefault="002E208B">
            <w:pPr>
              <w:pStyle w:val="ConsPlusNormal"/>
              <w:jc w:val="center"/>
            </w:pPr>
            <w:r>
              <w:t>300</w:t>
            </w:r>
          </w:p>
        </w:tc>
        <w:tc>
          <w:tcPr>
            <w:tcW w:w="624" w:type="dxa"/>
            <w:vAlign w:val="bottom"/>
          </w:tcPr>
          <w:p w:rsidR="002E208B" w:rsidRDefault="002E208B">
            <w:pPr>
              <w:pStyle w:val="ConsPlusNormal"/>
              <w:jc w:val="center"/>
            </w:pPr>
            <w:r>
              <w:t>200</w:t>
            </w:r>
          </w:p>
        </w:tc>
        <w:tc>
          <w:tcPr>
            <w:tcW w:w="624" w:type="dxa"/>
            <w:vAlign w:val="bottom"/>
          </w:tcPr>
          <w:p w:rsidR="002E208B" w:rsidRDefault="002E208B">
            <w:pPr>
              <w:pStyle w:val="ConsPlusNormal"/>
              <w:jc w:val="center"/>
            </w:pPr>
            <w:r>
              <w:t>110</w:t>
            </w:r>
          </w:p>
        </w:tc>
        <w:tc>
          <w:tcPr>
            <w:tcW w:w="624" w:type="dxa"/>
            <w:vAlign w:val="bottom"/>
          </w:tcPr>
          <w:p w:rsidR="002E208B" w:rsidRDefault="002E208B">
            <w:pPr>
              <w:pStyle w:val="ConsPlusNormal"/>
              <w:jc w:val="center"/>
            </w:pPr>
            <w:r>
              <w:t>80</w:t>
            </w:r>
          </w:p>
        </w:tc>
      </w:tr>
      <w:tr w:rsidR="002E208B">
        <w:tc>
          <w:tcPr>
            <w:tcW w:w="4082" w:type="dxa"/>
          </w:tcPr>
          <w:p w:rsidR="002E208B" w:rsidRDefault="002E208B">
            <w:pPr>
              <w:pStyle w:val="ConsPlusNormal"/>
              <w:jc w:val="center"/>
            </w:pPr>
            <w:r>
              <w:t>5,0</w:t>
            </w:r>
          </w:p>
        </w:tc>
        <w:tc>
          <w:tcPr>
            <w:tcW w:w="624" w:type="dxa"/>
            <w:vAlign w:val="bottom"/>
          </w:tcPr>
          <w:p w:rsidR="002E208B" w:rsidRDefault="002E208B">
            <w:pPr>
              <w:pStyle w:val="ConsPlusNormal"/>
              <w:jc w:val="center"/>
            </w:pPr>
            <w:r>
              <w:t>-</w:t>
            </w:r>
          </w:p>
        </w:tc>
        <w:tc>
          <w:tcPr>
            <w:tcW w:w="624" w:type="dxa"/>
            <w:vAlign w:val="bottom"/>
          </w:tcPr>
          <w:p w:rsidR="002E208B" w:rsidRDefault="002E208B">
            <w:pPr>
              <w:pStyle w:val="ConsPlusNormal"/>
              <w:jc w:val="center"/>
            </w:pPr>
            <w:r>
              <w:t>-</w:t>
            </w:r>
          </w:p>
        </w:tc>
        <w:tc>
          <w:tcPr>
            <w:tcW w:w="624" w:type="dxa"/>
            <w:vAlign w:val="bottom"/>
          </w:tcPr>
          <w:p w:rsidR="002E208B" w:rsidRDefault="002E208B">
            <w:pPr>
              <w:pStyle w:val="ConsPlusNormal"/>
              <w:jc w:val="center"/>
            </w:pPr>
            <w:r>
              <w:t>1000</w:t>
            </w:r>
          </w:p>
        </w:tc>
        <w:tc>
          <w:tcPr>
            <w:tcW w:w="624" w:type="dxa"/>
            <w:vAlign w:val="bottom"/>
          </w:tcPr>
          <w:p w:rsidR="002E208B" w:rsidRDefault="002E208B">
            <w:pPr>
              <w:pStyle w:val="ConsPlusNormal"/>
              <w:jc w:val="center"/>
            </w:pPr>
            <w:r>
              <w:t>600</w:t>
            </w:r>
          </w:p>
        </w:tc>
        <w:tc>
          <w:tcPr>
            <w:tcW w:w="624" w:type="dxa"/>
            <w:vAlign w:val="bottom"/>
          </w:tcPr>
          <w:p w:rsidR="002E208B" w:rsidRDefault="002E208B">
            <w:pPr>
              <w:pStyle w:val="ConsPlusNormal"/>
              <w:jc w:val="center"/>
            </w:pPr>
            <w:r>
              <w:t>250</w:t>
            </w:r>
          </w:p>
        </w:tc>
        <w:tc>
          <w:tcPr>
            <w:tcW w:w="624" w:type="dxa"/>
            <w:vAlign w:val="bottom"/>
          </w:tcPr>
          <w:p w:rsidR="002E208B" w:rsidRDefault="002E208B">
            <w:pPr>
              <w:pStyle w:val="ConsPlusNormal"/>
              <w:jc w:val="center"/>
            </w:pPr>
            <w:r>
              <w:t>160</w:t>
            </w:r>
          </w:p>
        </w:tc>
        <w:tc>
          <w:tcPr>
            <w:tcW w:w="624" w:type="dxa"/>
            <w:vAlign w:val="bottom"/>
          </w:tcPr>
          <w:p w:rsidR="002E208B" w:rsidRDefault="002E208B">
            <w:pPr>
              <w:pStyle w:val="ConsPlusNormal"/>
              <w:jc w:val="center"/>
            </w:pPr>
            <w:r>
              <w:t>90</w:t>
            </w:r>
          </w:p>
        </w:tc>
        <w:tc>
          <w:tcPr>
            <w:tcW w:w="624" w:type="dxa"/>
            <w:vAlign w:val="bottom"/>
          </w:tcPr>
          <w:p w:rsidR="002E208B" w:rsidRDefault="002E208B">
            <w:pPr>
              <w:pStyle w:val="ConsPlusNormal"/>
              <w:jc w:val="center"/>
            </w:pPr>
            <w:r>
              <w:t>60</w:t>
            </w:r>
          </w:p>
        </w:tc>
      </w:tr>
      <w:tr w:rsidR="002E208B">
        <w:tc>
          <w:tcPr>
            <w:tcW w:w="4082" w:type="dxa"/>
          </w:tcPr>
          <w:p w:rsidR="002E208B" w:rsidRDefault="002E208B">
            <w:pPr>
              <w:pStyle w:val="ConsPlusNormal"/>
              <w:jc w:val="center"/>
            </w:pPr>
            <w:r>
              <w:t>6,0</w:t>
            </w:r>
          </w:p>
        </w:tc>
        <w:tc>
          <w:tcPr>
            <w:tcW w:w="624" w:type="dxa"/>
            <w:vAlign w:val="bottom"/>
          </w:tcPr>
          <w:p w:rsidR="002E208B" w:rsidRDefault="002E208B">
            <w:pPr>
              <w:pStyle w:val="ConsPlusNormal"/>
              <w:jc w:val="center"/>
            </w:pPr>
            <w:r>
              <w:t>-</w:t>
            </w:r>
          </w:p>
        </w:tc>
        <w:tc>
          <w:tcPr>
            <w:tcW w:w="624" w:type="dxa"/>
            <w:vAlign w:val="bottom"/>
          </w:tcPr>
          <w:p w:rsidR="002E208B" w:rsidRDefault="002E208B">
            <w:pPr>
              <w:pStyle w:val="ConsPlusNormal"/>
              <w:jc w:val="center"/>
            </w:pPr>
            <w:r>
              <w:t>-</w:t>
            </w:r>
          </w:p>
        </w:tc>
        <w:tc>
          <w:tcPr>
            <w:tcW w:w="624" w:type="dxa"/>
            <w:vAlign w:val="bottom"/>
          </w:tcPr>
          <w:p w:rsidR="002E208B" w:rsidRDefault="002E208B">
            <w:pPr>
              <w:pStyle w:val="ConsPlusNormal"/>
              <w:jc w:val="center"/>
            </w:pPr>
            <w:r>
              <w:t>850</w:t>
            </w:r>
          </w:p>
        </w:tc>
        <w:tc>
          <w:tcPr>
            <w:tcW w:w="624" w:type="dxa"/>
            <w:vAlign w:val="bottom"/>
          </w:tcPr>
          <w:p w:rsidR="002E208B" w:rsidRDefault="002E208B">
            <w:pPr>
              <w:pStyle w:val="ConsPlusNormal"/>
              <w:jc w:val="center"/>
            </w:pPr>
            <w:r>
              <w:t>500</w:t>
            </w:r>
          </w:p>
        </w:tc>
        <w:tc>
          <w:tcPr>
            <w:tcW w:w="624" w:type="dxa"/>
            <w:vAlign w:val="bottom"/>
          </w:tcPr>
          <w:p w:rsidR="002E208B" w:rsidRDefault="002E208B">
            <w:pPr>
              <w:pStyle w:val="ConsPlusNormal"/>
              <w:jc w:val="center"/>
            </w:pPr>
            <w:r>
              <w:t>200</w:t>
            </w:r>
          </w:p>
        </w:tc>
        <w:tc>
          <w:tcPr>
            <w:tcW w:w="624" w:type="dxa"/>
            <w:vAlign w:val="bottom"/>
          </w:tcPr>
          <w:p w:rsidR="002E208B" w:rsidRDefault="002E208B">
            <w:pPr>
              <w:pStyle w:val="ConsPlusNormal"/>
              <w:jc w:val="center"/>
            </w:pPr>
            <w:r>
              <w:t>130</w:t>
            </w:r>
          </w:p>
        </w:tc>
        <w:tc>
          <w:tcPr>
            <w:tcW w:w="624" w:type="dxa"/>
            <w:vAlign w:val="bottom"/>
          </w:tcPr>
          <w:p w:rsidR="002E208B" w:rsidRDefault="002E208B">
            <w:pPr>
              <w:pStyle w:val="ConsPlusNormal"/>
              <w:jc w:val="center"/>
            </w:pPr>
            <w:r>
              <w:t>75</w:t>
            </w:r>
          </w:p>
        </w:tc>
        <w:tc>
          <w:tcPr>
            <w:tcW w:w="624" w:type="dxa"/>
            <w:vAlign w:val="bottom"/>
          </w:tcPr>
          <w:p w:rsidR="002E208B" w:rsidRDefault="002E208B">
            <w:pPr>
              <w:pStyle w:val="ConsPlusNormal"/>
              <w:jc w:val="center"/>
            </w:pPr>
            <w:r>
              <w:t>50</w:t>
            </w:r>
          </w:p>
        </w:tc>
      </w:tr>
      <w:tr w:rsidR="002E208B">
        <w:tc>
          <w:tcPr>
            <w:tcW w:w="4082" w:type="dxa"/>
          </w:tcPr>
          <w:p w:rsidR="002E208B" w:rsidRDefault="002E208B">
            <w:pPr>
              <w:pStyle w:val="ConsPlusNormal"/>
              <w:jc w:val="center"/>
            </w:pPr>
            <w:r>
              <w:t>7,0</w:t>
            </w:r>
          </w:p>
        </w:tc>
        <w:tc>
          <w:tcPr>
            <w:tcW w:w="624" w:type="dxa"/>
            <w:vAlign w:val="bottom"/>
          </w:tcPr>
          <w:p w:rsidR="002E208B" w:rsidRDefault="002E208B">
            <w:pPr>
              <w:pStyle w:val="ConsPlusNormal"/>
              <w:jc w:val="center"/>
            </w:pPr>
            <w:r>
              <w:t>-</w:t>
            </w:r>
          </w:p>
        </w:tc>
        <w:tc>
          <w:tcPr>
            <w:tcW w:w="624" w:type="dxa"/>
            <w:vAlign w:val="bottom"/>
          </w:tcPr>
          <w:p w:rsidR="002E208B" w:rsidRDefault="002E208B">
            <w:pPr>
              <w:pStyle w:val="ConsPlusNormal"/>
              <w:jc w:val="center"/>
            </w:pPr>
            <w:r>
              <w:t>-</w:t>
            </w:r>
          </w:p>
        </w:tc>
        <w:tc>
          <w:tcPr>
            <w:tcW w:w="624" w:type="dxa"/>
            <w:vAlign w:val="bottom"/>
          </w:tcPr>
          <w:p w:rsidR="002E208B" w:rsidRDefault="002E208B">
            <w:pPr>
              <w:pStyle w:val="ConsPlusNormal"/>
              <w:jc w:val="center"/>
            </w:pPr>
            <w:r>
              <w:t>700</w:t>
            </w:r>
          </w:p>
        </w:tc>
        <w:tc>
          <w:tcPr>
            <w:tcW w:w="624" w:type="dxa"/>
            <w:vAlign w:val="bottom"/>
          </w:tcPr>
          <w:p w:rsidR="002E208B" w:rsidRDefault="002E208B">
            <w:pPr>
              <w:pStyle w:val="ConsPlusNormal"/>
              <w:jc w:val="center"/>
            </w:pPr>
            <w:r>
              <w:t>400</w:t>
            </w:r>
          </w:p>
        </w:tc>
        <w:tc>
          <w:tcPr>
            <w:tcW w:w="624" w:type="dxa"/>
            <w:vAlign w:val="bottom"/>
          </w:tcPr>
          <w:p w:rsidR="002E208B" w:rsidRDefault="002E208B">
            <w:pPr>
              <w:pStyle w:val="ConsPlusNormal"/>
              <w:jc w:val="center"/>
            </w:pPr>
            <w:r>
              <w:t>180</w:t>
            </w:r>
          </w:p>
        </w:tc>
        <w:tc>
          <w:tcPr>
            <w:tcW w:w="624" w:type="dxa"/>
            <w:vAlign w:val="bottom"/>
          </w:tcPr>
          <w:p w:rsidR="002E208B" w:rsidRDefault="002E208B">
            <w:pPr>
              <w:pStyle w:val="ConsPlusNormal"/>
              <w:jc w:val="center"/>
            </w:pPr>
            <w:r>
              <w:t>120</w:t>
            </w:r>
          </w:p>
        </w:tc>
        <w:tc>
          <w:tcPr>
            <w:tcW w:w="624" w:type="dxa"/>
            <w:vAlign w:val="bottom"/>
          </w:tcPr>
          <w:p w:rsidR="002E208B" w:rsidRDefault="002E208B">
            <w:pPr>
              <w:pStyle w:val="ConsPlusNormal"/>
              <w:jc w:val="center"/>
            </w:pPr>
            <w:r>
              <w:t>65</w:t>
            </w:r>
          </w:p>
        </w:tc>
        <w:tc>
          <w:tcPr>
            <w:tcW w:w="624" w:type="dxa"/>
            <w:vAlign w:val="bottom"/>
          </w:tcPr>
          <w:p w:rsidR="002E208B" w:rsidRDefault="002E208B">
            <w:pPr>
              <w:pStyle w:val="ConsPlusNormal"/>
              <w:jc w:val="center"/>
            </w:pPr>
            <w:r>
              <w:t>45</w:t>
            </w:r>
          </w:p>
        </w:tc>
      </w:tr>
      <w:tr w:rsidR="002E208B">
        <w:tblPrEx>
          <w:tblBorders>
            <w:insideH w:val="nil"/>
          </w:tblBorders>
        </w:tblPrEx>
        <w:tc>
          <w:tcPr>
            <w:tcW w:w="4082" w:type="dxa"/>
            <w:tcBorders>
              <w:bottom w:val="nil"/>
            </w:tcBorders>
          </w:tcPr>
          <w:p w:rsidR="002E208B" w:rsidRDefault="002E208B">
            <w:pPr>
              <w:pStyle w:val="ConsPlusNormal"/>
            </w:pPr>
            <w:r>
              <w:t>- вогнутых при высоте фар над поверхностью дороги, м:</w:t>
            </w:r>
          </w:p>
        </w:tc>
        <w:tc>
          <w:tcPr>
            <w:tcW w:w="624" w:type="dxa"/>
            <w:tcBorders>
              <w:bottom w:val="nil"/>
            </w:tcBorders>
            <w:vAlign w:val="bottom"/>
          </w:tcPr>
          <w:p w:rsidR="002E208B" w:rsidRDefault="002E208B">
            <w:pPr>
              <w:pStyle w:val="ConsPlusNormal"/>
            </w:pPr>
          </w:p>
        </w:tc>
        <w:tc>
          <w:tcPr>
            <w:tcW w:w="624" w:type="dxa"/>
            <w:tcBorders>
              <w:bottom w:val="nil"/>
            </w:tcBorders>
            <w:vAlign w:val="bottom"/>
          </w:tcPr>
          <w:p w:rsidR="002E208B" w:rsidRDefault="002E208B">
            <w:pPr>
              <w:pStyle w:val="ConsPlusNormal"/>
            </w:pPr>
          </w:p>
        </w:tc>
        <w:tc>
          <w:tcPr>
            <w:tcW w:w="624" w:type="dxa"/>
            <w:tcBorders>
              <w:bottom w:val="nil"/>
            </w:tcBorders>
            <w:vAlign w:val="bottom"/>
          </w:tcPr>
          <w:p w:rsidR="002E208B" w:rsidRDefault="002E208B">
            <w:pPr>
              <w:pStyle w:val="ConsPlusNormal"/>
            </w:pPr>
          </w:p>
        </w:tc>
        <w:tc>
          <w:tcPr>
            <w:tcW w:w="624" w:type="dxa"/>
            <w:tcBorders>
              <w:bottom w:val="nil"/>
            </w:tcBorders>
            <w:vAlign w:val="bottom"/>
          </w:tcPr>
          <w:p w:rsidR="002E208B" w:rsidRDefault="002E208B">
            <w:pPr>
              <w:pStyle w:val="ConsPlusNormal"/>
            </w:pPr>
          </w:p>
        </w:tc>
        <w:tc>
          <w:tcPr>
            <w:tcW w:w="624" w:type="dxa"/>
            <w:tcBorders>
              <w:bottom w:val="nil"/>
            </w:tcBorders>
            <w:vAlign w:val="bottom"/>
          </w:tcPr>
          <w:p w:rsidR="002E208B" w:rsidRDefault="002E208B">
            <w:pPr>
              <w:pStyle w:val="ConsPlusNormal"/>
            </w:pPr>
          </w:p>
        </w:tc>
        <w:tc>
          <w:tcPr>
            <w:tcW w:w="624" w:type="dxa"/>
            <w:tcBorders>
              <w:bottom w:val="nil"/>
            </w:tcBorders>
            <w:vAlign w:val="bottom"/>
          </w:tcPr>
          <w:p w:rsidR="002E208B" w:rsidRDefault="002E208B">
            <w:pPr>
              <w:pStyle w:val="ConsPlusNormal"/>
            </w:pPr>
          </w:p>
        </w:tc>
        <w:tc>
          <w:tcPr>
            <w:tcW w:w="624" w:type="dxa"/>
            <w:tcBorders>
              <w:bottom w:val="nil"/>
            </w:tcBorders>
            <w:vAlign w:val="bottom"/>
          </w:tcPr>
          <w:p w:rsidR="002E208B" w:rsidRDefault="002E208B">
            <w:pPr>
              <w:pStyle w:val="ConsPlusNormal"/>
            </w:pPr>
          </w:p>
        </w:tc>
        <w:tc>
          <w:tcPr>
            <w:tcW w:w="624" w:type="dxa"/>
            <w:tcBorders>
              <w:bottom w:val="nil"/>
            </w:tcBorders>
            <w:vAlign w:val="bottom"/>
          </w:tcPr>
          <w:p w:rsidR="002E208B" w:rsidRDefault="002E208B">
            <w:pPr>
              <w:pStyle w:val="ConsPlusNormal"/>
            </w:pPr>
          </w:p>
        </w:tc>
      </w:tr>
      <w:tr w:rsidR="002E208B">
        <w:tblPrEx>
          <w:tblBorders>
            <w:insideH w:val="nil"/>
          </w:tblBorders>
        </w:tblPrEx>
        <w:tc>
          <w:tcPr>
            <w:tcW w:w="4082" w:type="dxa"/>
            <w:tcBorders>
              <w:top w:val="nil"/>
            </w:tcBorders>
          </w:tcPr>
          <w:p w:rsidR="002E208B" w:rsidRDefault="002E208B">
            <w:pPr>
              <w:pStyle w:val="ConsPlusNormal"/>
              <w:jc w:val="center"/>
            </w:pPr>
            <w:r>
              <w:t>0,7</w:t>
            </w:r>
          </w:p>
        </w:tc>
        <w:tc>
          <w:tcPr>
            <w:tcW w:w="624" w:type="dxa"/>
            <w:tcBorders>
              <w:top w:val="nil"/>
            </w:tcBorders>
            <w:vAlign w:val="bottom"/>
          </w:tcPr>
          <w:p w:rsidR="002E208B" w:rsidRDefault="002E208B">
            <w:pPr>
              <w:pStyle w:val="ConsPlusNormal"/>
              <w:jc w:val="center"/>
            </w:pPr>
            <w:r>
              <w:t>3400</w:t>
            </w:r>
          </w:p>
        </w:tc>
        <w:tc>
          <w:tcPr>
            <w:tcW w:w="624" w:type="dxa"/>
            <w:tcBorders>
              <w:top w:val="nil"/>
            </w:tcBorders>
            <w:vAlign w:val="bottom"/>
          </w:tcPr>
          <w:p w:rsidR="002E208B" w:rsidRDefault="002E208B">
            <w:pPr>
              <w:pStyle w:val="ConsPlusNormal"/>
              <w:jc w:val="center"/>
            </w:pPr>
            <w:r>
              <w:t>2700</w:t>
            </w:r>
          </w:p>
        </w:tc>
        <w:tc>
          <w:tcPr>
            <w:tcW w:w="624" w:type="dxa"/>
            <w:tcBorders>
              <w:top w:val="nil"/>
            </w:tcBorders>
            <w:vAlign w:val="bottom"/>
          </w:tcPr>
          <w:p w:rsidR="002E208B" w:rsidRDefault="002E208B">
            <w:pPr>
              <w:pStyle w:val="ConsPlusNormal"/>
              <w:jc w:val="center"/>
            </w:pPr>
            <w:r>
              <w:t>2100</w:t>
            </w:r>
          </w:p>
        </w:tc>
        <w:tc>
          <w:tcPr>
            <w:tcW w:w="624" w:type="dxa"/>
            <w:tcBorders>
              <w:top w:val="nil"/>
            </w:tcBorders>
            <w:vAlign w:val="bottom"/>
          </w:tcPr>
          <w:p w:rsidR="002E208B" w:rsidRDefault="002E208B">
            <w:pPr>
              <w:pStyle w:val="ConsPlusNormal"/>
              <w:jc w:val="center"/>
            </w:pPr>
            <w:r>
              <w:t>1400</w:t>
            </w:r>
          </w:p>
        </w:tc>
        <w:tc>
          <w:tcPr>
            <w:tcW w:w="624" w:type="dxa"/>
            <w:tcBorders>
              <w:top w:val="nil"/>
            </w:tcBorders>
            <w:vAlign w:val="bottom"/>
          </w:tcPr>
          <w:p w:rsidR="002E208B" w:rsidRDefault="002E208B">
            <w:pPr>
              <w:pStyle w:val="ConsPlusNormal"/>
              <w:jc w:val="center"/>
            </w:pPr>
            <w:r>
              <w:t>800</w:t>
            </w:r>
          </w:p>
        </w:tc>
        <w:tc>
          <w:tcPr>
            <w:tcW w:w="624" w:type="dxa"/>
            <w:tcBorders>
              <w:top w:val="nil"/>
            </w:tcBorders>
            <w:vAlign w:val="bottom"/>
          </w:tcPr>
          <w:p w:rsidR="002E208B" w:rsidRDefault="002E208B">
            <w:pPr>
              <w:pStyle w:val="ConsPlusNormal"/>
              <w:jc w:val="center"/>
            </w:pPr>
            <w:r>
              <w:t>600</w:t>
            </w:r>
          </w:p>
        </w:tc>
        <w:tc>
          <w:tcPr>
            <w:tcW w:w="624" w:type="dxa"/>
            <w:tcBorders>
              <w:top w:val="nil"/>
            </w:tcBorders>
            <w:vAlign w:val="bottom"/>
          </w:tcPr>
          <w:p w:rsidR="002E208B" w:rsidRDefault="002E208B">
            <w:pPr>
              <w:pStyle w:val="ConsPlusNormal"/>
              <w:jc w:val="center"/>
            </w:pPr>
            <w:r>
              <w:t>370</w:t>
            </w:r>
          </w:p>
        </w:tc>
        <w:tc>
          <w:tcPr>
            <w:tcW w:w="624" w:type="dxa"/>
            <w:tcBorders>
              <w:top w:val="nil"/>
            </w:tcBorders>
            <w:vAlign w:val="bottom"/>
          </w:tcPr>
          <w:p w:rsidR="002E208B" w:rsidRDefault="002E208B">
            <w:pPr>
              <w:pStyle w:val="ConsPlusNormal"/>
              <w:jc w:val="center"/>
            </w:pPr>
            <w:r>
              <w:t>270</w:t>
            </w:r>
          </w:p>
        </w:tc>
      </w:tr>
      <w:tr w:rsidR="002E208B">
        <w:tc>
          <w:tcPr>
            <w:tcW w:w="4082" w:type="dxa"/>
          </w:tcPr>
          <w:p w:rsidR="002E208B" w:rsidRDefault="002E208B">
            <w:pPr>
              <w:pStyle w:val="ConsPlusNormal"/>
              <w:jc w:val="center"/>
            </w:pPr>
            <w:r>
              <w:t>1,0</w:t>
            </w:r>
          </w:p>
        </w:tc>
        <w:tc>
          <w:tcPr>
            <w:tcW w:w="624" w:type="dxa"/>
            <w:vAlign w:val="bottom"/>
          </w:tcPr>
          <w:p w:rsidR="002E208B" w:rsidRDefault="002E208B">
            <w:pPr>
              <w:pStyle w:val="ConsPlusNormal"/>
              <w:jc w:val="center"/>
            </w:pPr>
            <w:r>
              <w:t>3100</w:t>
            </w:r>
          </w:p>
        </w:tc>
        <w:tc>
          <w:tcPr>
            <w:tcW w:w="624" w:type="dxa"/>
            <w:vAlign w:val="bottom"/>
          </w:tcPr>
          <w:p w:rsidR="002E208B" w:rsidRDefault="002E208B">
            <w:pPr>
              <w:pStyle w:val="ConsPlusNormal"/>
              <w:jc w:val="center"/>
            </w:pPr>
            <w:r>
              <w:t>2400</w:t>
            </w:r>
          </w:p>
        </w:tc>
        <w:tc>
          <w:tcPr>
            <w:tcW w:w="624" w:type="dxa"/>
            <w:vAlign w:val="bottom"/>
          </w:tcPr>
          <w:p w:rsidR="002E208B" w:rsidRDefault="002E208B">
            <w:pPr>
              <w:pStyle w:val="ConsPlusNormal"/>
              <w:jc w:val="center"/>
            </w:pPr>
            <w:r>
              <w:t>1800</w:t>
            </w:r>
          </w:p>
        </w:tc>
        <w:tc>
          <w:tcPr>
            <w:tcW w:w="624" w:type="dxa"/>
            <w:vAlign w:val="bottom"/>
          </w:tcPr>
          <w:p w:rsidR="002E208B" w:rsidRDefault="002E208B">
            <w:pPr>
              <w:pStyle w:val="ConsPlusNormal"/>
              <w:jc w:val="center"/>
            </w:pPr>
            <w:r>
              <w:t>1200</w:t>
            </w:r>
          </w:p>
        </w:tc>
        <w:tc>
          <w:tcPr>
            <w:tcW w:w="624" w:type="dxa"/>
            <w:vAlign w:val="bottom"/>
          </w:tcPr>
          <w:p w:rsidR="002E208B" w:rsidRDefault="002E208B">
            <w:pPr>
              <w:pStyle w:val="ConsPlusNormal"/>
              <w:jc w:val="center"/>
            </w:pPr>
            <w:r>
              <w:t>650</w:t>
            </w:r>
          </w:p>
        </w:tc>
        <w:tc>
          <w:tcPr>
            <w:tcW w:w="624" w:type="dxa"/>
            <w:vAlign w:val="bottom"/>
          </w:tcPr>
          <w:p w:rsidR="002E208B" w:rsidRDefault="002E208B">
            <w:pPr>
              <w:pStyle w:val="ConsPlusNormal"/>
              <w:jc w:val="center"/>
            </w:pPr>
            <w:r>
              <w:t>470</w:t>
            </w:r>
          </w:p>
        </w:tc>
        <w:tc>
          <w:tcPr>
            <w:tcW w:w="624" w:type="dxa"/>
            <w:vAlign w:val="bottom"/>
          </w:tcPr>
          <w:p w:rsidR="002E208B" w:rsidRDefault="002E208B">
            <w:pPr>
              <w:pStyle w:val="ConsPlusNormal"/>
              <w:jc w:val="center"/>
            </w:pPr>
            <w:r>
              <w:t>300</w:t>
            </w:r>
          </w:p>
        </w:tc>
        <w:tc>
          <w:tcPr>
            <w:tcW w:w="624" w:type="dxa"/>
            <w:vAlign w:val="bottom"/>
          </w:tcPr>
          <w:p w:rsidR="002E208B" w:rsidRDefault="002E208B">
            <w:pPr>
              <w:pStyle w:val="ConsPlusNormal"/>
              <w:jc w:val="center"/>
            </w:pPr>
            <w:r>
              <w:t>220</w:t>
            </w:r>
          </w:p>
        </w:tc>
      </w:tr>
      <w:tr w:rsidR="002E208B">
        <w:tc>
          <w:tcPr>
            <w:tcW w:w="4082" w:type="dxa"/>
          </w:tcPr>
          <w:p w:rsidR="002E208B" w:rsidRDefault="002E208B">
            <w:pPr>
              <w:pStyle w:val="ConsPlusNormal"/>
              <w:jc w:val="center"/>
            </w:pPr>
            <w:r>
              <w:t>2,0</w:t>
            </w:r>
          </w:p>
        </w:tc>
        <w:tc>
          <w:tcPr>
            <w:tcW w:w="624" w:type="dxa"/>
            <w:vAlign w:val="bottom"/>
          </w:tcPr>
          <w:p w:rsidR="002E208B" w:rsidRDefault="002E208B">
            <w:pPr>
              <w:pStyle w:val="ConsPlusNormal"/>
              <w:jc w:val="center"/>
            </w:pPr>
            <w:r>
              <w:t>2400</w:t>
            </w:r>
          </w:p>
        </w:tc>
        <w:tc>
          <w:tcPr>
            <w:tcW w:w="624" w:type="dxa"/>
            <w:vAlign w:val="bottom"/>
          </w:tcPr>
          <w:p w:rsidR="002E208B" w:rsidRDefault="002E208B">
            <w:pPr>
              <w:pStyle w:val="ConsPlusNormal"/>
              <w:jc w:val="center"/>
            </w:pPr>
            <w:r>
              <w:t>1900</w:t>
            </w:r>
          </w:p>
        </w:tc>
        <w:tc>
          <w:tcPr>
            <w:tcW w:w="624" w:type="dxa"/>
            <w:vAlign w:val="bottom"/>
          </w:tcPr>
          <w:p w:rsidR="002E208B" w:rsidRDefault="002E208B">
            <w:pPr>
              <w:pStyle w:val="ConsPlusNormal"/>
              <w:jc w:val="center"/>
            </w:pPr>
            <w:r>
              <w:t>1300</w:t>
            </w:r>
          </w:p>
        </w:tc>
        <w:tc>
          <w:tcPr>
            <w:tcW w:w="624" w:type="dxa"/>
            <w:vAlign w:val="bottom"/>
          </w:tcPr>
          <w:p w:rsidR="002E208B" w:rsidRDefault="002E208B">
            <w:pPr>
              <w:pStyle w:val="ConsPlusNormal"/>
              <w:jc w:val="center"/>
            </w:pPr>
            <w:r>
              <w:t>850</w:t>
            </w:r>
          </w:p>
        </w:tc>
        <w:tc>
          <w:tcPr>
            <w:tcW w:w="624" w:type="dxa"/>
            <w:vAlign w:val="bottom"/>
          </w:tcPr>
          <w:p w:rsidR="002E208B" w:rsidRDefault="002E208B">
            <w:pPr>
              <w:pStyle w:val="ConsPlusNormal"/>
              <w:jc w:val="center"/>
            </w:pPr>
            <w:r>
              <w:t>430</w:t>
            </w:r>
          </w:p>
        </w:tc>
        <w:tc>
          <w:tcPr>
            <w:tcW w:w="624" w:type="dxa"/>
            <w:vAlign w:val="bottom"/>
          </w:tcPr>
          <w:p w:rsidR="002E208B" w:rsidRDefault="002E208B">
            <w:pPr>
              <w:pStyle w:val="ConsPlusNormal"/>
              <w:jc w:val="center"/>
            </w:pPr>
            <w:r>
              <w:t>300</w:t>
            </w:r>
          </w:p>
        </w:tc>
        <w:tc>
          <w:tcPr>
            <w:tcW w:w="624" w:type="dxa"/>
            <w:vAlign w:val="bottom"/>
          </w:tcPr>
          <w:p w:rsidR="002E208B" w:rsidRDefault="002E208B">
            <w:pPr>
              <w:pStyle w:val="ConsPlusNormal"/>
              <w:jc w:val="center"/>
            </w:pPr>
            <w:r>
              <w:t>180</w:t>
            </w:r>
          </w:p>
        </w:tc>
        <w:tc>
          <w:tcPr>
            <w:tcW w:w="624" w:type="dxa"/>
            <w:vAlign w:val="bottom"/>
          </w:tcPr>
          <w:p w:rsidR="002E208B" w:rsidRDefault="002E208B">
            <w:pPr>
              <w:pStyle w:val="ConsPlusNormal"/>
              <w:jc w:val="center"/>
            </w:pPr>
            <w:r>
              <w:t>130</w:t>
            </w:r>
          </w:p>
        </w:tc>
      </w:tr>
      <w:tr w:rsidR="002E208B">
        <w:tblPrEx>
          <w:tblBorders>
            <w:insideH w:val="nil"/>
          </w:tblBorders>
        </w:tblPrEx>
        <w:tc>
          <w:tcPr>
            <w:tcW w:w="4082" w:type="dxa"/>
            <w:tcBorders>
              <w:bottom w:val="nil"/>
            </w:tcBorders>
          </w:tcPr>
          <w:p w:rsidR="002E208B" w:rsidRDefault="002E208B">
            <w:pPr>
              <w:pStyle w:val="ConsPlusNormal"/>
              <w:jc w:val="center"/>
            </w:pPr>
            <w:r>
              <w:t>2,5</w:t>
            </w:r>
          </w:p>
        </w:tc>
        <w:tc>
          <w:tcPr>
            <w:tcW w:w="624" w:type="dxa"/>
            <w:tcBorders>
              <w:bottom w:val="nil"/>
            </w:tcBorders>
          </w:tcPr>
          <w:p w:rsidR="002E208B" w:rsidRDefault="002E208B">
            <w:pPr>
              <w:pStyle w:val="ConsPlusNormal"/>
              <w:jc w:val="center"/>
            </w:pPr>
            <w:r>
              <w:t>-</w:t>
            </w:r>
          </w:p>
        </w:tc>
        <w:tc>
          <w:tcPr>
            <w:tcW w:w="624" w:type="dxa"/>
            <w:tcBorders>
              <w:bottom w:val="nil"/>
            </w:tcBorders>
          </w:tcPr>
          <w:p w:rsidR="002E208B" w:rsidRDefault="002E208B">
            <w:pPr>
              <w:pStyle w:val="ConsPlusNormal"/>
              <w:jc w:val="center"/>
            </w:pPr>
            <w:r>
              <w:t>-</w:t>
            </w:r>
          </w:p>
        </w:tc>
        <w:tc>
          <w:tcPr>
            <w:tcW w:w="624" w:type="dxa"/>
            <w:tcBorders>
              <w:bottom w:val="nil"/>
            </w:tcBorders>
          </w:tcPr>
          <w:p w:rsidR="002E208B" w:rsidRDefault="002E208B">
            <w:pPr>
              <w:pStyle w:val="ConsPlusNormal"/>
              <w:jc w:val="center"/>
            </w:pPr>
            <w:r>
              <w:t>1200</w:t>
            </w:r>
          </w:p>
        </w:tc>
        <w:tc>
          <w:tcPr>
            <w:tcW w:w="624" w:type="dxa"/>
            <w:tcBorders>
              <w:bottom w:val="nil"/>
            </w:tcBorders>
          </w:tcPr>
          <w:p w:rsidR="002E208B" w:rsidRDefault="002E208B">
            <w:pPr>
              <w:pStyle w:val="ConsPlusNormal"/>
              <w:jc w:val="center"/>
            </w:pPr>
            <w:r>
              <w:t>750</w:t>
            </w:r>
          </w:p>
        </w:tc>
        <w:tc>
          <w:tcPr>
            <w:tcW w:w="624" w:type="dxa"/>
            <w:tcBorders>
              <w:bottom w:val="nil"/>
            </w:tcBorders>
          </w:tcPr>
          <w:p w:rsidR="002E208B" w:rsidRDefault="002E208B">
            <w:pPr>
              <w:pStyle w:val="ConsPlusNormal"/>
              <w:jc w:val="center"/>
            </w:pPr>
            <w:r>
              <w:t>400</w:t>
            </w:r>
          </w:p>
        </w:tc>
        <w:tc>
          <w:tcPr>
            <w:tcW w:w="624" w:type="dxa"/>
            <w:tcBorders>
              <w:bottom w:val="nil"/>
            </w:tcBorders>
          </w:tcPr>
          <w:p w:rsidR="002E208B" w:rsidRDefault="002E208B">
            <w:pPr>
              <w:pStyle w:val="ConsPlusNormal"/>
              <w:jc w:val="center"/>
            </w:pPr>
            <w:r>
              <w:t>250</w:t>
            </w:r>
          </w:p>
        </w:tc>
        <w:tc>
          <w:tcPr>
            <w:tcW w:w="624" w:type="dxa"/>
            <w:tcBorders>
              <w:bottom w:val="nil"/>
            </w:tcBorders>
          </w:tcPr>
          <w:p w:rsidR="002E208B" w:rsidRDefault="002E208B">
            <w:pPr>
              <w:pStyle w:val="ConsPlusNormal"/>
              <w:jc w:val="center"/>
            </w:pPr>
            <w:r>
              <w:t>150</w:t>
            </w:r>
          </w:p>
        </w:tc>
        <w:tc>
          <w:tcPr>
            <w:tcW w:w="624" w:type="dxa"/>
            <w:tcBorders>
              <w:bottom w:val="nil"/>
            </w:tcBorders>
          </w:tcPr>
          <w:p w:rsidR="002E208B" w:rsidRDefault="002E208B">
            <w:pPr>
              <w:pStyle w:val="ConsPlusNormal"/>
              <w:jc w:val="center"/>
            </w:pPr>
            <w:r>
              <w:t>100</w:t>
            </w:r>
          </w:p>
        </w:tc>
      </w:tr>
      <w:tr w:rsidR="002E208B">
        <w:tblPrEx>
          <w:tblBorders>
            <w:insideH w:val="nil"/>
          </w:tblBorders>
        </w:tblPrEx>
        <w:tc>
          <w:tcPr>
            <w:tcW w:w="9074" w:type="dxa"/>
            <w:gridSpan w:val="9"/>
            <w:tcBorders>
              <w:top w:val="nil"/>
            </w:tcBorders>
          </w:tcPr>
          <w:p w:rsidR="002E208B" w:rsidRDefault="002E208B">
            <w:pPr>
              <w:pStyle w:val="ConsPlusNormal"/>
              <w:jc w:val="both"/>
            </w:pPr>
            <w:r>
              <w:t xml:space="preserve">(в ред. </w:t>
            </w:r>
            <w:hyperlink r:id="rId251">
              <w:r>
                <w:rPr>
                  <w:color w:val="0000FF"/>
                </w:rPr>
                <w:t>Изменения N 4</w:t>
              </w:r>
            </w:hyperlink>
            <w:r>
              <w:t>, утв. Приказом Минстроя России от 29.12.2020 N 889/пр)</w:t>
            </w:r>
          </w:p>
        </w:tc>
      </w:tr>
      <w:tr w:rsidR="002E208B">
        <w:tblPrEx>
          <w:tblBorders>
            <w:insideH w:val="nil"/>
          </w:tblBorders>
        </w:tblPrEx>
        <w:tc>
          <w:tcPr>
            <w:tcW w:w="9074" w:type="dxa"/>
            <w:gridSpan w:val="9"/>
            <w:tcBorders>
              <w:bottom w:val="nil"/>
            </w:tcBorders>
          </w:tcPr>
          <w:p w:rsidR="002E208B" w:rsidRDefault="002E208B">
            <w:pPr>
              <w:pStyle w:val="ConsPlusNormal"/>
              <w:jc w:val="both"/>
            </w:pPr>
            <w:r>
              <w:t xml:space="preserve">Позиции исключены с 30.06.2021. - </w:t>
            </w:r>
            <w:hyperlink r:id="rId252">
              <w:r>
                <w:rPr>
                  <w:color w:val="0000FF"/>
                </w:rPr>
                <w:t>Изменение N 4</w:t>
              </w:r>
            </w:hyperlink>
            <w:r>
              <w:t>, утв. Приказом Минстроя России от 29.12.2020 N 889/пр.</w:t>
            </w:r>
          </w:p>
        </w:tc>
      </w:tr>
      <w:tr w:rsidR="002E208B">
        <w:tblPrEx>
          <w:tblBorders>
            <w:insideH w:val="nil"/>
          </w:tblBorders>
        </w:tblPrEx>
        <w:tc>
          <w:tcPr>
            <w:tcW w:w="9074" w:type="dxa"/>
            <w:gridSpan w:val="9"/>
            <w:tcBorders>
              <w:bottom w:val="nil"/>
            </w:tcBorders>
          </w:tcPr>
          <w:p w:rsidR="002E208B" w:rsidRDefault="002E208B">
            <w:pPr>
              <w:pStyle w:val="ConsPlusNormal"/>
              <w:ind w:firstLine="283"/>
              <w:jc w:val="both"/>
            </w:pPr>
            <w:r>
              <w:t>Примечания</w:t>
            </w:r>
          </w:p>
          <w:p w:rsidR="002E208B" w:rsidRDefault="002E208B">
            <w:pPr>
              <w:pStyle w:val="ConsPlusNormal"/>
              <w:ind w:firstLine="283"/>
              <w:jc w:val="both"/>
            </w:pPr>
            <w:r>
              <w:t>1 Значения продольного уклона приведены для автомобилей с колесной формулой 4 x 2.</w:t>
            </w:r>
          </w:p>
          <w:p w:rsidR="002E208B" w:rsidRDefault="002E208B">
            <w:pPr>
              <w:pStyle w:val="ConsPlusNormal"/>
              <w:ind w:firstLine="283"/>
              <w:jc w:val="both"/>
            </w:pPr>
            <w:r>
              <w:t>2 На отдельных участках дорог, а также для автомобилей с другой колесной формулой допускается увеличение продольного уклона в соответствии с данными предприятия-изготовителя, типа и состояния покрытия, а также технического состояния автомобиля.</w:t>
            </w:r>
          </w:p>
          <w:p w:rsidR="002E208B" w:rsidRDefault="002E208B">
            <w:pPr>
              <w:pStyle w:val="ConsPlusNormal"/>
              <w:ind w:firstLine="283"/>
              <w:jc w:val="both"/>
            </w:pPr>
            <w:r>
              <w:t>3 Для автопоездов и при перевозке горячих грузов значение наибольшего продольного уклона определяется расчетом с учетом технических характеристик автотранспортных средств и требований к перевозке опасных грузов.</w:t>
            </w:r>
          </w:p>
          <w:p w:rsidR="002E208B" w:rsidRDefault="002E208B">
            <w:pPr>
              <w:pStyle w:val="ConsPlusNormal"/>
              <w:ind w:firstLine="283"/>
              <w:jc w:val="both"/>
            </w:pPr>
            <w:r>
              <w:t xml:space="preserve">4 Для дорог категорий I-к, II-к, III-к, I-н, II-н, III-н, I-в, II-в, III-в, располагаемых в нагорных карьерах и находящихся в сложных климатических условиях (частые туманы, гололед), а также для дорог, располагаемых в горной местности на высоте 1000 м и выше, наибольшие продольные уклоны следует рассчитывать с учетом вида трансмиссии и безопасной скорости движения и принимать не более </w:t>
            </w:r>
            <w:r>
              <w:rPr>
                <w:noProof/>
                <w:position w:val="-4"/>
              </w:rPr>
              <w:drawing>
                <wp:inline distT="0" distB="0" distL="0" distR="0">
                  <wp:extent cx="394335" cy="19304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394335" cy="193040"/>
                          </a:xfrm>
                          <a:prstGeom prst="rect">
                            <a:avLst/>
                          </a:prstGeom>
                          <a:noFill/>
                          <a:ln>
                            <a:noFill/>
                          </a:ln>
                        </pic:spPr>
                      </pic:pic>
                    </a:graphicData>
                  </a:graphic>
                </wp:inline>
              </w:drawing>
            </w:r>
            <w:r>
              <w:t>.</w:t>
            </w:r>
          </w:p>
        </w:tc>
      </w:tr>
      <w:tr w:rsidR="002E208B">
        <w:tblPrEx>
          <w:tblBorders>
            <w:insideH w:val="nil"/>
          </w:tblBorders>
        </w:tblPrEx>
        <w:tc>
          <w:tcPr>
            <w:tcW w:w="9074" w:type="dxa"/>
            <w:gridSpan w:val="9"/>
            <w:tcBorders>
              <w:top w:val="nil"/>
              <w:bottom w:val="nil"/>
            </w:tcBorders>
          </w:tcPr>
          <w:p w:rsidR="002E208B" w:rsidRDefault="002E208B">
            <w:pPr>
              <w:pStyle w:val="ConsPlusNormal"/>
              <w:jc w:val="both"/>
            </w:pPr>
            <w:r>
              <w:t xml:space="preserve">(в ред. </w:t>
            </w:r>
            <w:hyperlink r:id="rId254">
              <w:r>
                <w:rPr>
                  <w:color w:val="0000FF"/>
                </w:rPr>
                <w:t>Изменения N 4</w:t>
              </w:r>
            </w:hyperlink>
            <w:r>
              <w:t>, утв. Приказом Минстроя России от 29.12.2020 N 889/пр)</w:t>
            </w:r>
          </w:p>
        </w:tc>
      </w:tr>
      <w:tr w:rsidR="002E208B">
        <w:tblPrEx>
          <w:tblBorders>
            <w:insideH w:val="nil"/>
          </w:tblBorders>
        </w:tblPrEx>
        <w:tc>
          <w:tcPr>
            <w:tcW w:w="9074" w:type="dxa"/>
            <w:gridSpan w:val="9"/>
            <w:tcBorders>
              <w:top w:val="nil"/>
            </w:tcBorders>
          </w:tcPr>
          <w:p w:rsidR="002E208B" w:rsidRDefault="002E208B">
            <w:pPr>
              <w:pStyle w:val="ConsPlusNormal"/>
              <w:ind w:firstLine="283"/>
              <w:jc w:val="both"/>
            </w:pPr>
            <w:r>
              <w:t xml:space="preserve">5 В стесненных условиях минимальный радиус кривой в плане принимают не менее двух </w:t>
            </w:r>
            <w:r>
              <w:lastRenderedPageBreak/>
              <w:t>значений конструктивного радиуса поворота для одиночных специализированных автомобилей и не менее трех значений для тягачей с полуприцепами.</w:t>
            </w:r>
          </w:p>
        </w:tc>
      </w:tr>
    </w:tbl>
    <w:p w:rsidR="002E208B" w:rsidRDefault="002E208B">
      <w:pPr>
        <w:pStyle w:val="ConsPlusNormal"/>
        <w:ind w:firstLine="540"/>
        <w:jc w:val="both"/>
      </w:pPr>
    </w:p>
    <w:p w:rsidR="002E208B" w:rsidRDefault="002E208B">
      <w:pPr>
        <w:pStyle w:val="ConsPlusNormal"/>
        <w:ind w:firstLine="540"/>
        <w:jc w:val="both"/>
      </w:pPr>
      <w:r>
        <w:t xml:space="preserve">7.4.2 На участках горизонтальных кривых радиусом 50 м и менее наибольший продольный уклон следует уменьшить по сравнению с требованиями </w:t>
      </w:r>
      <w:hyperlink w:anchor="P3398">
        <w:r>
          <w:rPr>
            <w:color w:val="0000FF"/>
          </w:rPr>
          <w:t>таблицы 7.4</w:t>
        </w:r>
      </w:hyperlink>
      <w:r>
        <w:t xml:space="preserve"> на значение, приведенное в таблице 7.5.</w:t>
      </w:r>
    </w:p>
    <w:p w:rsidR="002E208B" w:rsidRDefault="002E208B">
      <w:pPr>
        <w:pStyle w:val="ConsPlusNormal"/>
        <w:ind w:firstLine="540"/>
        <w:jc w:val="both"/>
      </w:pPr>
    </w:p>
    <w:p w:rsidR="002E208B" w:rsidRDefault="002E208B">
      <w:pPr>
        <w:pStyle w:val="ConsPlusNormal"/>
        <w:jc w:val="right"/>
      </w:pPr>
      <w:r>
        <w:t>Таблица 7.5</w:t>
      </w:r>
    </w:p>
    <w:p w:rsidR="002E208B" w:rsidRDefault="002E208B">
      <w:pPr>
        <w:pStyle w:val="ConsPlusNormal"/>
        <w:ind w:firstLine="540"/>
        <w:jc w:val="both"/>
      </w:pPr>
    </w:p>
    <w:p w:rsidR="002E208B" w:rsidRDefault="002E208B">
      <w:pPr>
        <w:pStyle w:val="ConsPlusNormal"/>
        <w:jc w:val="center"/>
      </w:pPr>
      <w:bookmarkStart w:id="36" w:name="P3603"/>
      <w:bookmarkEnd w:id="36"/>
      <w:r>
        <w:rPr>
          <w:b/>
        </w:rPr>
        <w:t>Снижение продольного уклона</w:t>
      </w:r>
    </w:p>
    <w:p w:rsidR="002E208B" w:rsidRDefault="002E208B">
      <w:pPr>
        <w:pStyle w:val="ConsPlusNormal"/>
        <w:jc w:val="center"/>
      </w:pPr>
      <w:r>
        <w:rPr>
          <w:b/>
        </w:rPr>
        <w:t>в зависимости от радиуса кривой в плане</w:t>
      </w:r>
    </w:p>
    <w:p w:rsidR="002E208B" w:rsidRDefault="002E208B">
      <w:pPr>
        <w:pStyle w:val="ConsPlusNormal"/>
        <w:jc w:val="center"/>
      </w:pPr>
    </w:p>
    <w:p w:rsidR="002E208B" w:rsidRDefault="002E208B">
      <w:pPr>
        <w:pStyle w:val="ConsPlusNormal"/>
        <w:jc w:val="center"/>
      </w:pPr>
      <w:r>
        <w:t xml:space="preserve">(введено </w:t>
      </w:r>
      <w:hyperlink r:id="rId255">
        <w:r>
          <w:rPr>
            <w:color w:val="0000FF"/>
          </w:rPr>
          <w:t>Изменением N 4</w:t>
        </w:r>
      </w:hyperlink>
      <w:r>
        <w:t>, утв. Приказом</w:t>
      </w:r>
    </w:p>
    <w:p w:rsidR="002E208B" w:rsidRDefault="002E208B">
      <w:pPr>
        <w:pStyle w:val="ConsPlusNormal"/>
        <w:jc w:val="center"/>
      </w:pPr>
      <w:r>
        <w:t>Минстроя России от 29.12.2020 N 889/пр)</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4"/>
        <w:gridCol w:w="4534"/>
      </w:tblGrid>
      <w:tr w:rsidR="002E208B">
        <w:tc>
          <w:tcPr>
            <w:tcW w:w="4534" w:type="dxa"/>
            <w:vAlign w:val="center"/>
          </w:tcPr>
          <w:p w:rsidR="002E208B" w:rsidRDefault="002E208B">
            <w:pPr>
              <w:pStyle w:val="ConsPlusNormal"/>
              <w:jc w:val="center"/>
            </w:pPr>
            <w:r>
              <w:t>Радиус горизонтальной кривой, м</w:t>
            </w:r>
          </w:p>
        </w:tc>
        <w:tc>
          <w:tcPr>
            <w:tcW w:w="4534" w:type="dxa"/>
            <w:vAlign w:val="center"/>
          </w:tcPr>
          <w:p w:rsidR="002E208B" w:rsidRDefault="002E208B">
            <w:pPr>
              <w:pStyle w:val="ConsPlusNormal"/>
              <w:jc w:val="center"/>
            </w:pPr>
            <w:r>
              <w:t>Уменьшение наибольшего продольного уклона, </w:t>
            </w:r>
            <w:r>
              <w:rPr>
                <w:noProof/>
                <w:position w:val="-4"/>
              </w:rPr>
              <w:drawing>
                <wp:inline distT="0" distB="0" distL="0" distR="0">
                  <wp:extent cx="220345" cy="19939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p>
        </w:tc>
      </w:tr>
      <w:tr w:rsidR="002E208B">
        <w:tc>
          <w:tcPr>
            <w:tcW w:w="4534" w:type="dxa"/>
          </w:tcPr>
          <w:p w:rsidR="002E208B" w:rsidRDefault="002E208B">
            <w:pPr>
              <w:pStyle w:val="ConsPlusNormal"/>
              <w:jc w:val="center"/>
            </w:pPr>
            <w:r>
              <w:t>50</w:t>
            </w:r>
          </w:p>
        </w:tc>
        <w:tc>
          <w:tcPr>
            <w:tcW w:w="4534" w:type="dxa"/>
          </w:tcPr>
          <w:p w:rsidR="002E208B" w:rsidRDefault="002E208B">
            <w:pPr>
              <w:pStyle w:val="ConsPlusNormal"/>
              <w:jc w:val="center"/>
            </w:pPr>
            <w:r>
              <w:t>10</w:t>
            </w:r>
          </w:p>
        </w:tc>
      </w:tr>
      <w:tr w:rsidR="002E208B">
        <w:tc>
          <w:tcPr>
            <w:tcW w:w="4534" w:type="dxa"/>
          </w:tcPr>
          <w:p w:rsidR="002E208B" w:rsidRDefault="002E208B">
            <w:pPr>
              <w:pStyle w:val="ConsPlusNormal"/>
              <w:jc w:val="center"/>
            </w:pPr>
            <w:r>
              <w:t>40</w:t>
            </w:r>
          </w:p>
        </w:tc>
        <w:tc>
          <w:tcPr>
            <w:tcW w:w="4534" w:type="dxa"/>
          </w:tcPr>
          <w:p w:rsidR="002E208B" w:rsidRDefault="002E208B">
            <w:pPr>
              <w:pStyle w:val="ConsPlusNormal"/>
              <w:jc w:val="center"/>
            </w:pPr>
            <w:r>
              <w:t>20</w:t>
            </w:r>
          </w:p>
        </w:tc>
      </w:tr>
      <w:tr w:rsidR="002E208B">
        <w:tc>
          <w:tcPr>
            <w:tcW w:w="4534" w:type="dxa"/>
          </w:tcPr>
          <w:p w:rsidR="002E208B" w:rsidRDefault="002E208B">
            <w:pPr>
              <w:pStyle w:val="ConsPlusNormal"/>
              <w:jc w:val="center"/>
            </w:pPr>
            <w:r>
              <w:t>30</w:t>
            </w:r>
          </w:p>
        </w:tc>
        <w:tc>
          <w:tcPr>
            <w:tcW w:w="4534" w:type="dxa"/>
          </w:tcPr>
          <w:p w:rsidR="002E208B" w:rsidRDefault="002E208B">
            <w:pPr>
              <w:pStyle w:val="ConsPlusNormal"/>
              <w:jc w:val="center"/>
            </w:pPr>
            <w:r>
              <w:t>30</w:t>
            </w:r>
          </w:p>
        </w:tc>
      </w:tr>
      <w:tr w:rsidR="002E208B">
        <w:tc>
          <w:tcPr>
            <w:tcW w:w="4534" w:type="dxa"/>
          </w:tcPr>
          <w:p w:rsidR="002E208B" w:rsidRDefault="002E208B">
            <w:pPr>
              <w:pStyle w:val="ConsPlusNormal"/>
              <w:jc w:val="center"/>
            </w:pPr>
            <w:r>
              <w:t>20</w:t>
            </w:r>
          </w:p>
        </w:tc>
        <w:tc>
          <w:tcPr>
            <w:tcW w:w="4534" w:type="dxa"/>
          </w:tcPr>
          <w:p w:rsidR="002E208B" w:rsidRDefault="002E208B">
            <w:pPr>
              <w:pStyle w:val="ConsPlusNormal"/>
              <w:jc w:val="center"/>
            </w:pPr>
            <w:r>
              <w:t>40</w:t>
            </w:r>
          </w:p>
        </w:tc>
      </w:tr>
      <w:tr w:rsidR="002E208B">
        <w:tc>
          <w:tcPr>
            <w:tcW w:w="4534" w:type="dxa"/>
          </w:tcPr>
          <w:p w:rsidR="002E208B" w:rsidRDefault="002E208B">
            <w:pPr>
              <w:pStyle w:val="ConsPlusNormal"/>
              <w:jc w:val="center"/>
            </w:pPr>
            <w:r>
              <w:t>15</w:t>
            </w:r>
          </w:p>
        </w:tc>
        <w:tc>
          <w:tcPr>
            <w:tcW w:w="4534" w:type="dxa"/>
          </w:tcPr>
          <w:p w:rsidR="002E208B" w:rsidRDefault="002E208B">
            <w:pPr>
              <w:pStyle w:val="ConsPlusNormal"/>
              <w:jc w:val="center"/>
            </w:pPr>
            <w:r>
              <w:t>50</w:t>
            </w:r>
          </w:p>
        </w:tc>
      </w:tr>
    </w:tbl>
    <w:p w:rsidR="002E208B" w:rsidRDefault="002E208B">
      <w:pPr>
        <w:pStyle w:val="ConsPlusNormal"/>
        <w:ind w:firstLine="540"/>
        <w:jc w:val="both"/>
      </w:pPr>
    </w:p>
    <w:p w:rsidR="002E208B" w:rsidRDefault="002E208B">
      <w:pPr>
        <w:pStyle w:val="ConsPlusNormal"/>
        <w:ind w:firstLine="540"/>
        <w:jc w:val="both"/>
      </w:pPr>
      <w:r>
        <w:t>7.4.3 На участках дорог с затяжными продольными уклонами (</w:t>
      </w:r>
      <w:r>
        <w:rPr>
          <w:noProof/>
          <w:position w:val="-4"/>
        </w:rPr>
        <w:drawing>
          <wp:inline distT="0" distB="0" distL="0" distR="0">
            <wp:extent cx="387985" cy="19939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и более) через каждые 600 м следует устраивать площадки для остановки автомобилей с продольными уклонами до </w:t>
      </w:r>
      <w:r>
        <w:rPr>
          <w:noProof/>
          <w:position w:val="-4"/>
        </w:rPr>
        <w:drawing>
          <wp:inline distT="0" distB="0" distL="0" distR="0">
            <wp:extent cx="387985" cy="19939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Ширина площадки должна быть более ширины расчетного автомобиля, который эксплуатируется на данном участке дороги на 1 м. Длина площадки должна соответствовать длине расчетного автомобиля, который эксплуатируется на данном участке дороги с увеличением длины площадки по 10 м в каждую сторону. Для заезда на площадку и выезда с площадки необходимо предусматривать отгоны с уклоном 1:10 от основного направления в плане.</w:t>
      </w:r>
    </w:p>
    <w:p w:rsidR="002E208B" w:rsidRDefault="002E208B">
      <w:pPr>
        <w:pStyle w:val="ConsPlusNormal"/>
        <w:jc w:val="both"/>
      </w:pPr>
      <w:r>
        <w:t xml:space="preserve">(в ред. </w:t>
      </w:r>
      <w:hyperlink r:id="rId258">
        <w:r>
          <w:rPr>
            <w:color w:val="0000FF"/>
          </w:rPr>
          <w:t>Изменения N 4</w:t>
        </w:r>
      </w:hyperlink>
      <w:r>
        <w:t>, утв. Приказом Минстроя России от 29.12.2020 N 889/пр)</w:t>
      </w:r>
    </w:p>
    <w:p w:rsidR="002E208B" w:rsidRDefault="002E208B">
      <w:pPr>
        <w:pStyle w:val="ConsPlusNormal"/>
        <w:spacing w:before="220"/>
        <w:ind w:firstLine="540"/>
        <w:jc w:val="both"/>
      </w:pPr>
      <w:r>
        <w:t xml:space="preserve">7.4.4 При проектировании карьерных и других дорог в случае затяжных продольных уклонов </w:t>
      </w:r>
      <w:r>
        <w:rPr>
          <w:noProof/>
          <w:position w:val="-4"/>
        </w:rPr>
        <w:drawing>
          <wp:inline distT="0" distB="0" distL="0" distR="0">
            <wp:extent cx="377190" cy="19939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xml:space="preserve"> и выше протяженностью более 600 м необходимо предусматривать противоаварийные съезды с устройством в конце улавливающих тупиков, имеющих обратный уклон в пределах </w:t>
      </w:r>
      <w:r>
        <w:rPr>
          <w:noProof/>
          <w:position w:val="-6"/>
        </w:rPr>
        <w:drawing>
          <wp:inline distT="0" distB="0" distL="0" distR="0">
            <wp:extent cx="911860" cy="220345"/>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911860" cy="220345"/>
                    </a:xfrm>
                    <a:prstGeom prst="rect">
                      <a:avLst/>
                    </a:prstGeom>
                    <a:noFill/>
                    <a:ln>
                      <a:noFill/>
                    </a:ln>
                  </pic:spPr>
                </pic:pic>
              </a:graphicData>
            </a:graphic>
          </wp:inline>
        </w:drawing>
      </w:r>
      <w:r>
        <w:t>.</w:t>
      </w:r>
    </w:p>
    <w:p w:rsidR="002E208B" w:rsidRDefault="002E208B">
      <w:pPr>
        <w:pStyle w:val="ConsPlusNormal"/>
        <w:spacing w:before="220"/>
        <w:ind w:firstLine="540"/>
        <w:jc w:val="both"/>
      </w:pPr>
      <w:r>
        <w:t xml:space="preserve">Предельная длина участка дороги в трудных условиях с продольным уклоном </w:t>
      </w:r>
      <w:r>
        <w:rPr>
          <w:noProof/>
          <w:position w:val="-4"/>
        </w:rPr>
        <w:drawing>
          <wp:inline distT="0" distB="0" distL="0" distR="0">
            <wp:extent cx="387985" cy="19939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должна быть не более 1500 м, а при продольном уклоне </w:t>
      </w:r>
      <w:r>
        <w:rPr>
          <w:noProof/>
          <w:position w:val="-4"/>
        </w:rPr>
        <w:drawing>
          <wp:inline distT="0" distB="0" distL="0" distR="0">
            <wp:extent cx="387985" cy="19939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- 1300 м.</w:t>
      </w:r>
    </w:p>
    <w:p w:rsidR="002E208B" w:rsidRDefault="002E208B">
      <w:pPr>
        <w:pStyle w:val="ConsPlusNormal"/>
        <w:jc w:val="both"/>
      </w:pPr>
      <w:r>
        <w:t xml:space="preserve">(п. 7.4.4 в ред. </w:t>
      </w:r>
      <w:hyperlink r:id="rId263">
        <w:r>
          <w:rPr>
            <w:color w:val="0000FF"/>
          </w:rPr>
          <w:t>Изменения N 4</w:t>
        </w:r>
      </w:hyperlink>
      <w:r>
        <w:t>, утв. Приказом Минстроя России от 29.12.2020 N 889/пр)</w:t>
      </w:r>
    </w:p>
    <w:p w:rsidR="002E208B" w:rsidRDefault="002E208B">
      <w:pPr>
        <w:pStyle w:val="ConsPlusNormal"/>
        <w:spacing w:before="220"/>
        <w:ind w:firstLine="540"/>
        <w:jc w:val="both"/>
      </w:pPr>
      <w:r>
        <w:t>7.4.5 Продольные уклоны внутриплощадочных дорог и участков межплощадочных дорог, расположенных в зоне застройки, следует назначать в соответствии с проектом вертикальной планировки, прилегающей к дороге территории, из условия эффективного обеспечения отвода воды с поверхности дороги.</w:t>
      </w:r>
    </w:p>
    <w:p w:rsidR="002E208B" w:rsidRDefault="002E208B">
      <w:pPr>
        <w:pStyle w:val="ConsPlusNormal"/>
        <w:spacing w:before="220"/>
        <w:ind w:firstLine="540"/>
        <w:jc w:val="both"/>
      </w:pPr>
      <w:r>
        <w:t xml:space="preserve">Продольные уклоны в лотках при условии устройства проезжей части с бортовым камнем </w:t>
      </w:r>
      <w:r>
        <w:lastRenderedPageBreak/>
        <w:t xml:space="preserve">должны быть не менее </w:t>
      </w:r>
      <w:r>
        <w:rPr>
          <w:noProof/>
          <w:position w:val="-4"/>
        </w:rPr>
        <w:drawing>
          <wp:inline distT="0" distB="0" distL="0" distR="0">
            <wp:extent cx="304165" cy="19939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В случае невозможности выполнить указанное требование, следует применять пилообразный профиль.</w:t>
      </w:r>
    </w:p>
    <w:p w:rsidR="002E208B" w:rsidRDefault="002E208B">
      <w:pPr>
        <w:pStyle w:val="ConsPlusNormal"/>
        <w:spacing w:before="220"/>
        <w:ind w:firstLine="540"/>
        <w:jc w:val="both"/>
      </w:pPr>
      <w:r>
        <w:t xml:space="preserve">7.4.6 Смежные продольные уклоны сопрягаются вертикальными кривыми при алгебраической разности уклонов, </w:t>
      </w:r>
      <w:r>
        <w:rPr>
          <w:noProof/>
          <w:position w:val="-3"/>
        </w:rPr>
        <w:drawing>
          <wp:inline distT="0" distB="0" distL="0" distR="0">
            <wp:extent cx="220345" cy="188595"/>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20345" cy="188595"/>
                    </a:xfrm>
                    <a:prstGeom prst="rect">
                      <a:avLst/>
                    </a:prstGeom>
                    <a:noFill/>
                    <a:ln>
                      <a:noFill/>
                    </a:ln>
                  </pic:spPr>
                </pic:pic>
              </a:graphicData>
            </a:graphic>
          </wp:inline>
        </w:drawing>
      </w:r>
      <w:r>
        <w:t>:</w:t>
      </w:r>
    </w:p>
    <w:p w:rsidR="002E208B" w:rsidRDefault="002E208B">
      <w:pPr>
        <w:pStyle w:val="ConsPlusNormal"/>
        <w:spacing w:before="220"/>
        <w:ind w:firstLine="540"/>
        <w:jc w:val="both"/>
      </w:pPr>
      <w:r>
        <w:t>10 и более - на внутриплощадочных и межплощадочных дорогах категорий I-в, I-к, I-н, II-в, II-к, II-н;</w:t>
      </w:r>
    </w:p>
    <w:p w:rsidR="002E208B" w:rsidRDefault="002E208B">
      <w:pPr>
        <w:pStyle w:val="ConsPlusNormal"/>
        <w:spacing w:before="220"/>
        <w:ind w:firstLine="540"/>
        <w:jc w:val="both"/>
      </w:pPr>
      <w:r>
        <w:t>20 и более - на внутриплощадочных и межплощадочных дорогах категорий III-в, III-к, III-н;</w:t>
      </w:r>
    </w:p>
    <w:p w:rsidR="002E208B" w:rsidRDefault="002E208B">
      <w:pPr>
        <w:pStyle w:val="ConsPlusNormal"/>
        <w:spacing w:before="220"/>
        <w:ind w:firstLine="540"/>
        <w:jc w:val="both"/>
      </w:pPr>
      <w:r>
        <w:t>30 и более - на внутриплощадочных и межплощадочных второстепенных дорогах с невыраженным грузооборотом всех категорий.</w:t>
      </w:r>
    </w:p>
    <w:p w:rsidR="002E208B" w:rsidRDefault="002E208B">
      <w:pPr>
        <w:pStyle w:val="ConsPlusNormal"/>
        <w:spacing w:before="220"/>
        <w:ind w:firstLine="540"/>
        <w:jc w:val="both"/>
      </w:pPr>
      <w:r>
        <w:t>Смежные вертикальные кривые в виде кубических парабол допускается сопрягать без прямых вставок или проектировать продольный профиль в форме сплайн-функций.</w:t>
      </w:r>
    </w:p>
    <w:p w:rsidR="002E208B" w:rsidRDefault="002E208B">
      <w:pPr>
        <w:pStyle w:val="ConsPlusNormal"/>
        <w:jc w:val="both"/>
      </w:pPr>
      <w:r>
        <w:t xml:space="preserve">(п. 7.4.6 в ред. </w:t>
      </w:r>
      <w:hyperlink r:id="rId266">
        <w:r>
          <w:rPr>
            <w:color w:val="0000FF"/>
          </w:rPr>
          <w:t>Изменения N 6</w:t>
        </w:r>
      </w:hyperlink>
      <w:r>
        <w:t>, утв. Приказом Минстроя России от 20.12.2022 N 1091/пр)</w:t>
      </w:r>
    </w:p>
    <w:p w:rsidR="002E208B" w:rsidRDefault="002E208B">
      <w:pPr>
        <w:pStyle w:val="ConsPlusNormal"/>
        <w:spacing w:before="220"/>
        <w:ind w:firstLine="540"/>
        <w:jc w:val="both"/>
      </w:pPr>
      <w:r>
        <w:t xml:space="preserve">7.4.7 Радиусы кривых в плане, приведенные в </w:t>
      </w:r>
      <w:hyperlink w:anchor="P3398">
        <w:r>
          <w:rPr>
            <w:color w:val="0000FF"/>
          </w:rPr>
          <w:t>таблице 7.4</w:t>
        </w:r>
      </w:hyperlink>
      <w:r>
        <w:t>, следует удваивать в случаях:</w:t>
      </w:r>
    </w:p>
    <w:p w:rsidR="002E208B" w:rsidRDefault="002E208B">
      <w:pPr>
        <w:pStyle w:val="ConsPlusNormal"/>
        <w:jc w:val="both"/>
      </w:pPr>
      <w:r>
        <w:t xml:space="preserve">(в ред. </w:t>
      </w:r>
      <w:hyperlink r:id="rId267">
        <w:r>
          <w:rPr>
            <w:color w:val="0000FF"/>
          </w:rPr>
          <w:t>Изменения N 4</w:t>
        </w:r>
      </w:hyperlink>
      <w:r>
        <w:t>, утв. Приказом Минстроя России от 29.12.2020 N 889/пр)</w:t>
      </w:r>
    </w:p>
    <w:p w:rsidR="002E208B" w:rsidRDefault="002E208B">
      <w:pPr>
        <w:pStyle w:val="ConsPlusNormal"/>
        <w:spacing w:before="220"/>
        <w:ind w:firstLine="540"/>
        <w:jc w:val="both"/>
      </w:pPr>
      <w:r>
        <w:t xml:space="preserve">на участках дорог протяженностью 600 м и более в конце затяжных спусков с уклоном </w:t>
      </w:r>
      <w:r>
        <w:rPr>
          <w:noProof/>
          <w:position w:val="-4"/>
        </w:rPr>
        <w:drawing>
          <wp:inline distT="0" distB="0" distL="0" distR="0">
            <wp:extent cx="387985" cy="19939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и выше - для объектов, расположенных в IV и V дорожно-климатических зонах и высокогорных районов;</w:t>
      </w:r>
    </w:p>
    <w:p w:rsidR="002E208B" w:rsidRDefault="002E208B">
      <w:pPr>
        <w:pStyle w:val="ConsPlusNormal"/>
        <w:spacing w:before="220"/>
        <w:ind w:firstLine="540"/>
        <w:jc w:val="both"/>
      </w:pPr>
      <w:r>
        <w:t xml:space="preserve">на участках дорог в конце затяжных спусков протяженностью 1000 м и более с уклоном </w:t>
      </w:r>
      <w:r>
        <w:rPr>
          <w:noProof/>
          <w:position w:val="-4"/>
        </w:rPr>
        <w:drawing>
          <wp:inline distT="0" distB="0" distL="0" distR="0">
            <wp:extent cx="387985" cy="19939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и выше для объектов, расположенных в I, II и III дорожно-климатических зонах.</w:t>
      </w:r>
    </w:p>
    <w:p w:rsidR="002E208B" w:rsidRDefault="002E208B">
      <w:pPr>
        <w:pStyle w:val="ConsPlusNormal"/>
        <w:spacing w:before="220"/>
        <w:ind w:firstLine="540"/>
        <w:jc w:val="both"/>
      </w:pPr>
      <w:r>
        <w:t>7.4.8 При радиусах кривых в плане 300 м и менее следует устраивать переходные кривые, длину которых следует принимать по таблице 7.6. При невозможности устройства переходных кривых необходимо вводить ограничение скоростного режима на основании расчетов, но не менее чем на 10 км/ч ниже расчетной скорости движения.</w:t>
      </w:r>
    </w:p>
    <w:p w:rsidR="002E208B" w:rsidRDefault="002E208B">
      <w:pPr>
        <w:pStyle w:val="ConsPlusNormal"/>
        <w:jc w:val="both"/>
      </w:pPr>
      <w:r>
        <w:t xml:space="preserve">(в ред. </w:t>
      </w:r>
      <w:hyperlink r:id="rId268">
        <w:r>
          <w:rPr>
            <w:color w:val="0000FF"/>
          </w:rPr>
          <w:t>Изменения N 4</w:t>
        </w:r>
      </w:hyperlink>
      <w:r>
        <w:t xml:space="preserve">, утв. Приказом Минстроя России от 29.12.2020 N 889/пр, </w:t>
      </w:r>
      <w:hyperlink r:id="rId269">
        <w:r>
          <w:rPr>
            <w:color w:val="0000FF"/>
          </w:rPr>
          <w:t>Изменения N 7</w:t>
        </w:r>
      </w:hyperlink>
      <w:r>
        <w:t>, утв. Приказом Минстроя России от 14.12.2023 N 919/пр)</w:t>
      </w:r>
    </w:p>
    <w:p w:rsidR="002E208B" w:rsidRDefault="002E208B">
      <w:pPr>
        <w:pStyle w:val="ConsPlusNormal"/>
        <w:ind w:firstLine="540"/>
        <w:jc w:val="both"/>
      </w:pPr>
    </w:p>
    <w:p w:rsidR="002E208B" w:rsidRDefault="002E208B">
      <w:pPr>
        <w:pStyle w:val="ConsPlusNormal"/>
        <w:jc w:val="right"/>
      </w:pPr>
      <w:bookmarkStart w:id="37" w:name="P3642"/>
      <w:bookmarkEnd w:id="37"/>
      <w:r>
        <w:t>Таблица 7.6</w:t>
      </w:r>
    </w:p>
    <w:p w:rsidR="002E208B" w:rsidRDefault="002E208B">
      <w:pPr>
        <w:pStyle w:val="ConsPlusNormal"/>
        <w:ind w:firstLine="540"/>
        <w:jc w:val="both"/>
      </w:pPr>
    </w:p>
    <w:p w:rsidR="002E208B" w:rsidRDefault="002E208B">
      <w:pPr>
        <w:pStyle w:val="ConsPlusNormal"/>
        <w:jc w:val="center"/>
      </w:pPr>
      <w:r>
        <w:rPr>
          <w:b/>
        </w:rPr>
        <w:t>Длина переходной кривой</w:t>
      </w:r>
    </w:p>
    <w:p w:rsidR="002E208B" w:rsidRDefault="002E208B">
      <w:pPr>
        <w:pStyle w:val="ConsPlusNormal"/>
        <w:jc w:val="center"/>
      </w:pPr>
    </w:p>
    <w:p w:rsidR="002E208B" w:rsidRDefault="002E208B">
      <w:pPr>
        <w:pStyle w:val="ConsPlusNormal"/>
        <w:jc w:val="center"/>
      </w:pPr>
      <w:r>
        <w:t xml:space="preserve">(введено </w:t>
      </w:r>
      <w:hyperlink r:id="rId270">
        <w:r>
          <w:rPr>
            <w:color w:val="0000FF"/>
          </w:rPr>
          <w:t>Изменением N 4</w:t>
        </w:r>
      </w:hyperlink>
      <w:r>
        <w:t>, утв. Приказом</w:t>
      </w:r>
    </w:p>
    <w:p w:rsidR="002E208B" w:rsidRDefault="002E208B">
      <w:pPr>
        <w:pStyle w:val="ConsPlusNormal"/>
        <w:jc w:val="center"/>
      </w:pPr>
      <w:r>
        <w:t>Минстроя России от 29.12.2020 N 889/пр)</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47"/>
        <w:gridCol w:w="601"/>
        <w:gridCol w:w="601"/>
        <w:gridCol w:w="601"/>
        <w:gridCol w:w="601"/>
        <w:gridCol w:w="601"/>
        <w:gridCol w:w="601"/>
        <w:gridCol w:w="601"/>
        <w:gridCol w:w="601"/>
        <w:gridCol w:w="601"/>
        <w:gridCol w:w="601"/>
        <w:gridCol w:w="601"/>
        <w:gridCol w:w="601"/>
        <w:gridCol w:w="611"/>
      </w:tblGrid>
      <w:tr w:rsidR="002E208B">
        <w:tc>
          <w:tcPr>
            <w:tcW w:w="1247" w:type="dxa"/>
            <w:vMerge w:val="restart"/>
            <w:vAlign w:val="center"/>
          </w:tcPr>
          <w:p w:rsidR="002E208B" w:rsidRDefault="002E208B">
            <w:pPr>
              <w:pStyle w:val="ConsPlusNormal"/>
              <w:jc w:val="center"/>
            </w:pPr>
            <w:r>
              <w:t>Расчетная скорость движения, км/ч</w:t>
            </w:r>
          </w:p>
        </w:tc>
        <w:tc>
          <w:tcPr>
            <w:tcW w:w="7823" w:type="dxa"/>
            <w:gridSpan w:val="13"/>
            <w:vAlign w:val="center"/>
          </w:tcPr>
          <w:p w:rsidR="002E208B" w:rsidRDefault="002E208B">
            <w:pPr>
              <w:pStyle w:val="ConsPlusNormal"/>
              <w:jc w:val="center"/>
            </w:pPr>
            <w:r>
              <w:t>Длина переходной кривой при радиусе круговой кривой в плане, м</w:t>
            </w:r>
          </w:p>
        </w:tc>
      </w:tr>
      <w:tr w:rsidR="002E208B">
        <w:tc>
          <w:tcPr>
            <w:tcW w:w="1247" w:type="dxa"/>
            <w:vMerge/>
          </w:tcPr>
          <w:p w:rsidR="002E208B" w:rsidRDefault="002E208B">
            <w:pPr>
              <w:pStyle w:val="ConsPlusNormal"/>
            </w:pPr>
          </w:p>
        </w:tc>
        <w:tc>
          <w:tcPr>
            <w:tcW w:w="601" w:type="dxa"/>
            <w:vAlign w:val="center"/>
          </w:tcPr>
          <w:p w:rsidR="002E208B" w:rsidRDefault="002E208B">
            <w:pPr>
              <w:pStyle w:val="ConsPlusNormal"/>
              <w:jc w:val="center"/>
            </w:pPr>
            <w:r>
              <w:t>20</w:t>
            </w:r>
          </w:p>
        </w:tc>
        <w:tc>
          <w:tcPr>
            <w:tcW w:w="601" w:type="dxa"/>
            <w:vAlign w:val="center"/>
          </w:tcPr>
          <w:p w:rsidR="002E208B" w:rsidRDefault="002E208B">
            <w:pPr>
              <w:pStyle w:val="ConsPlusNormal"/>
              <w:jc w:val="center"/>
            </w:pPr>
            <w:r>
              <w:t>25</w:t>
            </w:r>
          </w:p>
        </w:tc>
        <w:tc>
          <w:tcPr>
            <w:tcW w:w="601" w:type="dxa"/>
            <w:vAlign w:val="center"/>
          </w:tcPr>
          <w:p w:rsidR="002E208B" w:rsidRDefault="002E208B">
            <w:pPr>
              <w:pStyle w:val="ConsPlusNormal"/>
              <w:jc w:val="center"/>
            </w:pPr>
            <w:r>
              <w:t>30</w:t>
            </w:r>
          </w:p>
        </w:tc>
        <w:tc>
          <w:tcPr>
            <w:tcW w:w="601" w:type="dxa"/>
            <w:vAlign w:val="center"/>
          </w:tcPr>
          <w:p w:rsidR="002E208B" w:rsidRDefault="002E208B">
            <w:pPr>
              <w:pStyle w:val="ConsPlusNormal"/>
              <w:jc w:val="center"/>
            </w:pPr>
            <w:r>
              <w:t>35</w:t>
            </w:r>
          </w:p>
        </w:tc>
        <w:tc>
          <w:tcPr>
            <w:tcW w:w="601" w:type="dxa"/>
            <w:vAlign w:val="center"/>
          </w:tcPr>
          <w:p w:rsidR="002E208B" w:rsidRDefault="002E208B">
            <w:pPr>
              <w:pStyle w:val="ConsPlusNormal"/>
              <w:jc w:val="center"/>
            </w:pPr>
            <w:r>
              <w:t>40</w:t>
            </w:r>
          </w:p>
        </w:tc>
        <w:tc>
          <w:tcPr>
            <w:tcW w:w="601" w:type="dxa"/>
            <w:vAlign w:val="center"/>
          </w:tcPr>
          <w:p w:rsidR="002E208B" w:rsidRDefault="002E208B">
            <w:pPr>
              <w:pStyle w:val="ConsPlusNormal"/>
              <w:jc w:val="center"/>
            </w:pPr>
            <w:r>
              <w:t>50</w:t>
            </w:r>
          </w:p>
        </w:tc>
        <w:tc>
          <w:tcPr>
            <w:tcW w:w="601" w:type="dxa"/>
            <w:vAlign w:val="center"/>
          </w:tcPr>
          <w:p w:rsidR="002E208B" w:rsidRDefault="002E208B">
            <w:pPr>
              <w:pStyle w:val="ConsPlusNormal"/>
              <w:jc w:val="center"/>
            </w:pPr>
            <w:r>
              <w:t>60</w:t>
            </w:r>
          </w:p>
        </w:tc>
        <w:tc>
          <w:tcPr>
            <w:tcW w:w="601" w:type="dxa"/>
            <w:vAlign w:val="center"/>
          </w:tcPr>
          <w:p w:rsidR="002E208B" w:rsidRDefault="002E208B">
            <w:pPr>
              <w:pStyle w:val="ConsPlusNormal"/>
              <w:jc w:val="center"/>
            </w:pPr>
            <w:r>
              <w:t>80</w:t>
            </w:r>
          </w:p>
        </w:tc>
        <w:tc>
          <w:tcPr>
            <w:tcW w:w="601" w:type="dxa"/>
            <w:vAlign w:val="center"/>
          </w:tcPr>
          <w:p w:rsidR="002E208B" w:rsidRDefault="002E208B">
            <w:pPr>
              <w:pStyle w:val="ConsPlusNormal"/>
              <w:jc w:val="center"/>
            </w:pPr>
            <w:r>
              <w:t>100</w:t>
            </w:r>
          </w:p>
        </w:tc>
        <w:tc>
          <w:tcPr>
            <w:tcW w:w="601" w:type="dxa"/>
            <w:vAlign w:val="center"/>
          </w:tcPr>
          <w:p w:rsidR="002E208B" w:rsidRDefault="002E208B">
            <w:pPr>
              <w:pStyle w:val="ConsPlusNormal"/>
              <w:jc w:val="center"/>
            </w:pPr>
            <w:r>
              <w:t>125</w:t>
            </w:r>
          </w:p>
        </w:tc>
        <w:tc>
          <w:tcPr>
            <w:tcW w:w="601" w:type="dxa"/>
            <w:vAlign w:val="center"/>
          </w:tcPr>
          <w:p w:rsidR="002E208B" w:rsidRDefault="002E208B">
            <w:pPr>
              <w:pStyle w:val="ConsPlusNormal"/>
              <w:jc w:val="center"/>
            </w:pPr>
            <w:r>
              <w:t>150</w:t>
            </w:r>
          </w:p>
        </w:tc>
        <w:tc>
          <w:tcPr>
            <w:tcW w:w="601" w:type="dxa"/>
            <w:vAlign w:val="center"/>
          </w:tcPr>
          <w:p w:rsidR="002E208B" w:rsidRDefault="002E208B">
            <w:pPr>
              <w:pStyle w:val="ConsPlusNormal"/>
              <w:jc w:val="center"/>
            </w:pPr>
            <w:r>
              <w:t>200</w:t>
            </w:r>
          </w:p>
        </w:tc>
        <w:tc>
          <w:tcPr>
            <w:tcW w:w="611" w:type="dxa"/>
            <w:vAlign w:val="center"/>
          </w:tcPr>
          <w:p w:rsidR="002E208B" w:rsidRDefault="002E208B">
            <w:pPr>
              <w:pStyle w:val="ConsPlusNormal"/>
              <w:jc w:val="center"/>
            </w:pPr>
            <w:r>
              <w:t>300</w:t>
            </w:r>
          </w:p>
        </w:tc>
      </w:tr>
      <w:tr w:rsidR="002E208B">
        <w:tc>
          <w:tcPr>
            <w:tcW w:w="1247" w:type="dxa"/>
          </w:tcPr>
          <w:p w:rsidR="002E208B" w:rsidRDefault="002E208B">
            <w:pPr>
              <w:pStyle w:val="ConsPlusNormal"/>
              <w:jc w:val="center"/>
            </w:pPr>
            <w:r>
              <w:t>15</w:t>
            </w:r>
          </w:p>
        </w:tc>
        <w:tc>
          <w:tcPr>
            <w:tcW w:w="601" w:type="dxa"/>
          </w:tcPr>
          <w:p w:rsidR="002E208B" w:rsidRDefault="002E208B">
            <w:pPr>
              <w:pStyle w:val="ConsPlusNormal"/>
              <w:jc w:val="center"/>
            </w:pPr>
            <w:r>
              <w:t>10</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11" w:type="dxa"/>
          </w:tcPr>
          <w:p w:rsidR="002E208B" w:rsidRDefault="002E208B">
            <w:pPr>
              <w:pStyle w:val="ConsPlusNormal"/>
              <w:jc w:val="center"/>
            </w:pPr>
            <w:r>
              <w:t>-</w:t>
            </w:r>
          </w:p>
        </w:tc>
      </w:tr>
      <w:tr w:rsidR="002E208B">
        <w:tc>
          <w:tcPr>
            <w:tcW w:w="1247" w:type="dxa"/>
          </w:tcPr>
          <w:p w:rsidR="002E208B" w:rsidRDefault="002E208B">
            <w:pPr>
              <w:pStyle w:val="ConsPlusNormal"/>
              <w:jc w:val="center"/>
            </w:pPr>
            <w:r>
              <w:t>20</w:t>
            </w:r>
          </w:p>
        </w:tc>
        <w:tc>
          <w:tcPr>
            <w:tcW w:w="601" w:type="dxa"/>
          </w:tcPr>
          <w:p w:rsidR="002E208B" w:rsidRDefault="002E208B">
            <w:pPr>
              <w:pStyle w:val="ConsPlusNormal"/>
              <w:jc w:val="center"/>
            </w:pPr>
            <w:r>
              <w:t>15</w:t>
            </w:r>
          </w:p>
        </w:tc>
        <w:tc>
          <w:tcPr>
            <w:tcW w:w="601" w:type="dxa"/>
          </w:tcPr>
          <w:p w:rsidR="002E208B" w:rsidRDefault="002E208B">
            <w:pPr>
              <w:pStyle w:val="ConsPlusNormal"/>
              <w:jc w:val="center"/>
            </w:pPr>
            <w:r>
              <w:t>15</w:t>
            </w:r>
          </w:p>
        </w:tc>
        <w:tc>
          <w:tcPr>
            <w:tcW w:w="601" w:type="dxa"/>
          </w:tcPr>
          <w:p w:rsidR="002E208B" w:rsidRDefault="002E208B">
            <w:pPr>
              <w:pStyle w:val="ConsPlusNormal"/>
              <w:jc w:val="center"/>
            </w:pPr>
            <w:r>
              <w:t>10</w:t>
            </w:r>
          </w:p>
        </w:tc>
        <w:tc>
          <w:tcPr>
            <w:tcW w:w="601" w:type="dxa"/>
          </w:tcPr>
          <w:p w:rsidR="002E208B" w:rsidRDefault="002E208B">
            <w:pPr>
              <w:pStyle w:val="ConsPlusNormal"/>
              <w:jc w:val="center"/>
            </w:pPr>
            <w:r>
              <w:t>10</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11" w:type="dxa"/>
          </w:tcPr>
          <w:p w:rsidR="002E208B" w:rsidRDefault="002E208B">
            <w:pPr>
              <w:pStyle w:val="ConsPlusNormal"/>
              <w:jc w:val="center"/>
            </w:pPr>
            <w:r>
              <w:t>-</w:t>
            </w:r>
          </w:p>
        </w:tc>
      </w:tr>
      <w:tr w:rsidR="002E208B">
        <w:tc>
          <w:tcPr>
            <w:tcW w:w="1247" w:type="dxa"/>
          </w:tcPr>
          <w:p w:rsidR="002E208B" w:rsidRDefault="002E208B">
            <w:pPr>
              <w:pStyle w:val="ConsPlusNormal"/>
              <w:jc w:val="center"/>
            </w:pPr>
            <w:r>
              <w:t>25</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25</w:t>
            </w:r>
          </w:p>
        </w:tc>
        <w:tc>
          <w:tcPr>
            <w:tcW w:w="601" w:type="dxa"/>
          </w:tcPr>
          <w:p w:rsidR="002E208B" w:rsidRDefault="002E208B">
            <w:pPr>
              <w:pStyle w:val="ConsPlusNormal"/>
              <w:jc w:val="center"/>
            </w:pPr>
            <w:r>
              <w:t>20</w:t>
            </w:r>
          </w:p>
        </w:tc>
        <w:tc>
          <w:tcPr>
            <w:tcW w:w="601" w:type="dxa"/>
          </w:tcPr>
          <w:p w:rsidR="002E208B" w:rsidRDefault="002E208B">
            <w:pPr>
              <w:pStyle w:val="ConsPlusNormal"/>
              <w:jc w:val="center"/>
            </w:pPr>
            <w:r>
              <w:t>20</w:t>
            </w:r>
          </w:p>
        </w:tc>
        <w:tc>
          <w:tcPr>
            <w:tcW w:w="601" w:type="dxa"/>
          </w:tcPr>
          <w:p w:rsidR="002E208B" w:rsidRDefault="002E208B">
            <w:pPr>
              <w:pStyle w:val="ConsPlusNormal"/>
              <w:jc w:val="center"/>
            </w:pPr>
            <w:r>
              <w:t>15</w:t>
            </w:r>
          </w:p>
        </w:tc>
        <w:tc>
          <w:tcPr>
            <w:tcW w:w="601" w:type="dxa"/>
          </w:tcPr>
          <w:p w:rsidR="002E208B" w:rsidRDefault="002E208B">
            <w:pPr>
              <w:pStyle w:val="ConsPlusNormal"/>
              <w:jc w:val="center"/>
            </w:pPr>
            <w:r>
              <w:t>15</w:t>
            </w:r>
          </w:p>
        </w:tc>
        <w:tc>
          <w:tcPr>
            <w:tcW w:w="601" w:type="dxa"/>
          </w:tcPr>
          <w:p w:rsidR="002E208B" w:rsidRDefault="002E208B">
            <w:pPr>
              <w:pStyle w:val="ConsPlusNormal"/>
              <w:jc w:val="center"/>
            </w:pPr>
            <w:r>
              <w:t>10</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11" w:type="dxa"/>
          </w:tcPr>
          <w:p w:rsidR="002E208B" w:rsidRDefault="002E208B">
            <w:pPr>
              <w:pStyle w:val="ConsPlusNormal"/>
              <w:jc w:val="center"/>
            </w:pPr>
            <w:r>
              <w:t>-</w:t>
            </w:r>
          </w:p>
        </w:tc>
      </w:tr>
      <w:tr w:rsidR="002E208B">
        <w:tc>
          <w:tcPr>
            <w:tcW w:w="1247" w:type="dxa"/>
          </w:tcPr>
          <w:p w:rsidR="002E208B" w:rsidRDefault="002E208B">
            <w:pPr>
              <w:pStyle w:val="ConsPlusNormal"/>
              <w:jc w:val="center"/>
            </w:pPr>
            <w:r>
              <w:t>30</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40</w:t>
            </w:r>
          </w:p>
        </w:tc>
        <w:tc>
          <w:tcPr>
            <w:tcW w:w="601" w:type="dxa"/>
          </w:tcPr>
          <w:p w:rsidR="002E208B" w:rsidRDefault="002E208B">
            <w:pPr>
              <w:pStyle w:val="ConsPlusNormal"/>
              <w:jc w:val="center"/>
            </w:pPr>
            <w:r>
              <w:t>35</w:t>
            </w:r>
          </w:p>
        </w:tc>
        <w:tc>
          <w:tcPr>
            <w:tcW w:w="601" w:type="dxa"/>
          </w:tcPr>
          <w:p w:rsidR="002E208B" w:rsidRDefault="002E208B">
            <w:pPr>
              <w:pStyle w:val="ConsPlusNormal"/>
              <w:jc w:val="center"/>
            </w:pPr>
            <w:r>
              <w:t>30</w:t>
            </w:r>
          </w:p>
        </w:tc>
        <w:tc>
          <w:tcPr>
            <w:tcW w:w="601" w:type="dxa"/>
          </w:tcPr>
          <w:p w:rsidR="002E208B" w:rsidRDefault="002E208B">
            <w:pPr>
              <w:pStyle w:val="ConsPlusNormal"/>
              <w:jc w:val="center"/>
            </w:pPr>
            <w:r>
              <w:t>25</w:t>
            </w:r>
          </w:p>
        </w:tc>
        <w:tc>
          <w:tcPr>
            <w:tcW w:w="601" w:type="dxa"/>
          </w:tcPr>
          <w:p w:rsidR="002E208B" w:rsidRDefault="002E208B">
            <w:pPr>
              <w:pStyle w:val="ConsPlusNormal"/>
              <w:jc w:val="center"/>
            </w:pPr>
            <w:r>
              <w:t>20</w:t>
            </w:r>
          </w:p>
        </w:tc>
        <w:tc>
          <w:tcPr>
            <w:tcW w:w="601" w:type="dxa"/>
          </w:tcPr>
          <w:p w:rsidR="002E208B" w:rsidRDefault="002E208B">
            <w:pPr>
              <w:pStyle w:val="ConsPlusNormal"/>
              <w:jc w:val="center"/>
            </w:pPr>
            <w:r>
              <w:t>15</w:t>
            </w:r>
          </w:p>
        </w:tc>
        <w:tc>
          <w:tcPr>
            <w:tcW w:w="601" w:type="dxa"/>
          </w:tcPr>
          <w:p w:rsidR="002E208B" w:rsidRDefault="002E208B">
            <w:pPr>
              <w:pStyle w:val="ConsPlusNormal"/>
              <w:jc w:val="center"/>
            </w:pPr>
            <w:r>
              <w:t>10</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11" w:type="dxa"/>
          </w:tcPr>
          <w:p w:rsidR="002E208B" w:rsidRDefault="002E208B">
            <w:pPr>
              <w:pStyle w:val="ConsPlusNormal"/>
              <w:jc w:val="center"/>
            </w:pPr>
            <w:r>
              <w:t>-</w:t>
            </w:r>
          </w:p>
        </w:tc>
      </w:tr>
      <w:tr w:rsidR="002E208B">
        <w:tc>
          <w:tcPr>
            <w:tcW w:w="1247" w:type="dxa"/>
          </w:tcPr>
          <w:p w:rsidR="002E208B" w:rsidRDefault="002E208B">
            <w:pPr>
              <w:pStyle w:val="ConsPlusNormal"/>
              <w:jc w:val="center"/>
            </w:pPr>
            <w:r>
              <w:lastRenderedPageBreak/>
              <w:t>35</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45</w:t>
            </w:r>
          </w:p>
        </w:tc>
        <w:tc>
          <w:tcPr>
            <w:tcW w:w="601" w:type="dxa"/>
          </w:tcPr>
          <w:p w:rsidR="002E208B" w:rsidRDefault="002E208B">
            <w:pPr>
              <w:pStyle w:val="ConsPlusNormal"/>
              <w:jc w:val="center"/>
            </w:pPr>
            <w:r>
              <w:t>35</w:t>
            </w:r>
          </w:p>
        </w:tc>
        <w:tc>
          <w:tcPr>
            <w:tcW w:w="601" w:type="dxa"/>
          </w:tcPr>
          <w:p w:rsidR="002E208B" w:rsidRDefault="002E208B">
            <w:pPr>
              <w:pStyle w:val="ConsPlusNormal"/>
              <w:jc w:val="center"/>
            </w:pPr>
            <w:r>
              <w:t>30</w:t>
            </w:r>
          </w:p>
        </w:tc>
        <w:tc>
          <w:tcPr>
            <w:tcW w:w="601" w:type="dxa"/>
          </w:tcPr>
          <w:p w:rsidR="002E208B" w:rsidRDefault="002E208B">
            <w:pPr>
              <w:pStyle w:val="ConsPlusNormal"/>
              <w:jc w:val="center"/>
            </w:pPr>
            <w:r>
              <w:t>25</w:t>
            </w:r>
          </w:p>
        </w:tc>
        <w:tc>
          <w:tcPr>
            <w:tcW w:w="601" w:type="dxa"/>
          </w:tcPr>
          <w:p w:rsidR="002E208B" w:rsidRDefault="002E208B">
            <w:pPr>
              <w:pStyle w:val="ConsPlusNormal"/>
              <w:jc w:val="center"/>
            </w:pPr>
            <w:r>
              <w:t>20</w:t>
            </w:r>
          </w:p>
        </w:tc>
        <w:tc>
          <w:tcPr>
            <w:tcW w:w="601" w:type="dxa"/>
          </w:tcPr>
          <w:p w:rsidR="002E208B" w:rsidRDefault="002E208B">
            <w:pPr>
              <w:pStyle w:val="ConsPlusNormal"/>
              <w:jc w:val="center"/>
            </w:pPr>
            <w:r>
              <w:t>15</w:t>
            </w:r>
          </w:p>
        </w:tc>
        <w:tc>
          <w:tcPr>
            <w:tcW w:w="601" w:type="dxa"/>
          </w:tcPr>
          <w:p w:rsidR="002E208B" w:rsidRDefault="002E208B">
            <w:pPr>
              <w:pStyle w:val="ConsPlusNormal"/>
              <w:jc w:val="center"/>
            </w:pPr>
            <w:r>
              <w:t>10</w:t>
            </w:r>
          </w:p>
        </w:tc>
        <w:tc>
          <w:tcPr>
            <w:tcW w:w="601" w:type="dxa"/>
          </w:tcPr>
          <w:p w:rsidR="002E208B" w:rsidRDefault="002E208B">
            <w:pPr>
              <w:pStyle w:val="ConsPlusNormal"/>
              <w:jc w:val="center"/>
            </w:pPr>
            <w:r>
              <w:t>-</w:t>
            </w:r>
          </w:p>
        </w:tc>
        <w:tc>
          <w:tcPr>
            <w:tcW w:w="611" w:type="dxa"/>
          </w:tcPr>
          <w:p w:rsidR="002E208B" w:rsidRDefault="002E208B">
            <w:pPr>
              <w:pStyle w:val="ConsPlusNormal"/>
              <w:jc w:val="center"/>
            </w:pPr>
            <w:r>
              <w:t>-</w:t>
            </w:r>
          </w:p>
        </w:tc>
      </w:tr>
      <w:tr w:rsidR="002E208B">
        <w:tc>
          <w:tcPr>
            <w:tcW w:w="1247" w:type="dxa"/>
          </w:tcPr>
          <w:p w:rsidR="002E208B" w:rsidRDefault="002E208B">
            <w:pPr>
              <w:pStyle w:val="ConsPlusNormal"/>
              <w:jc w:val="center"/>
            </w:pPr>
            <w:r>
              <w:t>40</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45</w:t>
            </w:r>
          </w:p>
        </w:tc>
        <w:tc>
          <w:tcPr>
            <w:tcW w:w="601" w:type="dxa"/>
          </w:tcPr>
          <w:p w:rsidR="002E208B" w:rsidRDefault="002E208B">
            <w:pPr>
              <w:pStyle w:val="ConsPlusNormal"/>
              <w:jc w:val="center"/>
            </w:pPr>
            <w:r>
              <w:t>35</w:t>
            </w:r>
          </w:p>
        </w:tc>
        <w:tc>
          <w:tcPr>
            <w:tcW w:w="601" w:type="dxa"/>
          </w:tcPr>
          <w:p w:rsidR="002E208B" w:rsidRDefault="002E208B">
            <w:pPr>
              <w:pStyle w:val="ConsPlusNormal"/>
              <w:jc w:val="center"/>
            </w:pPr>
            <w:r>
              <w:t>25</w:t>
            </w:r>
          </w:p>
        </w:tc>
        <w:tc>
          <w:tcPr>
            <w:tcW w:w="601" w:type="dxa"/>
          </w:tcPr>
          <w:p w:rsidR="002E208B" w:rsidRDefault="002E208B">
            <w:pPr>
              <w:pStyle w:val="ConsPlusNormal"/>
              <w:jc w:val="center"/>
            </w:pPr>
            <w:r>
              <w:t>20</w:t>
            </w:r>
          </w:p>
        </w:tc>
        <w:tc>
          <w:tcPr>
            <w:tcW w:w="601" w:type="dxa"/>
          </w:tcPr>
          <w:p w:rsidR="002E208B" w:rsidRDefault="002E208B">
            <w:pPr>
              <w:pStyle w:val="ConsPlusNormal"/>
              <w:jc w:val="center"/>
            </w:pPr>
            <w:r>
              <w:t>20</w:t>
            </w:r>
          </w:p>
        </w:tc>
        <w:tc>
          <w:tcPr>
            <w:tcW w:w="601" w:type="dxa"/>
          </w:tcPr>
          <w:p w:rsidR="002E208B" w:rsidRDefault="002E208B">
            <w:pPr>
              <w:pStyle w:val="ConsPlusNormal"/>
              <w:jc w:val="center"/>
            </w:pPr>
            <w:r>
              <w:t>15</w:t>
            </w:r>
          </w:p>
        </w:tc>
        <w:tc>
          <w:tcPr>
            <w:tcW w:w="611" w:type="dxa"/>
          </w:tcPr>
          <w:p w:rsidR="002E208B" w:rsidRDefault="002E208B">
            <w:pPr>
              <w:pStyle w:val="ConsPlusNormal"/>
              <w:jc w:val="center"/>
            </w:pPr>
            <w:r>
              <w:t>10</w:t>
            </w:r>
          </w:p>
        </w:tc>
      </w:tr>
      <w:tr w:rsidR="002E208B">
        <w:tc>
          <w:tcPr>
            <w:tcW w:w="1247" w:type="dxa"/>
          </w:tcPr>
          <w:p w:rsidR="002E208B" w:rsidRDefault="002E208B">
            <w:pPr>
              <w:pStyle w:val="ConsPlusNormal"/>
              <w:jc w:val="center"/>
            </w:pPr>
            <w:r>
              <w:t>50</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55</w:t>
            </w:r>
          </w:p>
        </w:tc>
        <w:tc>
          <w:tcPr>
            <w:tcW w:w="601" w:type="dxa"/>
          </w:tcPr>
          <w:p w:rsidR="002E208B" w:rsidRDefault="002E208B">
            <w:pPr>
              <w:pStyle w:val="ConsPlusNormal"/>
              <w:jc w:val="center"/>
            </w:pPr>
            <w:r>
              <w:t>45</w:t>
            </w:r>
          </w:p>
        </w:tc>
        <w:tc>
          <w:tcPr>
            <w:tcW w:w="601" w:type="dxa"/>
          </w:tcPr>
          <w:p w:rsidR="002E208B" w:rsidRDefault="002E208B">
            <w:pPr>
              <w:pStyle w:val="ConsPlusNormal"/>
              <w:jc w:val="center"/>
            </w:pPr>
            <w:r>
              <w:t>35</w:t>
            </w:r>
          </w:p>
        </w:tc>
        <w:tc>
          <w:tcPr>
            <w:tcW w:w="601" w:type="dxa"/>
          </w:tcPr>
          <w:p w:rsidR="002E208B" w:rsidRDefault="002E208B">
            <w:pPr>
              <w:pStyle w:val="ConsPlusNormal"/>
              <w:jc w:val="center"/>
            </w:pPr>
            <w:r>
              <w:t>30</w:t>
            </w:r>
          </w:p>
        </w:tc>
        <w:tc>
          <w:tcPr>
            <w:tcW w:w="611" w:type="dxa"/>
          </w:tcPr>
          <w:p w:rsidR="002E208B" w:rsidRDefault="002E208B">
            <w:pPr>
              <w:pStyle w:val="ConsPlusNormal"/>
              <w:jc w:val="center"/>
            </w:pPr>
            <w:r>
              <w:t>20</w:t>
            </w:r>
          </w:p>
        </w:tc>
      </w:tr>
      <w:tr w:rsidR="002E208B">
        <w:tc>
          <w:tcPr>
            <w:tcW w:w="1247" w:type="dxa"/>
          </w:tcPr>
          <w:p w:rsidR="002E208B" w:rsidRDefault="002E208B">
            <w:pPr>
              <w:pStyle w:val="ConsPlusNormal"/>
              <w:jc w:val="center"/>
            </w:pPr>
            <w:r>
              <w:t>60</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75</w:t>
            </w:r>
          </w:p>
        </w:tc>
        <w:tc>
          <w:tcPr>
            <w:tcW w:w="601" w:type="dxa"/>
          </w:tcPr>
          <w:p w:rsidR="002E208B" w:rsidRDefault="002E208B">
            <w:pPr>
              <w:pStyle w:val="ConsPlusNormal"/>
              <w:jc w:val="center"/>
            </w:pPr>
            <w:r>
              <w:t>60</w:t>
            </w:r>
          </w:p>
        </w:tc>
        <w:tc>
          <w:tcPr>
            <w:tcW w:w="601" w:type="dxa"/>
          </w:tcPr>
          <w:p w:rsidR="002E208B" w:rsidRDefault="002E208B">
            <w:pPr>
              <w:pStyle w:val="ConsPlusNormal"/>
              <w:jc w:val="center"/>
            </w:pPr>
            <w:r>
              <w:t>45</w:t>
            </w:r>
          </w:p>
        </w:tc>
        <w:tc>
          <w:tcPr>
            <w:tcW w:w="611" w:type="dxa"/>
          </w:tcPr>
          <w:p w:rsidR="002E208B" w:rsidRDefault="002E208B">
            <w:pPr>
              <w:pStyle w:val="ConsPlusNormal"/>
              <w:jc w:val="center"/>
            </w:pPr>
            <w:r>
              <w:t>30</w:t>
            </w:r>
          </w:p>
        </w:tc>
      </w:tr>
      <w:tr w:rsidR="002E208B">
        <w:tc>
          <w:tcPr>
            <w:tcW w:w="1247" w:type="dxa"/>
          </w:tcPr>
          <w:p w:rsidR="002E208B" w:rsidRDefault="002E208B">
            <w:pPr>
              <w:pStyle w:val="ConsPlusNormal"/>
              <w:jc w:val="center"/>
            </w:pPr>
            <w:r>
              <w:t>70</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w:t>
            </w:r>
          </w:p>
        </w:tc>
        <w:tc>
          <w:tcPr>
            <w:tcW w:w="601" w:type="dxa"/>
          </w:tcPr>
          <w:p w:rsidR="002E208B" w:rsidRDefault="002E208B">
            <w:pPr>
              <w:pStyle w:val="ConsPlusNormal"/>
              <w:jc w:val="center"/>
            </w:pPr>
            <w:r>
              <w:t>75</w:t>
            </w:r>
          </w:p>
        </w:tc>
        <w:tc>
          <w:tcPr>
            <w:tcW w:w="611" w:type="dxa"/>
          </w:tcPr>
          <w:p w:rsidR="002E208B" w:rsidRDefault="002E208B">
            <w:pPr>
              <w:pStyle w:val="ConsPlusNormal"/>
              <w:jc w:val="center"/>
            </w:pPr>
            <w:r>
              <w:t>50</w:t>
            </w:r>
          </w:p>
        </w:tc>
      </w:tr>
      <w:tr w:rsidR="002E208B">
        <w:tblPrEx>
          <w:tblBorders>
            <w:insideH w:val="nil"/>
          </w:tblBorders>
        </w:tblPrEx>
        <w:tc>
          <w:tcPr>
            <w:tcW w:w="9070" w:type="dxa"/>
            <w:gridSpan w:val="14"/>
            <w:tcBorders>
              <w:bottom w:val="nil"/>
            </w:tcBorders>
          </w:tcPr>
          <w:p w:rsidR="002E208B" w:rsidRDefault="002E208B">
            <w:pPr>
              <w:pStyle w:val="ConsPlusNormal"/>
              <w:ind w:firstLine="283"/>
              <w:jc w:val="both"/>
            </w:pPr>
            <w:r>
              <w:t>Примечания</w:t>
            </w:r>
          </w:p>
          <w:p w:rsidR="002E208B" w:rsidRDefault="002E208B">
            <w:pPr>
              <w:pStyle w:val="ConsPlusNormal"/>
              <w:ind w:firstLine="283"/>
              <w:jc w:val="both"/>
            </w:pPr>
            <w:r>
              <w:t xml:space="preserve">1 Длину переходных кривых допускается обосновывать индивидуально на основании расчетов в соответствии с требованиями </w:t>
            </w:r>
            <w:hyperlink r:id="rId271">
              <w:r>
                <w:rPr>
                  <w:color w:val="0000FF"/>
                </w:rPr>
                <w:t>СП 34.13330</w:t>
              </w:r>
            </w:hyperlink>
            <w:r>
              <w:t>.</w:t>
            </w:r>
          </w:p>
          <w:p w:rsidR="002E208B" w:rsidRDefault="002E208B">
            <w:pPr>
              <w:pStyle w:val="ConsPlusNormal"/>
              <w:ind w:firstLine="283"/>
              <w:jc w:val="both"/>
            </w:pPr>
            <w:r>
              <w:t>2 В стесненных условиях (горная и пересеченная местность и приравненные к ним территории, земли сельскохозяйственного назначения, территории промышленных предприятий, складских объектов и приравненные к ним территории, территории лесного фонда, особо охраняемые природные территории) переходные кривые допускается не устраивать.</w:t>
            </w:r>
          </w:p>
        </w:tc>
      </w:tr>
      <w:tr w:rsidR="002E208B">
        <w:tblPrEx>
          <w:tblBorders>
            <w:insideH w:val="nil"/>
          </w:tblBorders>
        </w:tblPrEx>
        <w:tc>
          <w:tcPr>
            <w:tcW w:w="9070" w:type="dxa"/>
            <w:gridSpan w:val="14"/>
            <w:tcBorders>
              <w:top w:val="nil"/>
            </w:tcBorders>
          </w:tcPr>
          <w:p w:rsidR="002E208B" w:rsidRDefault="002E208B">
            <w:pPr>
              <w:pStyle w:val="ConsPlusNormal"/>
              <w:jc w:val="both"/>
            </w:pPr>
            <w:r>
              <w:t xml:space="preserve">(примечания в ред. </w:t>
            </w:r>
            <w:hyperlink r:id="rId272">
              <w:r>
                <w:rPr>
                  <w:color w:val="0000FF"/>
                </w:rPr>
                <w:t>Изменения N 7</w:t>
              </w:r>
            </w:hyperlink>
            <w:r>
              <w:t>, утв. Приказом Минстроя России от 14.12.2023 N 919/пр)</w:t>
            </w:r>
          </w:p>
        </w:tc>
      </w:tr>
    </w:tbl>
    <w:p w:rsidR="002E208B" w:rsidRDefault="002E208B">
      <w:pPr>
        <w:pStyle w:val="ConsPlusNormal"/>
        <w:ind w:firstLine="540"/>
        <w:jc w:val="both"/>
      </w:pPr>
    </w:p>
    <w:p w:rsidR="002E208B" w:rsidRDefault="002E208B">
      <w:pPr>
        <w:pStyle w:val="ConsPlusNormal"/>
        <w:ind w:firstLine="540"/>
        <w:jc w:val="both"/>
      </w:pPr>
      <w:r>
        <w:t>7.4.9 Для разворота автомобилей в конце тупиковых дорог и для маневрирования в пунктах разгрузки и погрузки следует предусматривать петлевые объезды или площадки, размеры которых определяют расчетом в зависимости от габаритов транспортных средств и перевозимых грузов, но во всех случаях принимают:</w:t>
      </w:r>
    </w:p>
    <w:p w:rsidR="002E208B" w:rsidRDefault="002E208B">
      <w:pPr>
        <w:pStyle w:val="ConsPlusNormal"/>
        <w:spacing w:before="220"/>
        <w:ind w:firstLine="540"/>
        <w:jc w:val="both"/>
      </w:pPr>
      <w:r>
        <w:t>для одиночных автотранспортных средств общего назначения - не менее 15 x 15 м прямоугольного очертания или радиусом не менее 15 м для петлевых объездов;</w:t>
      </w:r>
    </w:p>
    <w:p w:rsidR="002E208B" w:rsidRDefault="002E208B">
      <w:pPr>
        <w:pStyle w:val="ConsPlusNormal"/>
        <w:jc w:val="both"/>
      </w:pPr>
      <w:r>
        <w:t xml:space="preserve">(в ред. </w:t>
      </w:r>
      <w:hyperlink r:id="rId273">
        <w:r>
          <w:rPr>
            <w:color w:val="0000FF"/>
          </w:rPr>
          <w:t>Изменения N 4</w:t>
        </w:r>
      </w:hyperlink>
      <w:r>
        <w:t xml:space="preserve">, утв. Приказом Минстроя России от 29.12.2020 N 889/пр, </w:t>
      </w:r>
      <w:hyperlink r:id="rId274">
        <w:r>
          <w:rPr>
            <w:color w:val="0000FF"/>
          </w:rPr>
          <w:t>Изменения N 7</w:t>
        </w:r>
      </w:hyperlink>
      <w:r>
        <w:t>, утв. Приказом Минстроя России от 14.12.2023 N 919/пр)</w:t>
      </w:r>
    </w:p>
    <w:p w:rsidR="002E208B" w:rsidRDefault="002E208B">
      <w:pPr>
        <w:pStyle w:val="ConsPlusNormal"/>
        <w:spacing w:before="220"/>
        <w:ind w:firstLine="540"/>
        <w:jc w:val="both"/>
      </w:pPr>
      <w:r>
        <w:t>для специализированных автотранспортных средств, включая автомобили особо большой грузоподъемности, диаметр разворотных площадок должен быть не менее 2,5 (для тягача с полуприцепом - не менее 3,5) конструктивных радиусов разворота по переднему наружному колесу.</w:t>
      </w:r>
    </w:p>
    <w:p w:rsidR="002E208B" w:rsidRDefault="002E208B">
      <w:pPr>
        <w:pStyle w:val="ConsPlusNormal"/>
        <w:spacing w:before="220"/>
        <w:ind w:firstLine="540"/>
        <w:jc w:val="both"/>
      </w:pPr>
      <w:r>
        <w:t xml:space="preserve">7.4.10 В случае перевозки длинномерных грузов на участках дорог с горизонтальными кривыми, с внешней стороны которых расположены здания, сооружения и зеленые насаждения, значения расстояний до кромки проезжей части, предусмотренные </w:t>
      </w:r>
      <w:hyperlink r:id="rId275">
        <w:r>
          <w:rPr>
            <w:color w:val="0000FF"/>
          </w:rPr>
          <w:t>СП 18.13330</w:t>
        </w:r>
      </w:hyperlink>
      <w:r>
        <w:t xml:space="preserve">, следует увеличивать на величину, приведенную в таблице 7.7, но не менее расстояний, приведенных в </w:t>
      </w:r>
      <w:hyperlink r:id="rId276">
        <w:r>
          <w:rPr>
            <w:color w:val="0000FF"/>
          </w:rPr>
          <w:t>ГОСТ Р 52748</w:t>
        </w:r>
      </w:hyperlink>
      <w:r>
        <w:t>.</w:t>
      </w:r>
    </w:p>
    <w:p w:rsidR="002E208B" w:rsidRDefault="002E208B">
      <w:pPr>
        <w:pStyle w:val="ConsPlusNormal"/>
        <w:ind w:firstLine="540"/>
        <w:jc w:val="both"/>
      </w:pPr>
    </w:p>
    <w:p w:rsidR="002E208B" w:rsidRDefault="002E208B">
      <w:pPr>
        <w:pStyle w:val="ConsPlusNormal"/>
        <w:jc w:val="right"/>
      </w:pPr>
      <w:r>
        <w:t>Таблица 7.7</w:t>
      </w:r>
    </w:p>
    <w:p w:rsidR="002E208B" w:rsidRDefault="002E208B">
      <w:pPr>
        <w:pStyle w:val="ConsPlusNormal"/>
        <w:ind w:firstLine="540"/>
        <w:jc w:val="both"/>
      </w:pPr>
    </w:p>
    <w:p w:rsidR="002E208B" w:rsidRDefault="002E208B">
      <w:pPr>
        <w:pStyle w:val="ConsPlusNormal"/>
        <w:jc w:val="center"/>
      </w:pPr>
      <w:r>
        <w:rPr>
          <w:b/>
        </w:rPr>
        <w:t>Увеличение расстояний до зданий и сооружений</w:t>
      </w:r>
    </w:p>
    <w:p w:rsidR="002E208B" w:rsidRDefault="002E208B">
      <w:pPr>
        <w:pStyle w:val="ConsPlusNormal"/>
        <w:jc w:val="center"/>
      </w:pPr>
      <w:r>
        <w:rPr>
          <w:b/>
        </w:rPr>
        <w:t>при перевозке длинномерных грузов</w:t>
      </w:r>
    </w:p>
    <w:p w:rsidR="002E208B" w:rsidRDefault="002E208B">
      <w:pPr>
        <w:pStyle w:val="ConsPlusNormal"/>
        <w:jc w:val="center"/>
      </w:pPr>
    </w:p>
    <w:p w:rsidR="002E208B" w:rsidRDefault="002E208B">
      <w:pPr>
        <w:pStyle w:val="ConsPlusNormal"/>
        <w:jc w:val="center"/>
      </w:pPr>
      <w:r>
        <w:t xml:space="preserve">(введено </w:t>
      </w:r>
      <w:hyperlink r:id="rId277">
        <w:r>
          <w:rPr>
            <w:color w:val="0000FF"/>
          </w:rPr>
          <w:t>Изменением N 4</w:t>
        </w:r>
      </w:hyperlink>
      <w:r>
        <w:t>, утв. Приказом</w:t>
      </w:r>
    </w:p>
    <w:p w:rsidR="002E208B" w:rsidRDefault="002E208B">
      <w:pPr>
        <w:pStyle w:val="ConsPlusNormal"/>
        <w:jc w:val="center"/>
      </w:pPr>
      <w:r>
        <w:t>Минстроя России от 29.12.2020 N 889/пр)</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2246"/>
        <w:gridCol w:w="2246"/>
        <w:gridCol w:w="2248"/>
      </w:tblGrid>
      <w:tr w:rsidR="002E208B">
        <w:tc>
          <w:tcPr>
            <w:tcW w:w="2324" w:type="dxa"/>
            <w:vMerge w:val="restart"/>
            <w:tcBorders>
              <w:top w:val="single" w:sz="4" w:space="0" w:color="auto"/>
              <w:bottom w:val="single" w:sz="4" w:space="0" w:color="auto"/>
            </w:tcBorders>
            <w:vAlign w:val="center"/>
          </w:tcPr>
          <w:p w:rsidR="002E208B" w:rsidRDefault="002E208B">
            <w:pPr>
              <w:pStyle w:val="ConsPlusNormal"/>
              <w:jc w:val="center"/>
            </w:pPr>
            <w:r>
              <w:t>Радиус кривой в плане, м</w:t>
            </w:r>
          </w:p>
        </w:tc>
        <w:tc>
          <w:tcPr>
            <w:tcW w:w="6740" w:type="dxa"/>
            <w:gridSpan w:val="3"/>
            <w:tcBorders>
              <w:top w:val="single" w:sz="4" w:space="0" w:color="auto"/>
              <w:bottom w:val="single" w:sz="4" w:space="0" w:color="auto"/>
            </w:tcBorders>
            <w:vAlign w:val="center"/>
          </w:tcPr>
          <w:p w:rsidR="002E208B" w:rsidRDefault="002E208B">
            <w:pPr>
              <w:pStyle w:val="ConsPlusNormal"/>
              <w:jc w:val="center"/>
            </w:pPr>
            <w:r>
              <w:t>Увеличение расстояний, м, при длине грузов, м</w:t>
            </w:r>
          </w:p>
        </w:tc>
      </w:tr>
      <w:tr w:rsidR="002E208B">
        <w:tc>
          <w:tcPr>
            <w:tcW w:w="2324" w:type="dxa"/>
            <w:vMerge/>
            <w:tcBorders>
              <w:top w:val="single" w:sz="4" w:space="0" w:color="auto"/>
              <w:bottom w:val="single" w:sz="4" w:space="0" w:color="auto"/>
            </w:tcBorders>
          </w:tcPr>
          <w:p w:rsidR="002E208B" w:rsidRDefault="002E208B">
            <w:pPr>
              <w:pStyle w:val="ConsPlusNormal"/>
            </w:pPr>
          </w:p>
        </w:tc>
        <w:tc>
          <w:tcPr>
            <w:tcW w:w="2246" w:type="dxa"/>
            <w:tcBorders>
              <w:top w:val="single" w:sz="4" w:space="0" w:color="auto"/>
              <w:bottom w:val="single" w:sz="4" w:space="0" w:color="auto"/>
            </w:tcBorders>
            <w:vAlign w:val="center"/>
          </w:tcPr>
          <w:p w:rsidR="002E208B" w:rsidRDefault="002E208B">
            <w:pPr>
              <w:pStyle w:val="ConsPlusNormal"/>
              <w:jc w:val="center"/>
            </w:pPr>
            <w:r>
              <w:t>До 20</w:t>
            </w:r>
          </w:p>
        </w:tc>
        <w:tc>
          <w:tcPr>
            <w:tcW w:w="2246" w:type="dxa"/>
            <w:tcBorders>
              <w:top w:val="single" w:sz="4" w:space="0" w:color="auto"/>
              <w:bottom w:val="single" w:sz="4" w:space="0" w:color="auto"/>
            </w:tcBorders>
            <w:vAlign w:val="center"/>
          </w:tcPr>
          <w:p w:rsidR="002E208B" w:rsidRDefault="002E208B">
            <w:pPr>
              <w:pStyle w:val="ConsPlusNormal"/>
              <w:jc w:val="center"/>
            </w:pPr>
            <w:r>
              <w:t>Св. 20 до 25</w:t>
            </w:r>
          </w:p>
        </w:tc>
        <w:tc>
          <w:tcPr>
            <w:tcW w:w="2248" w:type="dxa"/>
            <w:tcBorders>
              <w:top w:val="single" w:sz="4" w:space="0" w:color="auto"/>
              <w:bottom w:val="single" w:sz="4" w:space="0" w:color="auto"/>
            </w:tcBorders>
            <w:vAlign w:val="center"/>
          </w:tcPr>
          <w:p w:rsidR="002E208B" w:rsidRDefault="002E208B">
            <w:pPr>
              <w:pStyle w:val="ConsPlusNormal"/>
              <w:jc w:val="center"/>
            </w:pPr>
            <w:r>
              <w:t>Св. 25 до 30</w:t>
            </w:r>
          </w:p>
        </w:tc>
      </w:tr>
      <w:tr w:rsidR="002E208B">
        <w:tblPrEx>
          <w:tblBorders>
            <w:insideH w:val="none" w:sz="0" w:space="0" w:color="auto"/>
          </w:tblBorders>
        </w:tblPrEx>
        <w:tc>
          <w:tcPr>
            <w:tcW w:w="2324" w:type="dxa"/>
            <w:tcBorders>
              <w:top w:val="single" w:sz="4" w:space="0" w:color="auto"/>
              <w:bottom w:val="nil"/>
            </w:tcBorders>
          </w:tcPr>
          <w:p w:rsidR="002E208B" w:rsidRDefault="002E208B">
            <w:pPr>
              <w:pStyle w:val="ConsPlusNormal"/>
              <w:jc w:val="center"/>
            </w:pPr>
            <w:r>
              <w:lastRenderedPageBreak/>
              <w:t>30</w:t>
            </w:r>
          </w:p>
        </w:tc>
        <w:tc>
          <w:tcPr>
            <w:tcW w:w="2246" w:type="dxa"/>
            <w:tcBorders>
              <w:top w:val="single" w:sz="4" w:space="0" w:color="auto"/>
              <w:bottom w:val="nil"/>
            </w:tcBorders>
          </w:tcPr>
          <w:p w:rsidR="002E208B" w:rsidRDefault="002E208B">
            <w:pPr>
              <w:pStyle w:val="ConsPlusNormal"/>
              <w:jc w:val="center"/>
            </w:pPr>
            <w:r>
              <w:t>3,2</w:t>
            </w:r>
          </w:p>
        </w:tc>
        <w:tc>
          <w:tcPr>
            <w:tcW w:w="2246" w:type="dxa"/>
            <w:tcBorders>
              <w:top w:val="single" w:sz="4" w:space="0" w:color="auto"/>
              <w:bottom w:val="nil"/>
            </w:tcBorders>
          </w:tcPr>
          <w:p w:rsidR="002E208B" w:rsidRDefault="002E208B">
            <w:pPr>
              <w:pStyle w:val="ConsPlusNormal"/>
              <w:jc w:val="center"/>
            </w:pPr>
            <w:r>
              <w:t>4,7</w:t>
            </w:r>
          </w:p>
        </w:tc>
        <w:tc>
          <w:tcPr>
            <w:tcW w:w="2248" w:type="dxa"/>
            <w:tcBorders>
              <w:top w:val="single" w:sz="4" w:space="0" w:color="auto"/>
              <w:bottom w:val="nil"/>
            </w:tcBorders>
          </w:tcPr>
          <w:p w:rsidR="002E208B" w:rsidRDefault="002E208B">
            <w:pPr>
              <w:pStyle w:val="ConsPlusNormal"/>
              <w:jc w:val="center"/>
            </w:pPr>
            <w:r>
              <w:t>6,5</w:t>
            </w:r>
          </w:p>
        </w:tc>
      </w:tr>
      <w:tr w:rsidR="002E208B">
        <w:tblPrEx>
          <w:tblBorders>
            <w:insideH w:val="none" w:sz="0" w:space="0" w:color="auto"/>
          </w:tblBorders>
        </w:tblPrEx>
        <w:tc>
          <w:tcPr>
            <w:tcW w:w="2324" w:type="dxa"/>
            <w:tcBorders>
              <w:top w:val="nil"/>
              <w:bottom w:val="nil"/>
            </w:tcBorders>
          </w:tcPr>
          <w:p w:rsidR="002E208B" w:rsidRDefault="002E208B">
            <w:pPr>
              <w:pStyle w:val="ConsPlusNormal"/>
              <w:jc w:val="center"/>
            </w:pPr>
            <w:r>
              <w:t>40</w:t>
            </w:r>
          </w:p>
        </w:tc>
        <w:tc>
          <w:tcPr>
            <w:tcW w:w="2246" w:type="dxa"/>
            <w:tcBorders>
              <w:top w:val="nil"/>
              <w:bottom w:val="nil"/>
            </w:tcBorders>
          </w:tcPr>
          <w:p w:rsidR="002E208B" w:rsidRDefault="002E208B">
            <w:pPr>
              <w:pStyle w:val="ConsPlusNormal"/>
              <w:jc w:val="center"/>
            </w:pPr>
            <w:r>
              <w:t>2,5</w:t>
            </w:r>
          </w:p>
        </w:tc>
        <w:tc>
          <w:tcPr>
            <w:tcW w:w="2246" w:type="dxa"/>
            <w:tcBorders>
              <w:top w:val="nil"/>
              <w:bottom w:val="nil"/>
            </w:tcBorders>
          </w:tcPr>
          <w:p w:rsidR="002E208B" w:rsidRDefault="002E208B">
            <w:pPr>
              <w:pStyle w:val="ConsPlusNormal"/>
              <w:jc w:val="center"/>
            </w:pPr>
            <w:r>
              <w:t>3,7</w:t>
            </w:r>
          </w:p>
        </w:tc>
        <w:tc>
          <w:tcPr>
            <w:tcW w:w="2248" w:type="dxa"/>
            <w:tcBorders>
              <w:top w:val="nil"/>
              <w:bottom w:val="nil"/>
            </w:tcBorders>
          </w:tcPr>
          <w:p w:rsidR="002E208B" w:rsidRDefault="002E208B">
            <w:pPr>
              <w:pStyle w:val="ConsPlusNormal"/>
              <w:jc w:val="center"/>
            </w:pPr>
            <w:r>
              <w:t>5,2</w:t>
            </w:r>
          </w:p>
        </w:tc>
      </w:tr>
      <w:tr w:rsidR="002E208B">
        <w:tblPrEx>
          <w:tblBorders>
            <w:insideH w:val="none" w:sz="0" w:space="0" w:color="auto"/>
          </w:tblBorders>
        </w:tblPrEx>
        <w:tc>
          <w:tcPr>
            <w:tcW w:w="2324" w:type="dxa"/>
            <w:tcBorders>
              <w:top w:val="nil"/>
              <w:bottom w:val="nil"/>
            </w:tcBorders>
          </w:tcPr>
          <w:p w:rsidR="002E208B" w:rsidRDefault="002E208B">
            <w:pPr>
              <w:pStyle w:val="ConsPlusNormal"/>
              <w:jc w:val="center"/>
            </w:pPr>
            <w:r>
              <w:t>60</w:t>
            </w:r>
          </w:p>
        </w:tc>
        <w:tc>
          <w:tcPr>
            <w:tcW w:w="2246" w:type="dxa"/>
            <w:tcBorders>
              <w:top w:val="nil"/>
              <w:bottom w:val="nil"/>
            </w:tcBorders>
          </w:tcPr>
          <w:p w:rsidR="002E208B" w:rsidRDefault="002E208B">
            <w:pPr>
              <w:pStyle w:val="ConsPlusNormal"/>
              <w:jc w:val="center"/>
            </w:pPr>
            <w:r>
              <w:t>1,8</w:t>
            </w:r>
          </w:p>
        </w:tc>
        <w:tc>
          <w:tcPr>
            <w:tcW w:w="2246" w:type="dxa"/>
            <w:tcBorders>
              <w:top w:val="nil"/>
              <w:bottom w:val="nil"/>
            </w:tcBorders>
          </w:tcPr>
          <w:p w:rsidR="002E208B" w:rsidRDefault="002E208B">
            <w:pPr>
              <w:pStyle w:val="ConsPlusNormal"/>
              <w:jc w:val="center"/>
            </w:pPr>
            <w:r>
              <w:t>2,6</w:t>
            </w:r>
          </w:p>
        </w:tc>
        <w:tc>
          <w:tcPr>
            <w:tcW w:w="2248" w:type="dxa"/>
            <w:tcBorders>
              <w:top w:val="nil"/>
              <w:bottom w:val="nil"/>
            </w:tcBorders>
          </w:tcPr>
          <w:p w:rsidR="002E208B" w:rsidRDefault="002E208B">
            <w:pPr>
              <w:pStyle w:val="ConsPlusNormal"/>
              <w:jc w:val="center"/>
            </w:pPr>
            <w:r>
              <w:t>3,7</w:t>
            </w:r>
          </w:p>
        </w:tc>
      </w:tr>
      <w:tr w:rsidR="002E208B">
        <w:tblPrEx>
          <w:tblBorders>
            <w:insideH w:val="none" w:sz="0" w:space="0" w:color="auto"/>
          </w:tblBorders>
        </w:tblPrEx>
        <w:tc>
          <w:tcPr>
            <w:tcW w:w="2324" w:type="dxa"/>
            <w:tcBorders>
              <w:top w:val="nil"/>
              <w:bottom w:val="nil"/>
            </w:tcBorders>
          </w:tcPr>
          <w:p w:rsidR="002E208B" w:rsidRDefault="002E208B">
            <w:pPr>
              <w:pStyle w:val="ConsPlusNormal"/>
              <w:jc w:val="center"/>
            </w:pPr>
            <w:r>
              <w:t>80</w:t>
            </w:r>
          </w:p>
        </w:tc>
        <w:tc>
          <w:tcPr>
            <w:tcW w:w="2246" w:type="dxa"/>
            <w:tcBorders>
              <w:top w:val="nil"/>
              <w:bottom w:val="nil"/>
            </w:tcBorders>
          </w:tcPr>
          <w:p w:rsidR="002E208B" w:rsidRDefault="002E208B">
            <w:pPr>
              <w:pStyle w:val="ConsPlusNormal"/>
              <w:jc w:val="center"/>
            </w:pPr>
            <w:r>
              <w:t>1,4</w:t>
            </w:r>
          </w:p>
        </w:tc>
        <w:tc>
          <w:tcPr>
            <w:tcW w:w="2246" w:type="dxa"/>
            <w:tcBorders>
              <w:top w:val="nil"/>
              <w:bottom w:val="nil"/>
            </w:tcBorders>
          </w:tcPr>
          <w:p w:rsidR="002E208B" w:rsidRDefault="002E208B">
            <w:pPr>
              <w:pStyle w:val="ConsPlusNormal"/>
              <w:jc w:val="center"/>
            </w:pPr>
            <w:r>
              <w:t>2,0</w:t>
            </w:r>
          </w:p>
        </w:tc>
        <w:tc>
          <w:tcPr>
            <w:tcW w:w="2248" w:type="dxa"/>
            <w:tcBorders>
              <w:top w:val="nil"/>
              <w:bottom w:val="nil"/>
            </w:tcBorders>
          </w:tcPr>
          <w:p w:rsidR="002E208B" w:rsidRDefault="002E208B">
            <w:pPr>
              <w:pStyle w:val="ConsPlusNormal"/>
              <w:jc w:val="center"/>
            </w:pPr>
            <w:r>
              <w:t>2,8</w:t>
            </w:r>
          </w:p>
        </w:tc>
      </w:tr>
      <w:tr w:rsidR="002E208B">
        <w:tblPrEx>
          <w:tblBorders>
            <w:insideH w:val="none" w:sz="0" w:space="0" w:color="auto"/>
          </w:tblBorders>
        </w:tblPrEx>
        <w:tc>
          <w:tcPr>
            <w:tcW w:w="2324" w:type="dxa"/>
            <w:tcBorders>
              <w:top w:val="nil"/>
              <w:bottom w:val="nil"/>
            </w:tcBorders>
          </w:tcPr>
          <w:p w:rsidR="002E208B" w:rsidRDefault="002E208B">
            <w:pPr>
              <w:pStyle w:val="ConsPlusNormal"/>
              <w:jc w:val="center"/>
            </w:pPr>
            <w:r>
              <w:t>100</w:t>
            </w:r>
          </w:p>
        </w:tc>
        <w:tc>
          <w:tcPr>
            <w:tcW w:w="2246" w:type="dxa"/>
            <w:tcBorders>
              <w:top w:val="nil"/>
              <w:bottom w:val="nil"/>
            </w:tcBorders>
          </w:tcPr>
          <w:p w:rsidR="002E208B" w:rsidRDefault="002E208B">
            <w:pPr>
              <w:pStyle w:val="ConsPlusNormal"/>
              <w:jc w:val="center"/>
            </w:pPr>
            <w:r>
              <w:t>1,1</w:t>
            </w:r>
          </w:p>
        </w:tc>
        <w:tc>
          <w:tcPr>
            <w:tcW w:w="2246" w:type="dxa"/>
            <w:tcBorders>
              <w:top w:val="nil"/>
              <w:bottom w:val="nil"/>
            </w:tcBorders>
          </w:tcPr>
          <w:p w:rsidR="002E208B" w:rsidRDefault="002E208B">
            <w:pPr>
              <w:pStyle w:val="ConsPlusNormal"/>
              <w:jc w:val="center"/>
            </w:pPr>
            <w:r>
              <w:t>1,7</w:t>
            </w:r>
          </w:p>
        </w:tc>
        <w:tc>
          <w:tcPr>
            <w:tcW w:w="2248" w:type="dxa"/>
            <w:tcBorders>
              <w:top w:val="nil"/>
              <w:bottom w:val="nil"/>
            </w:tcBorders>
          </w:tcPr>
          <w:p w:rsidR="002E208B" w:rsidRDefault="002E208B">
            <w:pPr>
              <w:pStyle w:val="ConsPlusNormal"/>
              <w:jc w:val="center"/>
            </w:pPr>
            <w:r>
              <w:t>2,3</w:t>
            </w:r>
          </w:p>
        </w:tc>
      </w:tr>
      <w:tr w:rsidR="002E208B">
        <w:tblPrEx>
          <w:tblBorders>
            <w:insideH w:val="none" w:sz="0" w:space="0" w:color="auto"/>
          </w:tblBorders>
        </w:tblPrEx>
        <w:tc>
          <w:tcPr>
            <w:tcW w:w="2324" w:type="dxa"/>
            <w:tcBorders>
              <w:top w:val="nil"/>
              <w:bottom w:val="nil"/>
            </w:tcBorders>
          </w:tcPr>
          <w:p w:rsidR="002E208B" w:rsidRDefault="002E208B">
            <w:pPr>
              <w:pStyle w:val="ConsPlusNormal"/>
              <w:jc w:val="center"/>
            </w:pPr>
            <w:r>
              <w:t>150</w:t>
            </w:r>
          </w:p>
        </w:tc>
        <w:tc>
          <w:tcPr>
            <w:tcW w:w="2246" w:type="dxa"/>
            <w:tcBorders>
              <w:top w:val="nil"/>
              <w:bottom w:val="nil"/>
            </w:tcBorders>
          </w:tcPr>
          <w:p w:rsidR="002E208B" w:rsidRDefault="002E208B">
            <w:pPr>
              <w:pStyle w:val="ConsPlusNormal"/>
              <w:jc w:val="center"/>
            </w:pPr>
            <w:r>
              <w:t>0,8</w:t>
            </w:r>
          </w:p>
        </w:tc>
        <w:tc>
          <w:tcPr>
            <w:tcW w:w="2246" w:type="dxa"/>
            <w:tcBorders>
              <w:top w:val="nil"/>
              <w:bottom w:val="nil"/>
            </w:tcBorders>
          </w:tcPr>
          <w:p w:rsidR="002E208B" w:rsidRDefault="002E208B">
            <w:pPr>
              <w:pStyle w:val="ConsPlusNormal"/>
              <w:jc w:val="center"/>
            </w:pPr>
            <w:r>
              <w:t>1,2</w:t>
            </w:r>
          </w:p>
        </w:tc>
        <w:tc>
          <w:tcPr>
            <w:tcW w:w="2248" w:type="dxa"/>
            <w:tcBorders>
              <w:top w:val="nil"/>
              <w:bottom w:val="nil"/>
            </w:tcBorders>
          </w:tcPr>
          <w:p w:rsidR="002E208B" w:rsidRDefault="002E208B">
            <w:pPr>
              <w:pStyle w:val="ConsPlusNormal"/>
              <w:jc w:val="center"/>
            </w:pPr>
            <w:r>
              <w:t>1,6</w:t>
            </w:r>
          </w:p>
        </w:tc>
      </w:tr>
      <w:tr w:rsidR="002E208B">
        <w:tblPrEx>
          <w:tblBorders>
            <w:insideH w:val="none" w:sz="0" w:space="0" w:color="auto"/>
          </w:tblBorders>
        </w:tblPrEx>
        <w:tc>
          <w:tcPr>
            <w:tcW w:w="2324" w:type="dxa"/>
            <w:tcBorders>
              <w:top w:val="nil"/>
              <w:bottom w:val="nil"/>
            </w:tcBorders>
          </w:tcPr>
          <w:p w:rsidR="002E208B" w:rsidRDefault="002E208B">
            <w:pPr>
              <w:pStyle w:val="ConsPlusNormal"/>
              <w:jc w:val="center"/>
            </w:pPr>
            <w:r>
              <w:t>200</w:t>
            </w:r>
          </w:p>
        </w:tc>
        <w:tc>
          <w:tcPr>
            <w:tcW w:w="2246" w:type="dxa"/>
            <w:tcBorders>
              <w:top w:val="nil"/>
              <w:bottom w:val="nil"/>
            </w:tcBorders>
          </w:tcPr>
          <w:p w:rsidR="002E208B" w:rsidRDefault="002E208B">
            <w:pPr>
              <w:pStyle w:val="ConsPlusNormal"/>
              <w:jc w:val="center"/>
            </w:pPr>
            <w:r>
              <w:t>0,6</w:t>
            </w:r>
          </w:p>
        </w:tc>
        <w:tc>
          <w:tcPr>
            <w:tcW w:w="2246" w:type="dxa"/>
            <w:tcBorders>
              <w:top w:val="nil"/>
              <w:bottom w:val="nil"/>
            </w:tcBorders>
          </w:tcPr>
          <w:p w:rsidR="002E208B" w:rsidRDefault="002E208B">
            <w:pPr>
              <w:pStyle w:val="ConsPlusNormal"/>
              <w:jc w:val="center"/>
            </w:pPr>
            <w:r>
              <w:t>0,9</w:t>
            </w:r>
          </w:p>
        </w:tc>
        <w:tc>
          <w:tcPr>
            <w:tcW w:w="2248" w:type="dxa"/>
            <w:tcBorders>
              <w:top w:val="nil"/>
              <w:bottom w:val="nil"/>
            </w:tcBorders>
          </w:tcPr>
          <w:p w:rsidR="002E208B" w:rsidRDefault="002E208B">
            <w:pPr>
              <w:pStyle w:val="ConsPlusNormal"/>
              <w:jc w:val="center"/>
            </w:pPr>
            <w:r>
              <w:t>1,3</w:t>
            </w:r>
          </w:p>
        </w:tc>
      </w:tr>
      <w:tr w:rsidR="002E208B">
        <w:tblPrEx>
          <w:tblBorders>
            <w:insideH w:val="none" w:sz="0" w:space="0" w:color="auto"/>
          </w:tblBorders>
        </w:tblPrEx>
        <w:tc>
          <w:tcPr>
            <w:tcW w:w="2324" w:type="dxa"/>
            <w:tcBorders>
              <w:top w:val="nil"/>
              <w:bottom w:val="nil"/>
            </w:tcBorders>
          </w:tcPr>
          <w:p w:rsidR="002E208B" w:rsidRDefault="002E208B">
            <w:pPr>
              <w:pStyle w:val="ConsPlusNormal"/>
              <w:jc w:val="center"/>
            </w:pPr>
            <w:r>
              <w:t>300</w:t>
            </w:r>
          </w:p>
        </w:tc>
        <w:tc>
          <w:tcPr>
            <w:tcW w:w="2246" w:type="dxa"/>
            <w:tcBorders>
              <w:top w:val="nil"/>
              <w:bottom w:val="nil"/>
            </w:tcBorders>
          </w:tcPr>
          <w:p w:rsidR="002E208B" w:rsidRDefault="002E208B">
            <w:pPr>
              <w:pStyle w:val="ConsPlusNormal"/>
              <w:jc w:val="center"/>
            </w:pPr>
            <w:r>
              <w:t>0,4</w:t>
            </w:r>
          </w:p>
        </w:tc>
        <w:tc>
          <w:tcPr>
            <w:tcW w:w="2246" w:type="dxa"/>
            <w:tcBorders>
              <w:top w:val="nil"/>
              <w:bottom w:val="nil"/>
            </w:tcBorders>
          </w:tcPr>
          <w:p w:rsidR="002E208B" w:rsidRDefault="002E208B">
            <w:pPr>
              <w:pStyle w:val="ConsPlusNormal"/>
              <w:jc w:val="center"/>
            </w:pPr>
            <w:r>
              <w:t>0,7</w:t>
            </w:r>
          </w:p>
        </w:tc>
        <w:tc>
          <w:tcPr>
            <w:tcW w:w="2248" w:type="dxa"/>
            <w:tcBorders>
              <w:top w:val="nil"/>
              <w:bottom w:val="nil"/>
            </w:tcBorders>
          </w:tcPr>
          <w:p w:rsidR="002E208B" w:rsidRDefault="002E208B">
            <w:pPr>
              <w:pStyle w:val="ConsPlusNormal"/>
              <w:jc w:val="center"/>
            </w:pPr>
            <w:r>
              <w:t>0,8</w:t>
            </w:r>
          </w:p>
        </w:tc>
      </w:tr>
      <w:tr w:rsidR="002E208B">
        <w:tblPrEx>
          <w:tblBorders>
            <w:insideH w:val="none" w:sz="0" w:space="0" w:color="auto"/>
          </w:tblBorders>
        </w:tblPrEx>
        <w:tc>
          <w:tcPr>
            <w:tcW w:w="2324" w:type="dxa"/>
            <w:tcBorders>
              <w:top w:val="nil"/>
              <w:bottom w:val="nil"/>
            </w:tcBorders>
          </w:tcPr>
          <w:p w:rsidR="002E208B" w:rsidRDefault="002E208B">
            <w:pPr>
              <w:pStyle w:val="ConsPlusNormal"/>
              <w:jc w:val="center"/>
            </w:pPr>
            <w:r>
              <w:t>400</w:t>
            </w:r>
          </w:p>
        </w:tc>
        <w:tc>
          <w:tcPr>
            <w:tcW w:w="2246" w:type="dxa"/>
            <w:tcBorders>
              <w:top w:val="nil"/>
              <w:bottom w:val="nil"/>
            </w:tcBorders>
          </w:tcPr>
          <w:p w:rsidR="002E208B" w:rsidRDefault="002E208B">
            <w:pPr>
              <w:pStyle w:val="ConsPlusNormal"/>
              <w:jc w:val="center"/>
            </w:pPr>
            <w:r>
              <w:t>0,3</w:t>
            </w:r>
          </w:p>
        </w:tc>
        <w:tc>
          <w:tcPr>
            <w:tcW w:w="2246" w:type="dxa"/>
            <w:tcBorders>
              <w:top w:val="nil"/>
              <w:bottom w:val="nil"/>
            </w:tcBorders>
          </w:tcPr>
          <w:p w:rsidR="002E208B" w:rsidRDefault="002E208B">
            <w:pPr>
              <w:pStyle w:val="ConsPlusNormal"/>
              <w:jc w:val="center"/>
            </w:pPr>
            <w:r>
              <w:t>0,5</w:t>
            </w:r>
          </w:p>
        </w:tc>
        <w:tc>
          <w:tcPr>
            <w:tcW w:w="2248" w:type="dxa"/>
            <w:tcBorders>
              <w:top w:val="nil"/>
              <w:bottom w:val="nil"/>
            </w:tcBorders>
          </w:tcPr>
          <w:p w:rsidR="002E208B" w:rsidRDefault="002E208B">
            <w:pPr>
              <w:pStyle w:val="ConsPlusNormal"/>
              <w:jc w:val="center"/>
            </w:pPr>
            <w:r>
              <w:t>0,6</w:t>
            </w:r>
          </w:p>
        </w:tc>
      </w:tr>
      <w:tr w:rsidR="002E208B">
        <w:tblPrEx>
          <w:tblBorders>
            <w:insideH w:val="none" w:sz="0" w:space="0" w:color="auto"/>
          </w:tblBorders>
        </w:tblPrEx>
        <w:tc>
          <w:tcPr>
            <w:tcW w:w="2324" w:type="dxa"/>
            <w:tcBorders>
              <w:top w:val="nil"/>
              <w:bottom w:val="nil"/>
            </w:tcBorders>
          </w:tcPr>
          <w:p w:rsidR="002E208B" w:rsidRDefault="002E208B">
            <w:pPr>
              <w:pStyle w:val="ConsPlusNormal"/>
              <w:jc w:val="center"/>
            </w:pPr>
            <w:r>
              <w:t>600</w:t>
            </w:r>
          </w:p>
        </w:tc>
        <w:tc>
          <w:tcPr>
            <w:tcW w:w="2246" w:type="dxa"/>
            <w:tcBorders>
              <w:top w:val="nil"/>
              <w:bottom w:val="nil"/>
            </w:tcBorders>
          </w:tcPr>
          <w:p w:rsidR="002E208B" w:rsidRDefault="002E208B">
            <w:pPr>
              <w:pStyle w:val="ConsPlusNormal"/>
              <w:jc w:val="center"/>
            </w:pPr>
            <w:r>
              <w:t>-</w:t>
            </w:r>
          </w:p>
        </w:tc>
        <w:tc>
          <w:tcPr>
            <w:tcW w:w="2246" w:type="dxa"/>
            <w:tcBorders>
              <w:top w:val="nil"/>
              <w:bottom w:val="nil"/>
            </w:tcBorders>
          </w:tcPr>
          <w:p w:rsidR="002E208B" w:rsidRDefault="002E208B">
            <w:pPr>
              <w:pStyle w:val="ConsPlusNormal"/>
              <w:jc w:val="center"/>
            </w:pPr>
            <w:r>
              <w:t>0,3</w:t>
            </w:r>
          </w:p>
        </w:tc>
        <w:tc>
          <w:tcPr>
            <w:tcW w:w="2248" w:type="dxa"/>
            <w:tcBorders>
              <w:top w:val="nil"/>
              <w:bottom w:val="nil"/>
            </w:tcBorders>
          </w:tcPr>
          <w:p w:rsidR="002E208B" w:rsidRDefault="002E208B">
            <w:pPr>
              <w:pStyle w:val="ConsPlusNormal"/>
              <w:jc w:val="center"/>
            </w:pPr>
            <w:r>
              <w:t>0,4</w:t>
            </w:r>
          </w:p>
        </w:tc>
      </w:tr>
      <w:tr w:rsidR="002E208B">
        <w:tblPrEx>
          <w:tblBorders>
            <w:insideH w:val="none" w:sz="0" w:space="0" w:color="auto"/>
          </w:tblBorders>
        </w:tblPrEx>
        <w:tc>
          <w:tcPr>
            <w:tcW w:w="2324" w:type="dxa"/>
            <w:tcBorders>
              <w:top w:val="nil"/>
              <w:bottom w:val="single" w:sz="4" w:space="0" w:color="auto"/>
            </w:tcBorders>
          </w:tcPr>
          <w:p w:rsidR="002E208B" w:rsidRDefault="002E208B">
            <w:pPr>
              <w:pStyle w:val="ConsPlusNormal"/>
              <w:jc w:val="center"/>
            </w:pPr>
            <w:r>
              <w:t>800</w:t>
            </w:r>
          </w:p>
        </w:tc>
        <w:tc>
          <w:tcPr>
            <w:tcW w:w="2246" w:type="dxa"/>
            <w:tcBorders>
              <w:top w:val="nil"/>
              <w:bottom w:val="single" w:sz="4" w:space="0" w:color="auto"/>
            </w:tcBorders>
          </w:tcPr>
          <w:p w:rsidR="002E208B" w:rsidRDefault="002E208B">
            <w:pPr>
              <w:pStyle w:val="ConsPlusNormal"/>
              <w:jc w:val="center"/>
            </w:pPr>
            <w:r>
              <w:t>-</w:t>
            </w:r>
          </w:p>
        </w:tc>
        <w:tc>
          <w:tcPr>
            <w:tcW w:w="2246" w:type="dxa"/>
            <w:tcBorders>
              <w:top w:val="nil"/>
              <w:bottom w:val="single" w:sz="4" w:space="0" w:color="auto"/>
            </w:tcBorders>
          </w:tcPr>
          <w:p w:rsidR="002E208B" w:rsidRDefault="002E208B">
            <w:pPr>
              <w:pStyle w:val="ConsPlusNormal"/>
              <w:jc w:val="center"/>
            </w:pPr>
            <w:r>
              <w:t>-</w:t>
            </w:r>
          </w:p>
        </w:tc>
        <w:tc>
          <w:tcPr>
            <w:tcW w:w="2248" w:type="dxa"/>
            <w:tcBorders>
              <w:top w:val="nil"/>
              <w:bottom w:val="single" w:sz="4" w:space="0" w:color="auto"/>
            </w:tcBorders>
          </w:tcPr>
          <w:p w:rsidR="002E208B" w:rsidRDefault="002E208B">
            <w:pPr>
              <w:pStyle w:val="ConsPlusNormal"/>
              <w:jc w:val="center"/>
            </w:pPr>
            <w:r>
              <w:t>0,3</w:t>
            </w:r>
          </w:p>
        </w:tc>
      </w:tr>
      <w:tr w:rsidR="002E208B">
        <w:tblPrEx>
          <w:tblBorders>
            <w:insideH w:val="none" w:sz="0" w:space="0" w:color="auto"/>
          </w:tblBorders>
        </w:tblPrEx>
        <w:tc>
          <w:tcPr>
            <w:tcW w:w="9064" w:type="dxa"/>
            <w:gridSpan w:val="4"/>
            <w:tcBorders>
              <w:top w:val="single" w:sz="4" w:space="0" w:color="auto"/>
              <w:bottom w:val="single" w:sz="4" w:space="0" w:color="auto"/>
            </w:tcBorders>
          </w:tcPr>
          <w:p w:rsidR="002E208B" w:rsidRDefault="002E208B">
            <w:pPr>
              <w:pStyle w:val="ConsPlusNormal"/>
              <w:ind w:firstLine="283"/>
              <w:jc w:val="both"/>
            </w:pPr>
            <w:r>
              <w:t xml:space="preserve">Примечание. Исключено с 30.06.2021. - </w:t>
            </w:r>
            <w:hyperlink r:id="rId278">
              <w:r>
                <w:rPr>
                  <w:color w:val="0000FF"/>
                </w:rPr>
                <w:t>Изменение N 4</w:t>
              </w:r>
            </w:hyperlink>
            <w:r>
              <w:t>, утв. Приказом Минстроя России от 29.12.2020 N 889/пр.</w:t>
            </w:r>
          </w:p>
        </w:tc>
      </w:tr>
    </w:tbl>
    <w:p w:rsidR="002E208B" w:rsidRDefault="002E208B">
      <w:pPr>
        <w:pStyle w:val="ConsPlusNormal"/>
        <w:jc w:val="both"/>
      </w:pPr>
    </w:p>
    <w:p w:rsidR="002E208B" w:rsidRDefault="002E208B">
      <w:pPr>
        <w:pStyle w:val="ConsPlusNormal"/>
        <w:jc w:val="both"/>
      </w:pPr>
      <w:r>
        <w:t xml:space="preserve">(в ред. </w:t>
      </w:r>
      <w:hyperlink r:id="rId279">
        <w:r>
          <w:rPr>
            <w:color w:val="0000FF"/>
          </w:rPr>
          <w:t>Изменения N 4</w:t>
        </w:r>
      </w:hyperlink>
      <w:r>
        <w:t>, утв. Приказом Минстроя России от 29.12.2020 N 889/пр)</w:t>
      </w:r>
    </w:p>
    <w:p w:rsidR="002E208B" w:rsidRDefault="002E208B">
      <w:pPr>
        <w:pStyle w:val="ConsPlusNormal"/>
        <w:ind w:firstLine="540"/>
        <w:jc w:val="both"/>
      </w:pPr>
    </w:p>
    <w:p w:rsidR="002E208B" w:rsidRDefault="002E208B">
      <w:pPr>
        <w:pStyle w:val="ConsPlusNormal"/>
        <w:ind w:firstLine="540"/>
        <w:jc w:val="both"/>
      </w:pPr>
      <w:r>
        <w:t>7.4.11 Нормы проектирования серпантин следует принимать по таблице 7.8.</w:t>
      </w:r>
    </w:p>
    <w:p w:rsidR="002E208B" w:rsidRDefault="002E208B">
      <w:pPr>
        <w:pStyle w:val="ConsPlusNormal"/>
        <w:ind w:firstLine="540"/>
        <w:jc w:val="both"/>
      </w:pPr>
    </w:p>
    <w:p w:rsidR="002E208B" w:rsidRDefault="002E208B">
      <w:pPr>
        <w:pStyle w:val="ConsPlusNormal"/>
        <w:jc w:val="right"/>
      </w:pPr>
      <w:r>
        <w:t>Таблица 7.8</w:t>
      </w:r>
    </w:p>
    <w:p w:rsidR="002E208B" w:rsidRDefault="002E208B">
      <w:pPr>
        <w:pStyle w:val="ConsPlusNormal"/>
        <w:ind w:firstLine="540"/>
        <w:jc w:val="both"/>
      </w:pPr>
    </w:p>
    <w:p w:rsidR="002E208B" w:rsidRDefault="002E208B">
      <w:pPr>
        <w:pStyle w:val="ConsPlusNormal"/>
        <w:jc w:val="center"/>
      </w:pPr>
      <w:r>
        <w:rPr>
          <w:b/>
        </w:rPr>
        <w:t>Параметры элементов серпантин</w:t>
      </w:r>
    </w:p>
    <w:p w:rsidR="002E208B" w:rsidRDefault="002E208B">
      <w:pPr>
        <w:pStyle w:val="ConsPlusNormal"/>
        <w:jc w:val="center"/>
      </w:pPr>
    </w:p>
    <w:p w:rsidR="002E208B" w:rsidRDefault="002E208B">
      <w:pPr>
        <w:pStyle w:val="ConsPlusNormal"/>
        <w:jc w:val="center"/>
      </w:pPr>
      <w:r>
        <w:t xml:space="preserve">(введено </w:t>
      </w:r>
      <w:hyperlink r:id="rId280">
        <w:r>
          <w:rPr>
            <w:color w:val="0000FF"/>
          </w:rPr>
          <w:t>Изменением N 4</w:t>
        </w:r>
      </w:hyperlink>
      <w:r>
        <w:t>, утв. Приказом</w:t>
      </w:r>
    </w:p>
    <w:p w:rsidR="002E208B" w:rsidRDefault="002E208B">
      <w:pPr>
        <w:pStyle w:val="ConsPlusNormal"/>
        <w:jc w:val="center"/>
      </w:pPr>
      <w:r>
        <w:t>Минстроя России от 29.12.2020 N 889/пр)</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79"/>
        <w:gridCol w:w="1529"/>
        <w:gridCol w:w="1529"/>
        <w:gridCol w:w="1530"/>
      </w:tblGrid>
      <w:tr w:rsidR="002E208B">
        <w:tc>
          <w:tcPr>
            <w:tcW w:w="4479" w:type="dxa"/>
            <w:vMerge w:val="restart"/>
            <w:vAlign w:val="center"/>
          </w:tcPr>
          <w:p w:rsidR="002E208B" w:rsidRDefault="002E208B">
            <w:pPr>
              <w:pStyle w:val="ConsPlusNormal"/>
              <w:jc w:val="center"/>
            </w:pPr>
            <w:r>
              <w:t>Параметр элемента серпантины</w:t>
            </w:r>
          </w:p>
        </w:tc>
        <w:tc>
          <w:tcPr>
            <w:tcW w:w="4588" w:type="dxa"/>
            <w:gridSpan w:val="3"/>
            <w:vAlign w:val="center"/>
          </w:tcPr>
          <w:p w:rsidR="002E208B" w:rsidRDefault="002E208B">
            <w:pPr>
              <w:pStyle w:val="ConsPlusNormal"/>
              <w:jc w:val="center"/>
            </w:pPr>
            <w:r>
              <w:t>Значение параметра при скорости движения, км/ч</w:t>
            </w:r>
          </w:p>
        </w:tc>
      </w:tr>
      <w:tr w:rsidR="002E208B">
        <w:tc>
          <w:tcPr>
            <w:tcW w:w="4479" w:type="dxa"/>
            <w:vMerge/>
          </w:tcPr>
          <w:p w:rsidR="002E208B" w:rsidRDefault="002E208B">
            <w:pPr>
              <w:pStyle w:val="ConsPlusNormal"/>
            </w:pPr>
          </w:p>
        </w:tc>
        <w:tc>
          <w:tcPr>
            <w:tcW w:w="1529" w:type="dxa"/>
            <w:vAlign w:val="center"/>
          </w:tcPr>
          <w:p w:rsidR="002E208B" w:rsidRDefault="002E208B">
            <w:pPr>
              <w:pStyle w:val="ConsPlusNormal"/>
              <w:jc w:val="center"/>
            </w:pPr>
            <w:r>
              <w:t>30</w:t>
            </w:r>
          </w:p>
        </w:tc>
        <w:tc>
          <w:tcPr>
            <w:tcW w:w="1529" w:type="dxa"/>
            <w:vAlign w:val="center"/>
          </w:tcPr>
          <w:p w:rsidR="002E208B" w:rsidRDefault="002E208B">
            <w:pPr>
              <w:pStyle w:val="ConsPlusNormal"/>
              <w:jc w:val="center"/>
            </w:pPr>
            <w:r>
              <w:t>20</w:t>
            </w:r>
          </w:p>
        </w:tc>
        <w:tc>
          <w:tcPr>
            <w:tcW w:w="1530" w:type="dxa"/>
            <w:vAlign w:val="center"/>
          </w:tcPr>
          <w:p w:rsidR="002E208B" w:rsidRDefault="002E208B">
            <w:pPr>
              <w:pStyle w:val="ConsPlusNormal"/>
              <w:jc w:val="center"/>
            </w:pPr>
            <w:r>
              <w:t>15</w:t>
            </w:r>
          </w:p>
        </w:tc>
      </w:tr>
      <w:tr w:rsidR="002E208B">
        <w:tc>
          <w:tcPr>
            <w:tcW w:w="4479" w:type="dxa"/>
          </w:tcPr>
          <w:p w:rsidR="002E208B" w:rsidRDefault="002E208B">
            <w:pPr>
              <w:pStyle w:val="ConsPlusNormal"/>
            </w:pPr>
            <w:r>
              <w:t>Наименьший радиус кривой в плане, м</w:t>
            </w:r>
          </w:p>
        </w:tc>
        <w:tc>
          <w:tcPr>
            <w:tcW w:w="1529" w:type="dxa"/>
          </w:tcPr>
          <w:p w:rsidR="002E208B" w:rsidRDefault="002E208B">
            <w:pPr>
              <w:pStyle w:val="ConsPlusNormal"/>
              <w:jc w:val="center"/>
            </w:pPr>
            <w:r>
              <w:t>50</w:t>
            </w:r>
          </w:p>
        </w:tc>
        <w:tc>
          <w:tcPr>
            <w:tcW w:w="1529" w:type="dxa"/>
          </w:tcPr>
          <w:p w:rsidR="002E208B" w:rsidRDefault="002E208B">
            <w:pPr>
              <w:pStyle w:val="ConsPlusNormal"/>
              <w:jc w:val="center"/>
            </w:pPr>
            <w:r>
              <w:t>30</w:t>
            </w:r>
          </w:p>
        </w:tc>
        <w:tc>
          <w:tcPr>
            <w:tcW w:w="1530" w:type="dxa"/>
          </w:tcPr>
          <w:p w:rsidR="002E208B" w:rsidRDefault="002E208B">
            <w:pPr>
              <w:pStyle w:val="ConsPlusNormal"/>
              <w:jc w:val="center"/>
            </w:pPr>
            <w:r>
              <w:t>20</w:t>
            </w:r>
          </w:p>
        </w:tc>
      </w:tr>
      <w:tr w:rsidR="002E208B">
        <w:tc>
          <w:tcPr>
            <w:tcW w:w="4479" w:type="dxa"/>
          </w:tcPr>
          <w:p w:rsidR="002E208B" w:rsidRDefault="002E208B">
            <w:pPr>
              <w:pStyle w:val="ConsPlusNormal"/>
            </w:pPr>
            <w:r>
              <w:t>Поперечный уклон проезжей части на вираже, </w:t>
            </w:r>
            <w:r>
              <w:rPr>
                <w:noProof/>
                <w:position w:val="-4"/>
              </w:rPr>
              <w:drawing>
                <wp:inline distT="0" distB="0" distL="0" distR="0">
                  <wp:extent cx="220345" cy="19939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p>
        </w:tc>
        <w:tc>
          <w:tcPr>
            <w:tcW w:w="1529" w:type="dxa"/>
          </w:tcPr>
          <w:p w:rsidR="002E208B" w:rsidRDefault="002E208B">
            <w:pPr>
              <w:pStyle w:val="ConsPlusNormal"/>
              <w:jc w:val="center"/>
            </w:pPr>
            <w:r>
              <w:t>40</w:t>
            </w:r>
          </w:p>
        </w:tc>
        <w:tc>
          <w:tcPr>
            <w:tcW w:w="1529" w:type="dxa"/>
          </w:tcPr>
          <w:p w:rsidR="002E208B" w:rsidRDefault="002E208B">
            <w:pPr>
              <w:pStyle w:val="ConsPlusNormal"/>
              <w:jc w:val="center"/>
            </w:pPr>
            <w:r>
              <w:t>40</w:t>
            </w:r>
          </w:p>
        </w:tc>
        <w:tc>
          <w:tcPr>
            <w:tcW w:w="1530" w:type="dxa"/>
          </w:tcPr>
          <w:p w:rsidR="002E208B" w:rsidRDefault="002E208B">
            <w:pPr>
              <w:pStyle w:val="ConsPlusNormal"/>
              <w:jc w:val="center"/>
            </w:pPr>
            <w:r>
              <w:t>40</w:t>
            </w:r>
          </w:p>
        </w:tc>
      </w:tr>
      <w:tr w:rsidR="002E208B">
        <w:tc>
          <w:tcPr>
            <w:tcW w:w="4479" w:type="dxa"/>
          </w:tcPr>
          <w:p w:rsidR="002E208B" w:rsidRDefault="002E208B">
            <w:pPr>
              <w:pStyle w:val="ConsPlusNormal"/>
            </w:pPr>
            <w:r>
              <w:t>Длина переходной кривой, м</w:t>
            </w:r>
          </w:p>
        </w:tc>
        <w:tc>
          <w:tcPr>
            <w:tcW w:w="1529" w:type="dxa"/>
          </w:tcPr>
          <w:p w:rsidR="002E208B" w:rsidRDefault="002E208B">
            <w:pPr>
              <w:pStyle w:val="ConsPlusNormal"/>
              <w:jc w:val="center"/>
            </w:pPr>
            <w:r>
              <w:t>25</w:t>
            </w:r>
          </w:p>
        </w:tc>
        <w:tc>
          <w:tcPr>
            <w:tcW w:w="1529" w:type="dxa"/>
          </w:tcPr>
          <w:p w:rsidR="002E208B" w:rsidRDefault="002E208B">
            <w:pPr>
              <w:pStyle w:val="ConsPlusNormal"/>
              <w:jc w:val="center"/>
            </w:pPr>
            <w:r>
              <w:t>10</w:t>
            </w:r>
          </w:p>
        </w:tc>
        <w:tc>
          <w:tcPr>
            <w:tcW w:w="1530" w:type="dxa"/>
          </w:tcPr>
          <w:p w:rsidR="002E208B" w:rsidRDefault="002E208B">
            <w:pPr>
              <w:pStyle w:val="ConsPlusNormal"/>
              <w:jc w:val="center"/>
            </w:pPr>
            <w:r>
              <w:t>10</w:t>
            </w:r>
          </w:p>
        </w:tc>
      </w:tr>
      <w:tr w:rsidR="002E208B">
        <w:tc>
          <w:tcPr>
            <w:tcW w:w="4479" w:type="dxa"/>
          </w:tcPr>
          <w:p w:rsidR="002E208B" w:rsidRDefault="002E208B">
            <w:pPr>
              <w:pStyle w:val="ConsPlusNormal"/>
            </w:pPr>
            <w:r>
              <w:t>Наибольший продольный уклон, </w:t>
            </w:r>
            <w:r>
              <w:rPr>
                <w:noProof/>
                <w:position w:val="-4"/>
              </w:rPr>
              <w:drawing>
                <wp:inline distT="0" distB="0" distL="0" distR="0">
                  <wp:extent cx="220345" cy="19939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p>
        </w:tc>
        <w:tc>
          <w:tcPr>
            <w:tcW w:w="1529" w:type="dxa"/>
          </w:tcPr>
          <w:p w:rsidR="002E208B" w:rsidRDefault="002E208B">
            <w:pPr>
              <w:pStyle w:val="ConsPlusNormal"/>
              <w:jc w:val="center"/>
            </w:pPr>
            <w:r>
              <w:t>30</w:t>
            </w:r>
          </w:p>
        </w:tc>
        <w:tc>
          <w:tcPr>
            <w:tcW w:w="1529" w:type="dxa"/>
          </w:tcPr>
          <w:p w:rsidR="002E208B" w:rsidRDefault="002E208B">
            <w:pPr>
              <w:pStyle w:val="ConsPlusNormal"/>
              <w:jc w:val="center"/>
            </w:pPr>
            <w:r>
              <w:t>35</w:t>
            </w:r>
          </w:p>
        </w:tc>
        <w:tc>
          <w:tcPr>
            <w:tcW w:w="1530" w:type="dxa"/>
          </w:tcPr>
          <w:p w:rsidR="002E208B" w:rsidRDefault="002E208B">
            <w:pPr>
              <w:pStyle w:val="ConsPlusNormal"/>
              <w:jc w:val="center"/>
            </w:pPr>
            <w:r>
              <w:t>40</w:t>
            </w:r>
          </w:p>
        </w:tc>
      </w:tr>
      <w:tr w:rsidR="002E208B">
        <w:tblPrEx>
          <w:tblBorders>
            <w:insideH w:val="nil"/>
          </w:tblBorders>
        </w:tblPrEx>
        <w:tc>
          <w:tcPr>
            <w:tcW w:w="4479" w:type="dxa"/>
            <w:tcBorders>
              <w:bottom w:val="nil"/>
            </w:tcBorders>
          </w:tcPr>
          <w:p w:rsidR="002E208B" w:rsidRDefault="002E208B">
            <w:pPr>
              <w:pStyle w:val="ConsPlusNormal"/>
              <w:jc w:val="both"/>
            </w:pPr>
            <w:r>
              <w:t>Уширение проезжей части, м</w:t>
            </w:r>
          </w:p>
        </w:tc>
        <w:tc>
          <w:tcPr>
            <w:tcW w:w="1529" w:type="dxa"/>
            <w:tcBorders>
              <w:bottom w:val="nil"/>
            </w:tcBorders>
          </w:tcPr>
          <w:p w:rsidR="002E208B" w:rsidRDefault="002E208B">
            <w:pPr>
              <w:pStyle w:val="ConsPlusNormal"/>
              <w:jc w:val="center"/>
            </w:pPr>
            <w:r>
              <w:t>2,2</w:t>
            </w:r>
          </w:p>
        </w:tc>
        <w:tc>
          <w:tcPr>
            <w:tcW w:w="1529" w:type="dxa"/>
            <w:tcBorders>
              <w:bottom w:val="nil"/>
            </w:tcBorders>
          </w:tcPr>
          <w:p w:rsidR="002E208B" w:rsidRDefault="002E208B">
            <w:pPr>
              <w:pStyle w:val="ConsPlusNormal"/>
              <w:jc w:val="center"/>
            </w:pPr>
            <w:r>
              <w:t>3,0</w:t>
            </w:r>
          </w:p>
        </w:tc>
        <w:tc>
          <w:tcPr>
            <w:tcW w:w="1530" w:type="dxa"/>
            <w:tcBorders>
              <w:bottom w:val="nil"/>
            </w:tcBorders>
          </w:tcPr>
          <w:p w:rsidR="002E208B" w:rsidRDefault="002E208B">
            <w:pPr>
              <w:pStyle w:val="ConsPlusNormal"/>
              <w:jc w:val="center"/>
            </w:pPr>
            <w:r>
              <w:t>3,5</w:t>
            </w:r>
          </w:p>
        </w:tc>
      </w:tr>
      <w:tr w:rsidR="002E208B">
        <w:tblPrEx>
          <w:tblBorders>
            <w:insideH w:val="nil"/>
          </w:tblBorders>
        </w:tblPrEx>
        <w:tc>
          <w:tcPr>
            <w:tcW w:w="9067" w:type="dxa"/>
            <w:gridSpan w:val="4"/>
            <w:tcBorders>
              <w:top w:val="nil"/>
            </w:tcBorders>
          </w:tcPr>
          <w:p w:rsidR="002E208B" w:rsidRDefault="002E208B">
            <w:pPr>
              <w:pStyle w:val="ConsPlusNormal"/>
              <w:jc w:val="both"/>
            </w:pPr>
            <w:r>
              <w:t xml:space="preserve">(в ред. </w:t>
            </w:r>
            <w:hyperlink r:id="rId282">
              <w:r>
                <w:rPr>
                  <w:color w:val="0000FF"/>
                </w:rPr>
                <w:t>Изменения N 4</w:t>
              </w:r>
            </w:hyperlink>
            <w:r>
              <w:t>, утв. Приказом Минстроя России от 29.12.2020 N 889/пр)</w:t>
            </w:r>
          </w:p>
        </w:tc>
      </w:tr>
      <w:tr w:rsidR="002E208B">
        <w:tblPrEx>
          <w:tblBorders>
            <w:insideH w:val="nil"/>
          </w:tblBorders>
        </w:tblPrEx>
        <w:tc>
          <w:tcPr>
            <w:tcW w:w="9067" w:type="dxa"/>
            <w:gridSpan w:val="4"/>
            <w:tcBorders>
              <w:bottom w:val="nil"/>
            </w:tcBorders>
          </w:tcPr>
          <w:p w:rsidR="002E208B" w:rsidRDefault="002E208B">
            <w:pPr>
              <w:pStyle w:val="ConsPlusNormal"/>
              <w:jc w:val="both"/>
            </w:pPr>
            <w:r>
              <w:t xml:space="preserve">Примечание - Проезжую часть на серпантине допускается уширять на 0,5 м за счет внешней обочины, а остальную часть уширения предусматривают за счет внутренней обочины и </w:t>
            </w:r>
            <w:r>
              <w:lastRenderedPageBreak/>
              <w:t>дополнительного уширения земляного полотна.</w:t>
            </w:r>
          </w:p>
        </w:tc>
      </w:tr>
      <w:tr w:rsidR="002E208B">
        <w:tblPrEx>
          <w:tblBorders>
            <w:insideH w:val="nil"/>
          </w:tblBorders>
        </w:tblPrEx>
        <w:tc>
          <w:tcPr>
            <w:tcW w:w="9067" w:type="dxa"/>
            <w:gridSpan w:val="4"/>
            <w:tcBorders>
              <w:top w:val="nil"/>
            </w:tcBorders>
          </w:tcPr>
          <w:p w:rsidR="002E208B" w:rsidRDefault="002E208B">
            <w:pPr>
              <w:pStyle w:val="ConsPlusNormal"/>
              <w:jc w:val="both"/>
            </w:pPr>
            <w:r>
              <w:lastRenderedPageBreak/>
              <w:t xml:space="preserve">(примечание введено </w:t>
            </w:r>
            <w:hyperlink r:id="rId283">
              <w:r>
                <w:rPr>
                  <w:color w:val="0000FF"/>
                </w:rPr>
                <w:t>Изменением N 4</w:t>
              </w:r>
            </w:hyperlink>
            <w:r>
              <w:t>, утв. Приказом Минстроя России от 29.12.2020 N 889/пр)</w:t>
            </w:r>
          </w:p>
        </w:tc>
      </w:tr>
    </w:tbl>
    <w:p w:rsidR="002E208B" w:rsidRDefault="002E208B">
      <w:pPr>
        <w:pStyle w:val="ConsPlusNormal"/>
        <w:ind w:firstLine="540"/>
        <w:jc w:val="both"/>
      </w:pPr>
    </w:p>
    <w:p w:rsidR="002E208B" w:rsidRDefault="002E208B">
      <w:pPr>
        <w:pStyle w:val="ConsPlusNormal"/>
        <w:ind w:firstLine="540"/>
        <w:jc w:val="both"/>
      </w:pPr>
      <w:r>
        <w:t>Расстояние между концом кривой одной серпантины и началом кривой другой серпантины должно быть не менее 300 м для автомобильных дорог I-к, I-в категорий; 200 м - для дорог II-к, III-к, II-в, III-в категорий и 100 м для дорог IV-к, IV-в категорий.</w:t>
      </w:r>
    </w:p>
    <w:p w:rsidR="002E208B" w:rsidRDefault="002E208B">
      <w:pPr>
        <w:pStyle w:val="ConsPlusNormal"/>
        <w:jc w:val="both"/>
      </w:pPr>
      <w:r>
        <w:t xml:space="preserve">(в ред. </w:t>
      </w:r>
      <w:hyperlink r:id="rId284">
        <w:r>
          <w:rPr>
            <w:color w:val="0000FF"/>
          </w:rPr>
          <w:t>Изменения N 4</w:t>
        </w:r>
      </w:hyperlink>
      <w:r>
        <w:t>, утв. Приказом Минстроя России от 29.12.2020 N 889/пр)</w:t>
      </w:r>
    </w:p>
    <w:p w:rsidR="002E208B" w:rsidRDefault="002E208B">
      <w:pPr>
        <w:pStyle w:val="ConsPlusNormal"/>
        <w:spacing w:before="220"/>
        <w:ind w:firstLine="540"/>
        <w:jc w:val="both"/>
      </w:pPr>
      <w:r>
        <w:t>7.4.12 В местах разгрузки автомобилей на отвалах устраивается насыпной вал вне призмы возможного обрушения яруса отвала. На приемном бункере устанавливается предохранительный брус (стенка) высотой не менее радиуса колеса расчетного автомобиля. Брус должен выдерживать фронтальный наезд автомобиля задним ходом со скоростью не более 5 км/ч.</w:t>
      </w:r>
    </w:p>
    <w:p w:rsidR="002E208B" w:rsidRDefault="002E208B">
      <w:pPr>
        <w:pStyle w:val="ConsPlusNormal"/>
        <w:spacing w:before="220"/>
        <w:ind w:firstLine="540"/>
        <w:jc w:val="both"/>
      </w:pPr>
      <w:r>
        <w:t xml:space="preserve">7.4.13 Элементы плана и продольного профиля дорог, расположенных в районах многолетней мерзлоты, следует назначать согласно </w:t>
      </w:r>
      <w:hyperlink w:anchor="P10038">
        <w:r>
          <w:rPr>
            <w:color w:val="0000FF"/>
          </w:rPr>
          <w:t>[9]</w:t>
        </w:r>
      </w:hyperlink>
      <w:r>
        <w:t xml:space="preserve"> и </w:t>
      </w:r>
      <w:hyperlink w:anchor="P10039">
        <w:r>
          <w:rPr>
            <w:color w:val="0000FF"/>
          </w:rPr>
          <w:t>[10]</w:t>
        </w:r>
      </w:hyperlink>
      <w:r>
        <w:t>.</w:t>
      </w:r>
    </w:p>
    <w:p w:rsidR="002E208B" w:rsidRDefault="002E208B">
      <w:pPr>
        <w:pStyle w:val="ConsPlusNormal"/>
        <w:jc w:val="both"/>
      </w:pPr>
      <w:r>
        <w:t xml:space="preserve">(в ред. </w:t>
      </w:r>
      <w:hyperlink r:id="rId285">
        <w:r>
          <w:rPr>
            <w:color w:val="0000FF"/>
          </w:rPr>
          <w:t>Изменения N 4</w:t>
        </w:r>
      </w:hyperlink>
      <w:r>
        <w:t>, утв. Приказом Минстроя России от 29.12.2020 N 889/пр)</w:t>
      </w:r>
    </w:p>
    <w:p w:rsidR="002E208B" w:rsidRDefault="002E208B">
      <w:pPr>
        <w:pStyle w:val="ConsPlusNormal"/>
        <w:ind w:firstLine="540"/>
        <w:jc w:val="both"/>
      </w:pPr>
    </w:p>
    <w:p w:rsidR="002E208B" w:rsidRDefault="002E208B">
      <w:pPr>
        <w:pStyle w:val="ConsPlusTitle"/>
        <w:ind w:firstLine="540"/>
        <w:jc w:val="both"/>
        <w:outlineLvl w:val="2"/>
      </w:pPr>
      <w:r>
        <w:t>7.5 Поперечный профиль</w:t>
      </w:r>
    </w:p>
    <w:p w:rsidR="002E208B" w:rsidRDefault="002E208B">
      <w:pPr>
        <w:pStyle w:val="ConsPlusNormal"/>
        <w:jc w:val="center"/>
      </w:pPr>
    </w:p>
    <w:p w:rsidR="002E208B" w:rsidRDefault="002E208B">
      <w:pPr>
        <w:pStyle w:val="ConsPlusNormal"/>
        <w:ind w:firstLine="540"/>
        <w:jc w:val="both"/>
      </w:pPr>
      <w:r>
        <w:t>7.5.1 Поперечный профиль автомобильных дорог следует предусматривать с обочинами (без бортового камня) и с открытым водоотводом во всех случаях, когда это возможно по архитектурно-планировочным условиям, санитарным требованиям и условиям водоотвода.</w:t>
      </w:r>
    </w:p>
    <w:p w:rsidR="002E208B" w:rsidRDefault="002E208B">
      <w:pPr>
        <w:pStyle w:val="ConsPlusNormal"/>
        <w:spacing w:before="220"/>
        <w:ind w:firstLine="540"/>
        <w:jc w:val="both"/>
      </w:pPr>
      <w:r>
        <w:t xml:space="preserve">Поперечный профиль автомобильных дорог, располагаемых на застроенной территории, кроме дорог предприятий открытых горных разработок, проектируют, как правило, с бортовым камнем, с устройством тротуаров, газонов и с отводом поверхностных вод в закрытую систему дождевой канализации в соответствии с </w:t>
      </w:r>
      <w:hyperlink r:id="rId286">
        <w:r>
          <w:rPr>
            <w:color w:val="0000FF"/>
          </w:rPr>
          <w:t>СП 18.13330</w:t>
        </w:r>
      </w:hyperlink>
      <w:r>
        <w:t>.</w:t>
      </w:r>
    </w:p>
    <w:p w:rsidR="002E208B" w:rsidRDefault="002E208B">
      <w:pPr>
        <w:pStyle w:val="ConsPlusNormal"/>
        <w:spacing w:before="220"/>
        <w:ind w:firstLine="540"/>
        <w:jc w:val="both"/>
      </w:pPr>
      <w:r>
        <w:t xml:space="preserve">Ширина обочин внутриплощадочных и межплощадочных дорог при расположении на них ограждающих устройств устанавливается на основании нормативных материалов или на основе индивидуального решения с учетом основных параметров ограждения, физико-механических свойств пород и климатических условий района и не должна быть менее величин, приведенных в </w:t>
      </w:r>
      <w:hyperlink w:anchor="P10040">
        <w:r>
          <w:rPr>
            <w:color w:val="0000FF"/>
          </w:rPr>
          <w:t>[11]</w:t>
        </w:r>
      </w:hyperlink>
      <w:r>
        <w:t>.</w:t>
      </w:r>
    </w:p>
    <w:p w:rsidR="002E208B" w:rsidRDefault="002E208B">
      <w:pPr>
        <w:pStyle w:val="ConsPlusNormal"/>
        <w:spacing w:before="220"/>
        <w:ind w:firstLine="540"/>
        <w:jc w:val="both"/>
      </w:pPr>
      <w:r>
        <w:t>При этом минимальное расстояние от кромки проезжей части должно быть:</w:t>
      </w:r>
    </w:p>
    <w:p w:rsidR="002E208B" w:rsidRDefault="002E208B">
      <w:pPr>
        <w:pStyle w:val="ConsPlusNormal"/>
        <w:spacing w:before="220"/>
        <w:ind w:firstLine="540"/>
        <w:jc w:val="both"/>
      </w:pPr>
      <w:r>
        <w:t>- до внутреннего края грунтового вала - не менее одного радиуса колеса автомобиля наибольшей грузоподъемности, который эксплуатируется на данной дороге;</w:t>
      </w:r>
    </w:p>
    <w:p w:rsidR="002E208B" w:rsidRDefault="002E208B">
      <w:pPr>
        <w:pStyle w:val="ConsPlusNormal"/>
        <w:jc w:val="both"/>
      </w:pPr>
      <w:r>
        <w:t xml:space="preserve">(в ред. </w:t>
      </w:r>
      <w:hyperlink r:id="rId287">
        <w:r>
          <w:rPr>
            <w:color w:val="0000FF"/>
          </w:rPr>
          <w:t>Изменения N 4</w:t>
        </w:r>
      </w:hyperlink>
      <w:r>
        <w:t>, утв. Приказом Минстроя России от 29.12.2020 N 889/пр)</w:t>
      </w:r>
    </w:p>
    <w:p w:rsidR="002E208B" w:rsidRDefault="002E208B">
      <w:pPr>
        <w:pStyle w:val="ConsPlusNormal"/>
        <w:spacing w:before="220"/>
        <w:ind w:firstLine="540"/>
        <w:jc w:val="both"/>
      </w:pPr>
      <w:r>
        <w:t xml:space="preserve">- до металлических, тросовых и бетонных ограждений для автомобилей шириной 2,5 м и менее - в соответствии с </w:t>
      </w:r>
      <w:hyperlink r:id="rId288">
        <w:r>
          <w:rPr>
            <w:color w:val="0000FF"/>
          </w:rPr>
          <w:t>ГОСТ Р 52289</w:t>
        </w:r>
      </w:hyperlink>
      <w:r>
        <w:t>, но не менее 1,0 м; для прочих автомобилей - не менее 1,5 м.</w:t>
      </w:r>
    </w:p>
    <w:p w:rsidR="002E208B" w:rsidRDefault="002E208B">
      <w:pPr>
        <w:pStyle w:val="ConsPlusNormal"/>
        <w:jc w:val="both"/>
      </w:pPr>
      <w:r>
        <w:t xml:space="preserve">(в ред. </w:t>
      </w:r>
      <w:hyperlink r:id="rId289">
        <w:r>
          <w:rPr>
            <w:color w:val="0000FF"/>
          </w:rPr>
          <w:t>Изменения N 7</w:t>
        </w:r>
      </w:hyperlink>
      <w:r>
        <w:t>, утв. Приказом Минстроя России от 14.12.2023 N 919/пр)</w:t>
      </w:r>
    </w:p>
    <w:p w:rsidR="002E208B" w:rsidRDefault="002E208B">
      <w:pPr>
        <w:pStyle w:val="ConsPlusNormal"/>
        <w:spacing w:before="220"/>
        <w:ind w:firstLine="540"/>
        <w:jc w:val="both"/>
      </w:pPr>
      <w:r>
        <w:t>Минимальное расстояние от бровки земляного полотна должно быть:</w:t>
      </w:r>
    </w:p>
    <w:p w:rsidR="002E208B" w:rsidRDefault="002E208B">
      <w:pPr>
        <w:pStyle w:val="ConsPlusNormal"/>
        <w:spacing w:before="220"/>
        <w:ind w:firstLine="540"/>
        <w:jc w:val="both"/>
      </w:pPr>
      <w:r>
        <w:t>- до наружного края грунтового вала - 1,0 м;</w:t>
      </w:r>
    </w:p>
    <w:p w:rsidR="002E208B" w:rsidRDefault="002E208B">
      <w:pPr>
        <w:pStyle w:val="ConsPlusNormal"/>
        <w:spacing w:before="220"/>
        <w:ind w:firstLine="540"/>
        <w:jc w:val="both"/>
      </w:pPr>
      <w:r>
        <w:t>- до грани металлических и бетонных ограждений для стандартных автомобилей - 0,5 м; для автомобилей особо большой грузоподъемности - 1,0 м.</w:t>
      </w:r>
    </w:p>
    <w:p w:rsidR="002E208B" w:rsidRDefault="002E208B">
      <w:pPr>
        <w:pStyle w:val="ConsPlusNormal"/>
        <w:jc w:val="both"/>
      </w:pPr>
      <w:r>
        <w:t xml:space="preserve">(в ред. </w:t>
      </w:r>
      <w:hyperlink r:id="rId290">
        <w:r>
          <w:rPr>
            <w:color w:val="0000FF"/>
          </w:rPr>
          <w:t>Изменения N 2</w:t>
        </w:r>
      </w:hyperlink>
      <w:r>
        <w:t>, утв. Приказом Минстроя России от 14.12.2017 N 1665/пр)</w:t>
      </w:r>
    </w:p>
    <w:p w:rsidR="002E208B" w:rsidRDefault="002E208B">
      <w:pPr>
        <w:pStyle w:val="ConsPlusNormal"/>
        <w:spacing w:before="220"/>
        <w:ind w:firstLine="540"/>
        <w:jc w:val="both"/>
      </w:pPr>
      <w:r>
        <w:lastRenderedPageBreak/>
        <w:t>7.5.2 Основные параметры поперечного профиля автомобильных дорог следует принимать по таблице 7.9.</w:t>
      </w:r>
    </w:p>
    <w:p w:rsidR="002E208B" w:rsidRDefault="002E208B">
      <w:pPr>
        <w:pStyle w:val="ConsPlusNormal"/>
        <w:ind w:firstLine="540"/>
        <w:jc w:val="both"/>
      </w:pPr>
    </w:p>
    <w:p w:rsidR="002E208B" w:rsidRDefault="002E208B">
      <w:pPr>
        <w:pStyle w:val="ConsPlusNormal"/>
        <w:jc w:val="right"/>
      </w:pPr>
      <w:r>
        <w:t>Таблица 7.9</w:t>
      </w:r>
    </w:p>
    <w:p w:rsidR="002E208B" w:rsidRDefault="002E208B">
      <w:pPr>
        <w:pStyle w:val="ConsPlusNormal"/>
        <w:jc w:val="both"/>
      </w:pPr>
    </w:p>
    <w:p w:rsidR="002E208B" w:rsidRDefault="002E208B">
      <w:pPr>
        <w:pStyle w:val="ConsPlusNormal"/>
        <w:jc w:val="center"/>
      </w:pPr>
      <w:bookmarkStart w:id="38" w:name="P3924"/>
      <w:bookmarkEnd w:id="38"/>
      <w:r>
        <w:rPr>
          <w:b/>
        </w:rPr>
        <w:t>Основные параметры поперечного профиля автомобильных дорог</w:t>
      </w:r>
    </w:p>
    <w:p w:rsidR="002E208B" w:rsidRDefault="002E208B">
      <w:pPr>
        <w:pStyle w:val="ConsPlusNormal"/>
        <w:jc w:val="center"/>
      </w:pPr>
    </w:p>
    <w:p w:rsidR="002E208B" w:rsidRDefault="002E208B">
      <w:pPr>
        <w:pStyle w:val="ConsPlusNormal"/>
        <w:jc w:val="center"/>
      </w:pPr>
      <w:r>
        <w:t xml:space="preserve">(таблица 7.9 в ред. </w:t>
      </w:r>
      <w:hyperlink r:id="rId291">
        <w:r>
          <w:rPr>
            <w:color w:val="0000FF"/>
          </w:rPr>
          <w:t>Изменения N 4</w:t>
        </w:r>
      </w:hyperlink>
      <w:r>
        <w:t>, утв. Приказом</w:t>
      </w:r>
    </w:p>
    <w:p w:rsidR="002E208B" w:rsidRDefault="002E208B">
      <w:pPr>
        <w:pStyle w:val="ConsPlusNormal"/>
        <w:jc w:val="center"/>
      </w:pPr>
      <w:r>
        <w:t>Минстроя России от 29.12.2020 N 889/пр)</w:t>
      </w:r>
    </w:p>
    <w:p w:rsidR="002E208B" w:rsidRDefault="002E208B">
      <w:pPr>
        <w:pStyle w:val="ConsPlusNormal"/>
        <w:jc w:val="both"/>
      </w:pPr>
    </w:p>
    <w:p w:rsidR="002E208B" w:rsidRDefault="002E208B">
      <w:pPr>
        <w:pStyle w:val="ConsPlusNormal"/>
        <w:sectPr w:rsidR="002E208B">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34"/>
        <w:gridCol w:w="912"/>
        <w:gridCol w:w="989"/>
        <w:gridCol w:w="1138"/>
        <w:gridCol w:w="1354"/>
        <w:gridCol w:w="854"/>
        <w:gridCol w:w="1272"/>
        <w:gridCol w:w="1373"/>
        <w:gridCol w:w="1133"/>
        <w:gridCol w:w="994"/>
        <w:gridCol w:w="1133"/>
        <w:gridCol w:w="1138"/>
        <w:gridCol w:w="1128"/>
        <w:gridCol w:w="1219"/>
      </w:tblGrid>
      <w:tr w:rsidR="002E208B">
        <w:tc>
          <w:tcPr>
            <w:tcW w:w="1234" w:type="dxa"/>
            <w:vMerge w:val="restart"/>
            <w:vAlign w:val="center"/>
          </w:tcPr>
          <w:p w:rsidR="002E208B" w:rsidRDefault="002E208B">
            <w:pPr>
              <w:pStyle w:val="ConsPlusNormal"/>
              <w:jc w:val="center"/>
            </w:pPr>
            <w:r>
              <w:lastRenderedPageBreak/>
              <w:t>Категория автомобильных дорог</w:t>
            </w:r>
          </w:p>
        </w:tc>
        <w:tc>
          <w:tcPr>
            <w:tcW w:w="912" w:type="dxa"/>
            <w:vMerge w:val="restart"/>
            <w:vAlign w:val="center"/>
          </w:tcPr>
          <w:p w:rsidR="002E208B" w:rsidRDefault="002E208B">
            <w:pPr>
              <w:pStyle w:val="ConsPlusNormal"/>
              <w:jc w:val="center"/>
            </w:pPr>
            <w:r>
              <w:t>Число полос движения</w:t>
            </w:r>
          </w:p>
        </w:tc>
        <w:tc>
          <w:tcPr>
            <w:tcW w:w="3481" w:type="dxa"/>
            <w:gridSpan w:val="3"/>
            <w:vAlign w:val="center"/>
          </w:tcPr>
          <w:p w:rsidR="002E208B" w:rsidRDefault="002E208B">
            <w:pPr>
              <w:pStyle w:val="ConsPlusNormal"/>
              <w:jc w:val="center"/>
            </w:pPr>
            <w:r>
              <w:t>Ширина проезжей части внутриплощадочных дорог при габарите автомобиля, м</w:t>
            </w:r>
          </w:p>
        </w:tc>
        <w:tc>
          <w:tcPr>
            <w:tcW w:w="3499" w:type="dxa"/>
            <w:gridSpan w:val="3"/>
            <w:vAlign w:val="center"/>
          </w:tcPr>
          <w:p w:rsidR="002E208B" w:rsidRDefault="002E208B">
            <w:pPr>
              <w:pStyle w:val="ConsPlusNormal"/>
              <w:jc w:val="center"/>
            </w:pPr>
            <w:r>
              <w:t>Ширина проезжей части на межплощадочных дорогах при габарите автомобиля, м</w:t>
            </w:r>
          </w:p>
        </w:tc>
        <w:tc>
          <w:tcPr>
            <w:tcW w:w="3260" w:type="dxa"/>
            <w:gridSpan w:val="3"/>
            <w:vAlign w:val="center"/>
          </w:tcPr>
          <w:p w:rsidR="002E208B" w:rsidRDefault="002E208B">
            <w:pPr>
              <w:pStyle w:val="ConsPlusNormal"/>
              <w:jc w:val="center"/>
            </w:pPr>
            <w:r>
              <w:t>Ширина обочин внутриплощадочных дорог при габарите автомобиля, м</w:t>
            </w:r>
          </w:p>
        </w:tc>
        <w:tc>
          <w:tcPr>
            <w:tcW w:w="3485" w:type="dxa"/>
            <w:gridSpan w:val="3"/>
            <w:vAlign w:val="center"/>
          </w:tcPr>
          <w:p w:rsidR="002E208B" w:rsidRDefault="002E208B">
            <w:pPr>
              <w:pStyle w:val="ConsPlusNormal"/>
              <w:jc w:val="center"/>
            </w:pPr>
            <w:r>
              <w:t>Ширина обочин межплощадочных дорог при габарите автомобиля, м</w:t>
            </w:r>
          </w:p>
        </w:tc>
      </w:tr>
      <w:tr w:rsidR="002E208B">
        <w:tc>
          <w:tcPr>
            <w:tcW w:w="1234" w:type="dxa"/>
            <w:vMerge/>
          </w:tcPr>
          <w:p w:rsidR="002E208B" w:rsidRDefault="002E208B">
            <w:pPr>
              <w:pStyle w:val="ConsPlusNormal"/>
            </w:pPr>
          </w:p>
        </w:tc>
        <w:tc>
          <w:tcPr>
            <w:tcW w:w="912" w:type="dxa"/>
            <w:vMerge/>
          </w:tcPr>
          <w:p w:rsidR="002E208B" w:rsidRDefault="002E208B">
            <w:pPr>
              <w:pStyle w:val="ConsPlusNormal"/>
            </w:pPr>
          </w:p>
        </w:tc>
        <w:tc>
          <w:tcPr>
            <w:tcW w:w="989" w:type="dxa"/>
            <w:vAlign w:val="center"/>
          </w:tcPr>
          <w:p w:rsidR="002E208B" w:rsidRDefault="002E208B">
            <w:pPr>
              <w:pStyle w:val="ConsPlusNormal"/>
              <w:jc w:val="center"/>
            </w:pPr>
            <w:r>
              <w:t>до 2,5</w:t>
            </w:r>
          </w:p>
        </w:tc>
        <w:tc>
          <w:tcPr>
            <w:tcW w:w="1138" w:type="dxa"/>
            <w:vAlign w:val="center"/>
          </w:tcPr>
          <w:p w:rsidR="002E208B" w:rsidRDefault="002E208B">
            <w:pPr>
              <w:pStyle w:val="ConsPlusNormal"/>
              <w:jc w:val="center"/>
            </w:pPr>
            <w:r>
              <w:t>от 3,0 до 5,0</w:t>
            </w:r>
          </w:p>
        </w:tc>
        <w:tc>
          <w:tcPr>
            <w:tcW w:w="1354" w:type="dxa"/>
            <w:vAlign w:val="center"/>
          </w:tcPr>
          <w:p w:rsidR="002E208B" w:rsidRDefault="002E208B">
            <w:pPr>
              <w:pStyle w:val="ConsPlusNormal"/>
              <w:jc w:val="center"/>
            </w:pPr>
            <w:r>
              <w:t>от 3,0 до 10</w:t>
            </w:r>
          </w:p>
        </w:tc>
        <w:tc>
          <w:tcPr>
            <w:tcW w:w="854" w:type="dxa"/>
            <w:vAlign w:val="center"/>
          </w:tcPr>
          <w:p w:rsidR="002E208B" w:rsidRDefault="002E208B">
            <w:pPr>
              <w:pStyle w:val="ConsPlusNormal"/>
              <w:jc w:val="center"/>
            </w:pPr>
            <w:r>
              <w:t>до 2,5</w:t>
            </w:r>
          </w:p>
        </w:tc>
        <w:tc>
          <w:tcPr>
            <w:tcW w:w="1272" w:type="dxa"/>
            <w:vAlign w:val="center"/>
          </w:tcPr>
          <w:p w:rsidR="002E208B" w:rsidRDefault="002E208B">
            <w:pPr>
              <w:pStyle w:val="ConsPlusNormal"/>
              <w:jc w:val="center"/>
            </w:pPr>
            <w:r>
              <w:t>от 3,0 до 5,0</w:t>
            </w:r>
          </w:p>
        </w:tc>
        <w:tc>
          <w:tcPr>
            <w:tcW w:w="1373" w:type="dxa"/>
            <w:vAlign w:val="center"/>
          </w:tcPr>
          <w:p w:rsidR="002E208B" w:rsidRDefault="002E208B">
            <w:pPr>
              <w:pStyle w:val="ConsPlusNormal"/>
              <w:jc w:val="center"/>
            </w:pPr>
            <w:r>
              <w:t>от 3,0 до 10</w:t>
            </w:r>
          </w:p>
        </w:tc>
        <w:tc>
          <w:tcPr>
            <w:tcW w:w="1133" w:type="dxa"/>
            <w:vAlign w:val="center"/>
          </w:tcPr>
          <w:p w:rsidR="002E208B" w:rsidRDefault="002E208B">
            <w:pPr>
              <w:pStyle w:val="ConsPlusNormal"/>
              <w:jc w:val="center"/>
            </w:pPr>
            <w:r>
              <w:t>до 2,5</w:t>
            </w:r>
          </w:p>
        </w:tc>
        <w:tc>
          <w:tcPr>
            <w:tcW w:w="994" w:type="dxa"/>
            <w:vAlign w:val="center"/>
          </w:tcPr>
          <w:p w:rsidR="002E208B" w:rsidRDefault="002E208B">
            <w:pPr>
              <w:pStyle w:val="ConsPlusNormal"/>
              <w:jc w:val="center"/>
            </w:pPr>
            <w:r>
              <w:t>от 3,0 до 5,0</w:t>
            </w:r>
          </w:p>
        </w:tc>
        <w:tc>
          <w:tcPr>
            <w:tcW w:w="1133" w:type="dxa"/>
            <w:vAlign w:val="center"/>
          </w:tcPr>
          <w:p w:rsidR="002E208B" w:rsidRDefault="002E208B">
            <w:pPr>
              <w:pStyle w:val="ConsPlusNormal"/>
              <w:jc w:val="center"/>
            </w:pPr>
            <w:r>
              <w:t>от 3,0 до 10</w:t>
            </w:r>
          </w:p>
        </w:tc>
        <w:tc>
          <w:tcPr>
            <w:tcW w:w="1138" w:type="dxa"/>
            <w:vAlign w:val="center"/>
          </w:tcPr>
          <w:p w:rsidR="002E208B" w:rsidRDefault="002E208B">
            <w:pPr>
              <w:pStyle w:val="ConsPlusNormal"/>
              <w:jc w:val="center"/>
            </w:pPr>
            <w:r>
              <w:t>до 2,5</w:t>
            </w:r>
          </w:p>
        </w:tc>
        <w:tc>
          <w:tcPr>
            <w:tcW w:w="1128" w:type="dxa"/>
            <w:vAlign w:val="center"/>
          </w:tcPr>
          <w:p w:rsidR="002E208B" w:rsidRDefault="002E208B">
            <w:pPr>
              <w:pStyle w:val="ConsPlusNormal"/>
              <w:jc w:val="center"/>
            </w:pPr>
            <w:r>
              <w:t>от 3,0 до 5,0</w:t>
            </w:r>
          </w:p>
        </w:tc>
        <w:tc>
          <w:tcPr>
            <w:tcW w:w="1219" w:type="dxa"/>
            <w:vAlign w:val="center"/>
          </w:tcPr>
          <w:p w:rsidR="002E208B" w:rsidRDefault="002E208B">
            <w:pPr>
              <w:pStyle w:val="ConsPlusNormal"/>
              <w:jc w:val="center"/>
            </w:pPr>
            <w:r>
              <w:t>от 3,0 до 10</w:t>
            </w:r>
          </w:p>
        </w:tc>
      </w:tr>
      <w:tr w:rsidR="002E208B">
        <w:tc>
          <w:tcPr>
            <w:tcW w:w="1234" w:type="dxa"/>
            <w:vAlign w:val="center"/>
          </w:tcPr>
          <w:p w:rsidR="002E208B" w:rsidRDefault="002E208B">
            <w:pPr>
              <w:pStyle w:val="ConsPlusNormal"/>
              <w:jc w:val="center"/>
            </w:pPr>
            <w:r>
              <w:t>I-в</w:t>
            </w:r>
          </w:p>
        </w:tc>
        <w:tc>
          <w:tcPr>
            <w:tcW w:w="912" w:type="dxa"/>
            <w:vAlign w:val="center"/>
          </w:tcPr>
          <w:p w:rsidR="002E208B" w:rsidRDefault="002E208B">
            <w:pPr>
              <w:pStyle w:val="ConsPlusNormal"/>
              <w:jc w:val="center"/>
            </w:pPr>
            <w:r>
              <w:t>2</w:t>
            </w:r>
          </w:p>
        </w:tc>
        <w:tc>
          <w:tcPr>
            <w:tcW w:w="989" w:type="dxa"/>
            <w:vAlign w:val="center"/>
          </w:tcPr>
          <w:p w:rsidR="002E208B" w:rsidRDefault="002E208B">
            <w:pPr>
              <w:pStyle w:val="ConsPlusNormal"/>
              <w:jc w:val="center"/>
            </w:pPr>
            <w:r>
              <w:t>7,5</w:t>
            </w:r>
          </w:p>
        </w:tc>
        <w:tc>
          <w:tcPr>
            <w:tcW w:w="1138" w:type="dxa"/>
            <w:vAlign w:val="center"/>
          </w:tcPr>
          <w:p w:rsidR="002E208B" w:rsidRDefault="002E208B">
            <w:pPr>
              <w:pStyle w:val="ConsPlusNormal"/>
              <w:jc w:val="center"/>
            </w:pPr>
            <w:r>
              <w:t>9,0 - 15,0</w:t>
            </w:r>
          </w:p>
        </w:tc>
        <w:tc>
          <w:tcPr>
            <w:tcW w:w="1354" w:type="dxa"/>
            <w:vAlign w:val="center"/>
          </w:tcPr>
          <w:p w:rsidR="002E208B" w:rsidRDefault="002E208B">
            <w:pPr>
              <w:pStyle w:val="ConsPlusNormal"/>
              <w:jc w:val="center"/>
            </w:pPr>
            <w:r>
              <w:t>-</w:t>
            </w:r>
          </w:p>
        </w:tc>
        <w:tc>
          <w:tcPr>
            <w:tcW w:w="854" w:type="dxa"/>
            <w:vAlign w:val="center"/>
          </w:tcPr>
          <w:p w:rsidR="002E208B" w:rsidRDefault="002E208B">
            <w:pPr>
              <w:pStyle w:val="ConsPlusNormal"/>
              <w:jc w:val="center"/>
            </w:pPr>
            <w:r>
              <w:t>7,5</w:t>
            </w:r>
          </w:p>
        </w:tc>
        <w:tc>
          <w:tcPr>
            <w:tcW w:w="1272" w:type="dxa"/>
            <w:vAlign w:val="center"/>
          </w:tcPr>
          <w:p w:rsidR="002E208B" w:rsidRDefault="002E208B">
            <w:pPr>
              <w:pStyle w:val="ConsPlusNormal"/>
              <w:jc w:val="center"/>
            </w:pPr>
            <w:r>
              <w:t>11,0 - 18,0</w:t>
            </w:r>
          </w:p>
        </w:tc>
        <w:tc>
          <w:tcPr>
            <w:tcW w:w="1373" w:type="dxa"/>
            <w:vAlign w:val="center"/>
          </w:tcPr>
          <w:p w:rsidR="002E208B" w:rsidRDefault="002E208B">
            <w:pPr>
              <w:pStyle w:val="ConsPlusNormal"/>
              <w:jc w:val="center"/>
            </w:pPr>
            <w:r>
              <w:t>-</w:t>
            </w:r>
          </w:p>
        </w:tc>
        <w:tc>
          <w:tcPr>
            <w:tcW w:w="1133" w:type="dxa"/>
            <w:vAlign w:val="center"/>
          </w:tcPr>
          <w:p w:rsidR="002E208B" w:rsidRDefault="002E208B">
            <w:pPr>
              <w:pStyle w:val="ConsPlusNormal"/>
              <w:jc w:val="center"/>
            </w:pPr>
            <w:r>
              <w:t>1,5</w:t>
            </w:r>
          </w:p>
        </w:tc>
        <w:tc>
          <w:tcPr>
            <w:tcW w:w="994" w:type="dxa"/>
            <w:vAlign w:val="center"/>
          </w:tcPr>
          <w:p w:rsidR="002E208B" w:rsidRDefault="002E208B">
            <w:pPr>
              <w:pStyle w:val="ConsPlusNormal"/>
              <w:jc w:val="center"/>
            </w:pPr>
            <w:r>
              <w:t>1,5</w:t>
            </w:r>
          </w:p>
        </w:tc>
        <w:tc>
          <w:tcPr>
            <w:tcW w:w="1133" w:type="dxa"/>
            <w:vAlign w:val="center"/>
          </w:tcPr>
          <w:p w:rsidR="002E208B" w:rsidRDefault="002E208B">
            <w:pPr>
              <w:pStyle w:val="ConsPlusNormal"/>
              <w:jc w:val="center"/>
            </w:pPr>
            <w:r>
              <w:t>-</w:t>
            </w:r>
          </w:p>
        </w:tc>
        <w:tc>
          <w:tcPr>
            <w:tcW w:w="1138" w:type="dxa"/>
            <w:vAlign w:val="center"/>
          </w:tcPr>
          <w:p w:rsidR="002E208B" w:rsidRDefault="002E208B">
            <w:pPr>
              <w:pStyle w:val="ConsPlusNormal"/>
              <w:jc w:val="center"/>
            </w:pPr>
            <w:r>
              <w:t>2,0</w:t>
            </w:r>
          </w:p>
        </w:tc>
        <w:tc>
          <w:tcPr>
            <w:tcW w:w="1128" w:type="dxa"/>
            <w:vAlign w:val="center"/>
          </w:tcPr>
          <w:p w:rsidR="002E208B" w:rsidRDefault="002E208B">
            <w:pPr>
              <w:pStyle w:val="ConsPlusNormal"/>
              <w:jc w:val="center"/>
            </w:pPr>
            <w:r>
              <w:t>2,0</w:t>
            </w:r>
          </w:p>
        </w:tc>
        <w:tc>
          <w:tcPr>
            <w:tcW w:w="1219" w:type="dxa"/>
            <w:vAlign w:val="center"/>
          </w:tcPr>
          <w:p w:rsidR="002E208B" w:rsidRDefault="002E208B">
            <w:pPr>
              <w:pStyle w:val="ConsPlusNormal"/>
              <w:jc w:val="center"/>
            </w:pPr>
            <w:r>
              <w:t>-</w:t>
            </w:r>
          </w:p>
        </w:tc>
      </w:tr>
      <w:tr w:rsidR="002E208B">
        <w:tc>
          <w:tcPr>
            <w:tcW w:w="1234" w:type="dxa"/>
            <w:vAlign w:val="center"/>
          </w:tcPr>
          <w:p w:rsidR="002E208B" w:rsidRDefault="002E208B">
            <w:pPr>
              <w:pStyle w:val="ConsPlusNormal"/>
              <w:jc w:val="center"/>
            </w:pPr>
            <w:r>
              <w:t>II-в</w:t>
            </w:r>
          </w:p>
        </w:tc>
        <w:tc>
          <w:tcPr>
            <w:tcW w:w="912" w:type="dxa"/>
            <w:vAlign w:val="center"/>
          </w:tcPr>
          <w:p w:rsidR="002E208B" w:rsidRDefault="002E208B">
            <w:pPr>
              <w:pStyle w:val="ConsPlusNormal"/>
              <w:jc w:val="center"/>
            </w:pPr>
            <w:r>
              <w:t>2</w:t>
            </w:r>
          </w:p>
        </w:tc>
        <w:tc>
          <w:tcPr>
            <w:tcW w:w="989" w:type="dxa"/>
            <w:vAlign w:val="center"/>
          </w:tcPr>
          <w:p w:rsidR="002E208B" w:rsidRDefault="002E208B">
            <w:pPr>
              <w:pStyle w:val="ConsPlusNormal"/>
              <w:jc w:val="center"/>
            </w:pPr>
            <w:r>
              <w:t>7,0</w:t>
            </w:r>
          </w:p>
        </w:tc>
        <w:tc>
          <w:tcPr>
            <w:tcW w:w="1138" w:type="dxa"/>
            <w:vAlign w:val="center"/>
          </w:tcPr>
          <w:p w:rsidR="002E208B" w:rsidRDefault="002E208B">
            <w:pPr>
              <w:pStyle w:val="ConsPlusNormal"/>
              <w:jc w:val="center"/>
            </w:pPr>
            <w:r>
              <w:t>8,5 - 14,0</w:t>
            </w:r>
          </w:p>
        </w:tc>
        <w:tc>
          <w:tcPr>
            <w:tcW w:w="1354" w:type="dxa"/>
            <w:vAlign w:val="center"/>
          </w:tcPr>
          <w:p w:rsidR="002E208B" w:rsidRDefault="002E208B">
            <w:pPr>
              <w:pStyle w:val="ConsPlusNormal"/>
              <w:jc w:val="center"/>
            </w:pPr>
            <w:r>
              <w:t>-</w:t>
            </w:r>
          </w:p>
        </w:tc>
        <w:tc>
          <w:tcPr>
            <w:tcW w:w="854" w:type="dxa"/>
            <w:vAlign w:val="center"/>
          </w:tcPr>
          <w:p w:rsidR="002E208B" w:rsidRDefault="002E208B">
            <w:pPr>
              <w:pStyle w:val="ConsPlusNormal"/>
              <w:jc w:val="center"/>
            </w:pPr>
            <w:r>
              <w:t>7,0</w:t>
            </w:r>
          </w:p>
        </w:tc>
        <w:tc>
          <w:tcPr>
            <w:tcW w:w="1272" w:type="dxa"/>
            <w:vAlign w:val="center"/>
          </w:tcPr>
          <w:p w:rsidR="002E208B" w:rsidRDefault="002E208B">
            <w:pPr>
              <w:pStyle w:val="ConsPlusNormal"/>
              <w:jc w:val="center"/>
            </w:pPr>
            <w:r>
              <w:t>10,5 - 17,0</w:t>
            </w:r>
          </w:p>
        </w:tc>
        <w:tc>
          <w:tcPr>
            <w:tcW w:w="1373" w:type="dxa"/>
            <w:vAlign w:val="center"/>
          </w:tcPr>
          <w:p w:rsidR="002E208B" w:rsidRDefault="002E208B">
            <w:pPr>
              <w:pStyle w:val="ConsPlusNormal"/>
              <w:jc w:val="center"/>
            </w:pPr>
            <w:r>
              <w:t>-</w:t>
            </w:r>
          </w:p>
        </w:tc>
        <w:tc>
          <w:tcPr>
            <w:tcW w:w="1133" w:type="dxa"/>
            <w:vAlign w:val="center"/>
          </w:tcPr>
          <w:p w:rsidR="002E208B" w:rsidRDefault="002E208B">
            <w:pPr>
              <w:pStyle w:val="ConsPlusNormal"/>
              <w:jc w:val="center"/>
            </w:pPr>
            <w:r>
              <w:t>1,5</w:t>
            </w:r>
          </w:p>
        </w:tc>
        <w:tc>
          <w:tcPr>
            <w:tcW w:w="994" w:type="dxa"/>
            <w:vAlign w:val="center"/>
          </w:tcPr>
          <w:p w:rsidR="002E208B" w:rsidRDefault="002E208B">
            <w:pPr>
              <w:pStyle w:val="ConsPlusNormal"/>
              <w:jc w:val="center"/>
            </w:pPr>
            <w:r>
              <w:t>1,5</w:t>
            </w:r>
          </w:p>
        </w:tc>
        <w:tc>
          <w:tcPr>
            <w:tcW w:w="1133" w:type="dxa"/>
            <w:vAlign w:val="center"/>
          </w:tcPr>
          <w:p w:rsidR="002E208B" w:rsidRDefault="002E208B">
            <w:pPr>
              <w:pStyle w:val="ConsPlusNormal"/>
              <w:jc w:val="center"/>
            </w:pPr>
            <w:r>
              <w:t>-</w:t>
            </w:r>
          </w:p>
        </w:tc>
        <w:tc>
          <w:tcPr>
            <w:tcW w:w="1138" w:type="dxa"/>
            <w:vAlign w:val="center"/>
          </w:tcPr>
          <w:p w:rsidR="002E208B" w:rsidRDefault="002E208B">
            <w:pPr>
              <w:pStyle w:val="ConsPlusNormal"/>
              <w:jc w:val="center"/>
            </w:pPr>
            <w:r>
              <w:t>1,5</w:t>
            </w:r>
          </w:p>
        </w:tc>
        <w:tc>
          <w:tcPr>
            <w:tcW w:w="1128" w:type="dxa"/>
            <w:vAlign w:val="center"/>
          </w:tcPr>
          <w:p w:rsidR="002E208B" w:rsidRDefault="002E208B">
            <w:pPr>
              <w:pStyle w:val="ConsPlusNormal"/>
              <w:jc w:val="center"/>
            </w:pPr>
            <w:r>
              <w:t>1,5</w:t>
            </w:r>
          </w:p>
        </w:tc>
        <w:tc>
          <w:tcPr>
            <w:tcW w:w="1219" w:type="dxa"/>
            <w:vAlign w:val="center"/>
          </w:tcPr>
          <w:p w:rsidR="002E208B" w:rsidRDefault="002E208B">
            <w:pPr>
              <w:pStyle w:val="ConsPlusNormal"/>
              <w:jc w:val="center"/>
            </w:pPr>
            <w:r>
              <w:t>-</w:t>
            </w:r>
          </w:p>
        </w:tc>
      </w:tr>
      <w:tr w:rsidR="002E208B">
        <w:tc>
          <w:tcPr>
            <w:tcW w:w="1234" w:type="dxa"/>
            <w:vAlign w:val="center"/>
          </w:tcPr>
          <w:p w:rsidR="002E208B" w:rsidRDefault="002E208B">
            <w:pPr>
              <w:pStyle w:val="ConsPlusNormal"/>
              <w:jc w:val="center"/>
            </w:pPr>
            <w:r>
              <w:t>III-в</w:t>
            </w:r>
          </w:p>
        </w:tc>
        <w:tc>
          <w:tcPr>
            <w:tcW w:w="912" w:type="dxa"/>
            <w:vAlign w:val="center"/>
          </w:tcPr>
          <w:p w:rsidR="002E208B" w:rsidRDefault="002E208B">
            <w:pPr>
              <w:pStyle w:val="ConsPlusNormal"/>
              <w:jc w:val="center"/>
            </w:pPr>
            <w:r>
              <w:t>2</w:t>
            </w:r>
          </w:p>
        </w:tc>
        <w:tc>
          <w:tcPr>
            <w:tcW w:w="989" w:type="dxa"/>
            <w:vAlign w:val="center"/>
          </w:tcPr>
          <w:p w:rsidR="002E208B" w:rsidRDefault="002E208B">
            <w:pPr>
              <w:pStyle w:val="ConsPlusNormal"/>
              <w:jc w:val="center"/>
            </w:pPr>
            <w:r>
              <w:t>6,0</w:t>
            </w:r>
          </w:p>
        </w:tc>
        <w:tc>
          <w:tcPr>
            <w:tcW w:w="1138" w:type="dxa"/>
            <w:vAlign w:val="center"/>
          </w:tcPr>
          <w:p w:rsidR="002E208B" w:rsidRDefault="002E208B">
            <w:pPr>
              <w:pStyle w:val="ConsPlusNormal"/>
              <w:jc w:val="center"/>
            </w:pPr>
            <w:r>
              <w:t>8,0 - 13,0</w:t>
            </w:r>
          </w:p>
        </w:tc>
        <w:tc>
          <w:tcPr>
            <w:tcW w:w="1354" w:type="dxa"/>
            <w:vAlign w:val="center"/>
          </w:tcPr>
          <w:p w:rsidR="002E208B" w:rsidRDefault="002E208B">
            <w:pPr>
              <w:pStyle w:val="ConsPlusNormal"/>
              <w:jc w:val="center"/>
            </w:pPr>
            <w:r>
              <w:t>-</w:t>
            </w:r>
          </w:p>
        </w:tc>
        <w:tc>
          <w:tcPr>
            <w:tcW w:w="854" w:type="dxa"/>
            <w:vAlign w:val="center"/>
          </w:tcPr>
          <w:p w:rsidR="002E208B" w:rsidRDefault="002E208B">
            <w:pPr>
              <w:pStyle w:val="ConsPlusNormal"/>
              <w:jc w:val="center"/>
            </w:pPr>
            <w:r>
              <w:t>6,5</w:t>
            </w:r>
          </w:p>
        </w:tc>
        <w:tc>
          <w:tcPr>
            <w:tcW w:w="1272" w:type="dxa"/>
            <w:vAlign w:val="center"/>
          </w:tcPr>
          <w:p w:rsidR="002E208B" w:rsidRDefault="002E208B">
            <w:pPr>
              <w:pStyle w:val="ConsPlusNormal"/>
              <w:jc w:val="center"/>
            </w:pPr>
            <w:r>
              <w:t>10,0 - 16,5</w:t>
            </w:r>
          </w:p>
        </w:tc>
        <w:tc>
          <w:tcPr>
            <w:tcW w:w="1373" w:type="dxa"/>
            <w:vAlign w:val="center"/>
          </w:tcPr>
          <w:p w:rsidR="002E208B" w:rsidRDefault="002E208B">
            <w:pPr>
              <w:pStyle w:val="ConsPlusNormal"/>
              <w:jc w:val="center"/>
            </w:pPr>
            <w:r>
              <w:t>-</w:t>
            </w:r>
          </w:p>
        </w:tc>
        <w:tc>
          <w:tcPr>
            <w:tcW w:w="1133" w:type="dxa"/>
            <w:vAlign w:val="center"/>
          </w:tcPr>
          <w:p w:rsidR="002E208B" w:rsidRDefault="002E208B">
            <w:pPr>
              <w:pStyle w:val="ConsPlusNormal"/>
              <w:jc w:val="center"/>
            </w:pPr>
            <w:r>
              <w:t>1,5</w:t>
            </w:r>
          </w:p>
        </w:tc>
        <w:tc>
          <w:tcPr>
            <w:tcW w:w="994" w:type="dxa"/>
            <w:vAlign w:val="center"/>
          </w:tcPr>
          <w:p w:rsidR="002E208B" w:rsidRDefault="002E208B">
            <w:pPr>
              <w:pStyle w:val="ConsPlusNormal"/>
              <w:jc w:val="center"/>
            </w:pPr>
            <w:r>
              <w:t>1,5</w:t>
            </w:r>
          </w:p>
        </w:tc>
        <w:tc>
          <w:tcPr>
            <w:tcW w:w="1133" w:type="dxa"/>
            <w:vAlign w:val="center"/>
          </w:tcPr>
          <w:p w:rsidR="002E208B" w:rsidRDefault="002E208B">
            <w:pPr>
              <w:pStyle w:val="ConsPlusNormal"/>
              <w:jc w:val="center"/>
            </w:pPr>
            <w:r>
              <w:t>-</w:t>
            </w:r>
          </w:p>
        </w:tc>
        <w:tc>
          <w:tcPr>
            <w:tcW w:w="1138" w:type="dxa"/>
            <w:vAlign w:val="center"/>
          </w:tcPr>
          <w:p w:rsidR="002E208B" w:rsidRDefault="002E208B">
            <w:pPr>
              <w:pStyle w:val="ConsPlusNormal"/>
              <w:jc w:val="center"/>
            </w:pPr>
            <w:r>
              <w:t>1,5</w:t>
            </w:r>
          </w:p>
        </w:tc>
        <w:tc>
          <w:tcPr>
            <w:tcW w:w="1128" w:type="dxa"/>
            <w:vAlign w:val="center"/>
          </w:tcPr>
          <w:p w:rsidR="002E208B" w:rsidRDefault="002E208B">
            <w:pPr>
              <w:pStyle w:val="ConsPlusNormal"/>
              <w:jc w:val="center"/>
            </w:pPr>
            <w:r>
              <w:t>1,5</w:t>
            </w:r>
          </w:p>
        </w:tc>
        <w:tc>
          <w:tcPr>
            <w:tcW w:w="1219" w:type="dxa"/>
            <w:vAlign w:val="center"/>
          </w:tcPr>
          <w:p w:rsidR="002E208B" w:rsidRDefault="002E208B">
            <w:pPr>
              <w:pStyle w:val="ConsPlusNormal"/>
              <w:jc w:val="center"/>
            </w:pPr>
            <w:r>
              <w:t>-</w:t>
            </w:r>
          </w:p>
        </w:tc>
      </w:tr>
      <w:tr w:rsidR="002E208B">
        <w:tc>
          <w:tcPr>
            <w:tcW w:w="1234" w:type="dxa"/>
            <w:vAlign w:val="center"/>
          </w:tcPr>
          <w:p w:rsidR="002E208B" w:rsidRDefault="002E208B">
            <w:pPr>
              <w:pStyle w:val="ConsPlusNormal"/>
              <w:jc w:val="center"/>
            </w:pPr>
            <w:r>
              <w:t>IV-в</w:t>
            </w:r>
          </w:p>
        </w:tc>
        <w:tc>
          <w:tcPr>
            <w:tcW w:w="912" w:type="dxa"/>
            <w:vAlign w:val="center"/>
          </w:tcPr>
          <w:p w:rsidR="002E208B" w:rsidRDefault="002E208B">
            <w:pPr>
              <w:pStyle w:val="ConsPlusNormal"/>
              <w:jc w:val="center"/>
            </w:pPr>
            <w:r>
              <w:t>1</w:t>
            </w:r>
          </w:p>
        </w:tc>
        <w:tc>
          <w:tcPr>
            <w:tcW w:w="989" w:type="dxa"/>
            <w:vAlign w:val="center"/>
          </w:tcPr>
          <w:p w:rsidR="002E208B" w:rsidRDefault="002E208B">
            <w:pPr>
              <w:pStyle w:val="ConsPlusNormal"/>
              <w:jc w:val="center"/>
            </w:pPr>
            <w:r>
              <w:t>4,5</w:t>
            </w:r>
          </w:p>
        </w:tc>
        <w:tc>
          <w:tcPr>
            <w:tcW w:w="1138" w:type="dxa"/>
            <w:vAlign w:val="center"/>
          </w:tcPr>
          <w:p w:rsidR="002E208B" w:rsidRDefault="002E208B">
            <w:pPr>
              <w:pStyle w:val="ConsPlusNormal"/>
              <w:jc w:val="center"/>
            </w:pPr>
            <w:r>
              <w:t>4,5 - 7,5</w:t>
            </w:r>
          </w:p>
        </w:tc>
        <w:tc>
          <w:tcPr>
            <w:tcW w:w="1354" w:type="dxa"/>
            <w:vAlign w:val="center"/>
          </w:tcPr>
          <w:p w:rsidR="002E208B" w:rsidRDefault="002E208B">
            <w:pPr>
              <w:pStyle w:val="ConsPlusNormal"/>
              <w:jc w:val="center"/>
            </w:pPr>
            <w:r>
              <w:t>-</w:t>
            </w:r>
          </w:p>
        </w:tc>
        <w:tc>
          <w:tcPr>
            <w:tcW w:w="854" w:type="dxa"/>
            <w:vAlign w:val="center"/>
          </w:tcPr>
          <w:p w:rsidR="002E208B" w:rsidRDefault="002E208B">
            <w:pPr>
              <w:pStyle w:val="ConsPlusNormal"/>
              <w:jc w:val="center"/>
            </w:pPr>
            <w:r>
              <w:t>4,5</w:t>
            </w:r>
          </w:p>
        </w:tc>
        <w:tc>
          <w:tcPr>
            <w:tcW w:w="1272" w:type="dxa"/>
            <w:vAlign w:val="center"/>
          </w:tcPr>
          <w:p w:rsidR="002E208B" w:rsidRDefault="002E208B">
            <w:pPr>
              <w:pStyle w:val="ConsPlusNormal"/>
              <w:jc w:val="center"/>
            </w:pPr>
            <w:r>
              <w:t>4,5 - 7,5</w:t>
            </w:r>
          </w:p>
        </w:tc>
        <w:tc>
          <w:tcPr>
            <w:tcW w:w="1373" w:type="dxa"/>
            <w:vAlign w:val="center"/>
          </w:tcPr>
          <w:p w:rsidR="002E208B" w:rsidRDefault="002E208B">
            <w:pPr>
              <w:pStyle w:val="ConsPlusNormal"/>
              <w:jc w:val="center"/>
            </w:pPr>
            <w:r>
              <w:t>-</w:t>
            </w:r>
          </w:p>
        </w:tc>
        <w:tc>
          <w:tcPr>
            <w:tcW w:w="1133" w:type="dxa"/>
            <w:vAlign w:val="center"/>
          </w:tcPr>
          <w:p w:rsidR="002E208B" w:rsidRDefault="002E208B">
            <w:pPr>
              <w:pStyle w:val="ConsPlusNormal"/>
              <w:jc w:val="center"/>
            </w:pPr>
            <w:r>
              <w:t>1,0</w:t>
            </w:r>
          </w:p>
        </w:tc>
        <w:tc>
          <w:tcPr>
            <w:tcW w:w="994" w:type="dxa"/>
            <w:vAlign w:val="center"/>
          </w:tcPr>
          <w:p w:rsidR="002E208B" w:rsidRDefault="002E208B">
            <w:pPr>
              <w:pStyle w:val="ConsPlusNormal"/>
              <w:jc w:val="center"/>
            </w:pPr>
            <w:r>
              <w:t>1,5</w:t>
            </w:r>
          </w:p>
        </w:tc>
        <w:tc>
          <w:tcPr>
            <w:tcW w:w="1133" w:type="dxa"/>
            <w:vAlign w:val="center"/>
          </w:tcPr>
          <w:p w:rsidR="002E208B" w:rsidRDefault="002E208B">
            <w:pPr>
              <w:pStyle w:val="ConsPlusNormal"/>
              <w:jc w:val="center"/>
            </w:pPr>
            <w:r>
              <w:t>-</w:t>
            </w:r>
          </w:p>
        </w:tc>
        <w:tc>
          <w:tcPr>
            <w:tcW w:w="1138" w:type="dxa"/>
            <w:vAlign w:val="center"/>
          </w:tcPr>
          <w:p w:rsidR="002E208B" w:rsidRDefault="002E208B">
            <w:pPr>
              <w:pStyle w:val="ConsPlusNormal"/>
              <w:jc w:val="center"/>
            </w:pPr>
            <w:r>
              <w:t>1,5</w:t>
            </w:r>
          </w:p>
        </w:tc>
        <w:tc>
          <w:tcPr>
            <w:tcW w:w="1128" w:type="dxa"/>
            <w:vAlign w:val="center"/>
          </w:tcPr>
          <w:p w:rsidR="002E208B" w:rsidRDefault="002E208B">
            <w:pPr>
              <w:pStyle w:val="ConsPlusNormal"/>
              <w:jc w:val="center"/>
            </w:pPr>
            <w:r>
              <w:t>1,5</w:t>
            </w:r>
          </w:p>
        </w:tc>
        <w:tc>
          <w:tcPr>
            <w:tcW w:w="1219" w:type="dxa"/>
            <w:vAlign w:val="center"/>
          </w:tcPr>
          <w:p w:rsidR="002E208B" w:rsidRDefault="002E208B">
            <w:pPr>
              <w:pStyle w:val="ConsPlusNormal"/>
              <w:jc w:val="center"/>
            </w:pPr>
            <w:r>
              <w:t>-</w:t>
            </w:r>
          </w:p>
        </w:tc>
      </w:tr>
      <w:tr w:rsidR="002E208B">
        <w:tc>
          <w:tcPr>
            <w:tcW w:w="1234" w:type="dxa"/>
            <w:vAlign w:val="center"/>
          </w:tcPr>
          <w:p w:rsidR="002E208B" w:rsidRDefault="002E208B">
            <w:pPr>
              <w:pStyle w:val="ConsPlusNormal"/>
              <w:jc w:val="center"/>
            </w:pPr>
            <w:r>
              <w:t>I-н</w:t>
            </w:r>
          </w:p>
        </w:tc>
        <w:tc>
          <w:tcPr>
            <w:tcW w:w="912" w:type="dxa"/>
            <w:vAlign w:val="center"/>
          </w:tcPr>
          <w:p w:rsidR="002E208B" w:rsidRDefault="002E208B">
            <w:pPr>
              <w:pStyle w:val="ConsPlusNormal"/>
              <w:jc w:val="center"/>
            </w:pPr>
            <w:r>
              <w:t>2</w:t>
            </w:r>
          </w:p>
        </w:tc>
        <w:tc>
          <w:tcPr>
            <w:tcW w:w="989" w:type="dxa"/>
            <w:vAlign w:val="center"/>
          </w:tcPr>
          <w:p w:rsidR="002E208B" w:rsidRDefault="002E208B">
            <w:pPr>
              <w:pStyle w:val="ConsPlusNormal"/>
              <w:jc w:val="center"/>
            </w:pPr>
            <w:r>
              <w:t>6,0</w:t>
            </w:r>
          </w:p>
        </w:tc>
        <w:tc>
          <w:tcPr>
            <w:tcW w:w="1138" w:type="dxa"/>
            <w:vAlign w:val="center"/>
          </w:tcPr>
          <w:p w:rsidR="002E208B" w:rsidRDefault="002E208B">
            <w:pPr>
              <w:pStyle w:val="ConsPlusNormal"/>
              <w:jc w:val="center"/>
            </w:pPr>
            <w:r>
              <w:t>-</w:t>
            </w:r>
          </w:p>
        </w:tc>
        <w:tc>
          <w:tcPr>
            <w:tcW w:w="1354" w:type="dxa"/>
            <w:vAlign w:val="center"/>
          </w:tcPr>
          <w:p w:rsidR="002E208B" w:rsidRDefault="002E208B">
            <w:pPr>
              <w:pStyle w:val="ConsPlusNormal"/>
              <w:jc w:val="center"/>
            </w:pPr>
            <w:r>
              <w:t>-</w:t>
            </w:r>
          </w:p>
        </w:tc>
        <w:tc>
          <w:tcPr>
            <w:tcW w:w="854" w:type="dxa"/>
            <w:vAlign w:val="center"/>
          </w:tcPr>
          <w:p w:rsidR="002E208B" w:rsidRDefault="002E208B">
            <w:pPr>
              <w:pStyle w:val="ConsPlusNormal"/>
              <w:jc w:val="center"/>
            </w:pPr>
            <w:r>
              <w:t>6,5</w:t>
            </w:r>
          </w:p>
        </w:tc>
        <w:tc>
          <w:tcPr>
            <w:tcW w:w="1272" w:type="dxa"/>
            <w:vAlign w:val="center"/>
          </w:tcPr>
          <w:p w:rsidR="002E208B" w:rsidRDefault="002E208B">
            <w:pPr>
              <w:pStyle w:val="ConsPlusNormal"/>
              <w:jc w:val="center"/>
            </w:pPr>
            <w:r>
              <w:t>-</w:t>
            </w:r>
          </w:p>
        </w:tc>
        <w:tc>
          <w:tcPr>
            <w:tcW w:w="1373" w:type="dxa"/>
            <w:vAlign w:val="center"/>
          </w:tcPr>
          <w:p w:rsidR="002E208B" w:rsidRDefault="002E208B">
            <w:pPr>
              <w:pStyle w:val="ConsPlusNormal"/>
              <w:jc w:val="center"/>
            </w:pPr>
            <w:r>
              <w:t>-</w:t>
            </w:r>
          </w:p>
        </w:tc>
        <w:tc>
          <w:tcPr>
            <w:tcW w:w="1133" w:type="dxa"/>
            <w:vAlign w:val="center"/>
          </w:tcPr>
          <w:p w:rsidR="002E208B" w:rsidRDefault="002E208B">
            <w:pPr>
              <w:pStyle w:val="ConsPlusNormal"/>
              <w:jc w:val="center"/>
            </w:pPr>
            <w:r>
              <w:t>1,0</w:t>
            </w:r>
          </w:p>
        </w:tc>
        <w:tc>
          <w:tcPr>
            <w:tcW w:w="994" w:type="dxa"/>
            <w:vAlign w:val="center"/>
          </w:tcPr>
          <w:p w:rsidR="002E208B" w:rsidRDefault="002E208B">
            <w:pPr>
              <w:pStyle w:val="ConsPlusNormal"/>
              <w:jc w:val="center"/>
            </w:pPr>
            <w:r>
              <w:t>-</w:t>
            </w:r>
          </w:p>
        </w:tc>
        <w:tc>
          <w:tcPr>
            <w:tcW w:w="1133" w:type="dxa"/>
            <w:vAlign w:val="center"/>
          </w:tcPr>
          <w:p w:rsidR="002E208B" w:rsidRDefault="002E208B">
            <w:pPr>
              <w:pStyle w:val="ConsPlusNormal"/>
              <w:jc w:val="center"/>
            </w:pPr>
            <w:r>
              <w:t>-</w:t>
            </w:r>
          </w:p>
        </w:tc>
        <w:tc>
          <w:tcPr>
            <w:tcW w:w="1138" w:type="dxa"/>
            <w:vAlign w:val="center"/>
          </w:tcPr>
          <w:p w:rsidR="002E208B" w:rsidRDefault="002E208B">
            <w:pPr>
              <w:pStyle w:val="ConsPlusNormal"/>
              <w:jc w:val="center"/>
            </w:pPr>
            <w:r>
              <w:t>1,5</w:t>
            </w:r>
          </w:p>
        </w:tc>
        <w:tc>
          <w:tcPr>
            <w:tcW w:w="1128" w:type="dxa"/>
            <w:vAlign w:val="center"/>
          </w:tcPr>
          <w:p w:rsidR="002E208B" w:rsidRDefault="002E208B">
            <w:pPr>
              <w:pStyle w:val="ConsPlusNormal"/>
              <w:jc w:val="center"/>
            </w:pPr>
            <w:r>
              <w:t>-</w:t>
            </w:r>
          </w:p>
        </w:tc>
        <w:tc>
          <w:tcPr>
            <w:tcW w:w="1219" w:type="dxa"/>
            <w:vAlign w:val="center"/>
          </w:tcPr>
          <w:p w:rsidR="002E208B" w:rsidRDefault="002E208B">
            <w:pPr>
              <w:pStyle w:val="ConsPlusNormal"/>
              <w:jc w:val="center"/>
            </w:pPr>
            <w:r>
              <w:t>-</w:t>
            </w:r>
          </w:p>
        </w:tc>
      </w:tr>
      <w:tr w:rsidR="002E208B">
        <w:tc>
          <w:tcPr>
            <w:tcW w:w="1234" w:type="dxa"/>
            <w:vAlign w:val="center"/>
          </w:tcPr>
          <w:p w:rsidR="002E208B" w:rsidRDefault="002E208B">
            <w:pPr>
              <w:pStyle w:val="ConsPlusNormal"/>
              <w:jc w:val="center"/>
            </w:pPr>
            <w:r>
              <w:t>II-н</w:t>
            </w:r>
          </w:p>
        </w:tc>
        <w:tc>
          <w:tcPr>
            <w:tcW w:w="912" w:type="dxa"/>
            <w:vAlign w:val="center"/>
          </w:tcPr>
          <w:p w:rsidR="002E208B" w:rsidRDefault="002E208B">
            <w:pPr>
              <w:pStyle w:val="ConsPlusNormal"/>
              <w:jc w:val="center"/>
            </w:pPr>
            <w:r>
              <w:t>2</w:t>
            </w:r>
          </w:p>
        </w:tc>
        <w:tc>
          <w:tcPr>
            <w:tcW w:w="989" w:type="dxa"/>
            <w:vAlign w:val="center"/>
          </w:tcPr>
          <w:p w:rsidR="002E208B" w:rsidRDefault="002E208B">
            <w:pPr>
              <w:pStyle w:val="ConsPlusNormal"/>
              <w:jc w:val="center"/>
            </w:pPr>
            <w:r>
              <w:t>5,0</w:t>
            </w:r>
          </w:p>
        </w:tc>
        <w:tc>
          <w:tcPr>
            <w:tcW w:w="1138" w:type="dxa"/>
            <w:vAlign w:val="center"/>
          </w:tcPr>
          <w:p w:rsidR="002E208B" w:rsidRDefault="002E208B">
            <w:pPr>
              <w:pStyle w:val="ConsPlusNormal"/>
              <w:jc w:val="center"/>
            </w:pPr>
            <w:r>
              <w:t>-</w:t>
            </w:r>
          </w:p>
        </w:tc>
        <w:tc>
          <w:tcPr>
            <w:tcW w:w="1354" w:type="dxa"/>
            <w:vAlign w:val="center"/>
          </w:tcPr>
          <w:p w:rsidR="002E208B" w:rsidRDefault="002E208B">
            <w:pPr>
              <w:pStyle w:val="ConsPlusNormal"/>
              <w:jc w:val="center"/>
            </w:pPr>
            <w:r>
              <w:t>-</w:t>
            </w:r>
          </w:p>
        </w:tc>
        <w:tc>
          <w:tcPr>
            <w:tcW w:w="854" w:type="dxa"/>
            <w:vAlign w:val="center"/>
          </w:tcPr>
          <w:p w:rsidR="002E208B" w:rsidRDefault="002E208B">
            <w:pPr>
              <w:pStyle w:val="ConsPlusNormal"/>
              <w:jc w:val="center"/>
            </w:pPr>
            <w:r>
              <w:t>5,5</w:t>
            </w:r>
          </w:p>
        </w:tc>
        <w:tc>
          <w:tcPr>
            <w:tcW w:w="1272" w:type="dxa"/>
            <w:vAlign w:val="center"/>
          </w:tcPr>
          <w:p w:rsidR="002E208B" w:rsidRDefault="002E208B">
            <w:pPr>
              <w:pStyle w:val="ConsPlusNormal"/>
              <w:jc w:val="center"/>
            </w:pPr>
            <w:r>
              <w:t>-</w:t>
            </w:r>
          </w:p>
        </w:tc>
        <w:tc>
          <w:tcPr>
            <w:tcW w:w="1373" w:type="dxa"/>
            <w:vAlign w:val="center"/>
          </w:tcPr>
          <w:p w:rsidR="002E208B" w:rsidRDefault="002E208B">
            <w:pPr>
              <w:pStyle w:val="ConsPlusNormal"/>
              <w:jc w:val="center"/>
            </w:pPr>
            <w:r>
              <w:t>-</w:t>
            </w:r>
          </w:p>
        </w:tc>
        <w:tc>
          <w:tcPr>
            <w:tcW w:w="1133" w:type="dxa"/>
            <w:vAlign w:val="center"/>
          </w:tcPr>
          <w:p w:rsidR="002E208B" w:rsidRDefault="002E208B">
            <w:pPr>
              <w:pStyle w:val="ConsPlusNormal"/>
              <w:jc w:val="center"/>
            </w:pPr>
            <w:r>
              <w:t xml:space="preserve">1,0 </w:t>
            </w:r>
            <w:hyperlink w:anchor="P4116">
              <w:r>
                <w:rPr>
                  <w:color w:val="0000FF"/>
                </w:rPr>
                <w:t>&lt;**&gt;</w:t>
              </w:r>
            </w:hyperlink>
          </w:p>
        </w:tc>
        <w:tc>
          <w:tcPr>
            <w:tcW w:w="994" w:type="dxa"/>
            <w:vAlign w:val="center"/>
          </w:tcPr>
          <w:p w:rsidR="002E208B" w:rsidRDefault="002E208B">
            <w:pPr>
              <w:pStyle w:val="ConsPlusNormal"/>
              <w:jc w:val="center"/>
            </w:pPr>
            <w:r>
              <w:t>-</w:t>
            </w:r>
          </w:p>
        </w:tc>
        <w:tc>
          <w:tcPr>
            <w:tcW w:w="1133" w:type="dxa"/>
            <w:vAlign w:val="center"/>
          </w:tcPr>
          <w:p w:rsidR="002E208B" w:rsidRDefault="002E208B">
            <w:pPr>
              <w:pStyle w:val="ConsPlusNormal"/>
              <w:jc w:val="center"/>
            </w:pPr>
            <w:r>
              <w:t>-</w:t>
            </w:r>
          </w:p>
        </w:tc>
        <w:tc>
          <w:tcPr>
            <w:tcW w:w="1138" w:type="dxa"/>
            <w:vAlign w:val="center"/>
          </w:tcPr>
          <w:p w:rsidR="002E208B" w:rsidRDefault="002E208B">
            <w:pPr>
              <w:pStyle w:val="ConsPlusNormal"/>
              <w:jc w:val="center"/>
            </w:pPr>
            <w:r>
              <w:t>1,5</w:t>
            </w:r>
          </w:p>
        </w:tc>
        <w:tc>
          <w:tcPr>
            <w:tcW w:w="1128" w:type="dxa"/>
            <w:vAlign w:val="center"/>
          </w:tcPr>
          <w:p w:rsidR="002E208B" w:rsidRDefault="002E208B">
            <w:pPr>
              <w:pStyle w:val="ConsPlusNormal"/>
              <w:jc w:val="center"/>
            </w:pPr>
            <w:r>
              <w:t>-</w:t>
            </w:r>
          </w:p>
        </w:tc>
        <w:tc>
          <w:tcPr>
            <w:tcW w:w="1219" w:type="dxa"/>
            <w:vAlign w:val="center"/>
          </w:tcPr>
          <w:p w:rsidR="002E208B" w:rsidRDefault="002E208B">
            <w:pPr>
              <w:pStyle w:val="ConsPlusNormal"/>
              <w:jc w:val="center"/>
            </w:pPr>
            <w:r>
              <w:t>-</w:t>
            </w:r>
          </w:p>
        </w:tc>
      </w:tr>
      <w:tr w:rsidR="002E208B">
        <w:tc>
          <w:tcPr>
            <w:tcW w:w="1234" w:type="dxa"/>
            <w:vAlign w:val="center"/>
          </w:tcPr>
          <w:p w:rsidR="002E208B" w:rsidRDefault="002E208B">
            <w:pPr>
              <w:pStyle w:val="ConsPlusNormal"/>
              <w:jc w:val="center"/>
            </w:pPr>
            <w:r>
              <w:t>III-н</w:t>
            </w:r>
          </w:p>
        </w:tc>
        <w:tc>
          <w:tcPr>
            <w:tcW w:w="912" w:type="dxa"/>
            <w:vAlign w:val="center"/>
          </w:tcPr>
          <w:p w:rsidR="002E208B" w:rsidRDefault="002E208B">
            <w:pPr>
              <w:pStyle w:val="ConsPlusNormal"/>
              <w:jc w:val="center"/>
            </w:pPr>
            <w:r>
              <w:t>1</w:t>
            </w:r>
          </w:p>
        </w:tc>
        <w:tc>
          <w:tcPr>
            <w:tcW w:w="989" w:type="dxa"/>
            <w:vAlign w:val="center"/>
          </w:tcPr>
          <w:p w:rsidR="002E208B" w:rsidRDefault="002E208B">
            <w:pPr>
              <w:pStyle w:val="ConsPlusNormal"/>
              <w:jc w:val="center"/>
            </w:pPr>
            <w:r>
              <w:t>4,5</w:t>
            </w:r>
          </w:p>
        </w:tc>
        <w:tc>
          <w:tcPr>
            <w:tcW w:w="1138" w:type="dxa"/>
            <w:vAlign w:val="center"/>
          </w:tcPr>
          <w:p w:rsidR="002E208B" w:rsidRDefault="002E208B">
            <w:pPr>
              <w:pStyle w:val="ConsPlusNormal"/>
              <w:jc w:val="center"/>
            </w:pPr>
            <w:r>
              <w:t>-</w:t>
            </w:r>
          </w:p>
        </w:tc>
        <w:tc>
          <w:tcPr>
            <w:tcW w:w="1354" w:type="dxa"/>
            <w:vAlign w:val="center"/>
          </w:tcPr>
          <w:p w:rsidR="002E208B" w:rsidRDefault="002E208B">
            <w:pPr>
              <w:pStyle w:val="ConsPlusNormal"/>
              <w:jc w:val="center"/>
            </w:pPr>
            <w:r>
              <w:t>-</w:t>
            </w:r>
          </w:p>
        </w:tc>
        <w:tc>
          <w:tcPr>
            <w:tcW w:w="854" w:type="dxa"/>
            <w:vAlign w:val="center"/>
          </w:tcPr>
          <w:p w:rsidR="002E208B" w:rsidRDefault="002E208B">
            <w:pPr>
              <w:pStyle w:val="ConsPlusNormal"/>
              <w:jc w:val="center"/>
            </w:pPr>
            <w:r>
              <w:t>4,5</w:t>
            </w:r>
          </w:p>
        </w:tc>
        <w:tc>
          <w:tcPr>
            <w:tcW w:w="1272" w:type="dxa"/>
            <w:vAlign w:val="center"/>
          </w:tcPr>
          <w:p w:rsidR="002E208B" w:rsidRDefault="002E208B">
            <w:pPr>
              <w:pStyle w:val="ConsPlusNormal"/>
              <w:jc w:val="center"/>
            </w:pPr>
            <w:r>
              <w:t>-</w:t>
            </w:r>
          </w:p>
        </w:tc>
        <w:tc>
          <w:tcPr>
            <w:tcW w:w="1373" w:type="dxa"/>
            <w:vAlign w:val="center"/>
          </w:tcPr>
          <w:p w:rsidR="002E208B" w:rsidRDefault="002E208B">
            <w:pPr>
              <w:pStyle w:val="ConsPlusNormal"/>
              <w:jc w:val="center"/>
            </w:pPr>
            <w:r>
              <w:t>-</w:t>
            </w:r>
          </w:p>
        </w:tc>
        <w:tc>
          <w:tcPr>
            <w:tcW w:w="1133" w:type="dxa"/>
            <w:vAlign w:val="center"/>
          </w:tcPr>
          <w:p w:rsidR="002E208B" w:rsidRDefault="002E208B">
            <w:pPr>
              <w:pStyle w:val="ConsPlusNormal"/>
              <w:jc w:val="center"/>
            </w:pPr>
            <w:r>
              <w:t>1,0</w:t>
            </w:r>
          </w:p>
        </w:tc>
        <w:tc>
          <w:tcPr>
            <w:tcW w:w="994" w:type="dxa"/>
            <w:vAlign w:val="center"/>
          </w:tcPr>
          <w:p w:rsidR="002E208B" w:rsidRDefault="002E208B">
            <w:pPr>
              <w:pStyle w:val="ConsPlusNormal"/>
            </w:pPr>
          </w:p>
        </w:tc>
        <w:tc>
          <w:tcPr>
            <w:tcW w:w="1133" w:type="dxa"/>
            <w:vAlign w:val="center"/>
          </w:tcPr>
          <w:p w:rsidR="002E208B" w:rsidRDefault="002E208B">
            <w:pPr>
              <w:pStyle w:val="ConsPlusNormal"/>
              <w:jc w:val="center"/>
            </w:pPr>
            <w:r>
              <w:t>-</w:t>
            </w:r>
          </w:p>
        </w:tc>
        <w:tc>
          <w:tcPr>
            <w:tcW w:w="1138" w:type="dxa"/>
            <w:vAlign w:val="center"/>
          </w:tcPr>
          <w:p w:rsidR="002E208B" w:rsidRDefault="002E208B">
            <w:pPr>
              <w:pStyle w:val="ConsPlusNormal"/>
              <w:jc w:val="center"/>
            </w:pPr>
            <w:r>
              <w:t>1,0</w:t>
            </w:r>
          </w:p>
        </w:tc>
        <w:tc>
          <w:tcPr>
            <w:tcW w:w="1128" w:type="dxa"/>
            <w:vAlign w:val="center"/>
          </w:tcPr>
          <w:p w:rsidR="002E208B" w:rsidRDefault="002E208B">
            <w:pPr>
              <w:pStyle w:val="ConsPlusNormal"/>
              <w:jc w:val="center"/>
            </w:pPr>
            <w:r>
              <w:t>-</w:t>
            </w:r>
          </w:p>
        </w:tc>
        <w:tc>
          <w:tcPr>
            <w:tcW w:w="1219" w:type="dxa"/>
            <w:vAlign w:val="center"/>
          </w:tcPr>
          <w:p w:rsidR="002E208B" w:rsidRDefault="002E208B">
            <w:pPr>
              <w:pStyle w:val="ConsPlusNormal"/>
              <w:jc w:val="center"/>
            </w:pPr>
            <w:r>
              <w:t>-</w:t>
            </w:r>
          </w:p>
        </w:tc>
      </w:tr>
      <w:tr w:rsidR="002E208B">
        <w:tc>
          <w:tcPr>
            <w:tcW w:w="1234" w:type="dxa"/>
            <w:vAlign w:val="center"/>
          </w:tcPr>
          <w:p w:rsidR="002E208B" w:rsidRDefault="002E208B">
            <w:pPr>
              <w:pStyle w:val="ConsPlusNormal"/>
              <w:jc w:val="center"/>
            </w:pPr>
            <w:r>
              <w:t>IV-н</w:t>
            </w:r>
          </w:p>
        </w:tc>
        <w:tc>
          <w:tcPr>
            <w:tcW w:w="912" w:type="dxa"/>
            <w:vAlign w:val="center"/>
          </w:tcPr>
          <w:p w:rsidR="002E208B" w:rsidRDefault="002E208B">
            <w:pPr>
              <w:pStyle w:val="ConsPlusNormal"/>
              <w:jc w:val="center"/>
            </w:pPr>
            <w:r>
              <w:t>1</w:t>
            </w:r>
          </w:p>
        </w:tc>
        <w:tc>
          <w:tcPr>
            <w:tcW w:w="989" w:type="dxa"/>
            <w:vAlign w:val="center"/>
          </w:tcPr>
          <w:p w:rsidR="002E208B" w:rsidRDefault="002E208B">
            <w:pPr>
              <w:pStyle w:val="ConsPlusNormal"/>
              <w:jc w:val="center"/>
            </w:pPr>
            <w:r>
              <w:t>3,5</w:t>
            </w:r>
          </w:p>
        </w:tc>
        <w:tc>
          <w:tcPr>
            <w:tcW w:w="1138" w:type="dxa"/>
            <w:vAlign w:val="center"/>
          </w:tcPr>
          <w:p w:rsidR="002E208B" w:rsidRDefault="002E208B">
            <w:pPr>
              <w:pStyle w:val="ConsPlusNormal"/>
              <w:jc w:val="center"/>
            </w:pPr>
            <w:r>
              <w:t>-</w:t>
            </w:r>
          </w:p>
        </w:tc>
        <w:tc>
          <w:tcPr>
            <w:tcW w:w="1354" w:type="dxa"/>
            <w:vAlign w:val="center"/>
          </w:tcPr>
          <w:p w:rsidR="002E208B" w:rsidRDefault="002E208B">
            <w:pPr>
              <w:pStyle w:val="ConsPlusNormal"/>
              <w:jc w:val="center"/>
            </w:pPr>
            <w:r>
              <w:t>-</w:t>
            </w:r>
          </w:p>
        </w:tc>
        <w:tc>
          <w:tcPr>
            <w:tcW w:w="854" w:type="dxa"/>
            <w:vAlign w:val="center"/>
          </w:tcPr>
          <w:p w:rsidR="002E208B" w:rsidRDefault="002E208B">
            <w:pPr>
              <w:pStyle w:val="ConsPlusNormal"/>
              <w:jc w:val="center"/>
            </w:pPr>
            <w:r>
              <w:t>3,5</w:t>
            </w:r>
          </w:p>
        </w:tc>
        <w:tc>
          <w:tcPr>
            <w:tcW w:w="1272" w:type="dxa"/>
            <w:vAlign w:val="center"/>
          </w:tcPr>
          <w:p w:rsidR="002E208B" w:rsidRDefault="002E208B">
            <w:pPr>
              <w:pStyle w:val="ConsPlusNormal"/>
              <w:jc w:val="center"/>
            </w:pPr>
            <w:r>
              <w:t>-</w:t>
            </w:r>
          </w:p>
        </w:tc>
        <w:tc>
          <w:tcPr>
            <w:tcW w:w="1373" w:type="dxa"/>
            <w:vAlign w:val="center"/>
          </w:tcPr>
          <w:p w:rsidR="002E208B" w:rsidRDefault="002E208B">
            <w:pPr>
              <w:pStyle w:val="ConsPlusNormal"/>
              <w:jc w:val="center"/>
            </w:pPr>
            <w:r>
              <w:t>-</w:t>
            </w:r>
          </w:p>
        </w:tc>
        <w:tc>
          <w:tcPr>
            <w:tcW w:w="1133" w:type="dxa"/>
            <w:vAlign w:val="center"/>
          </w:tcPr>
          <w:p w:rsidR="002E208B" w:rsidRDefault="002E208B">
            <w:pPr>
              <w:pStyle w:val="ConsPlusNormal"/>
              <w:jc w:val="center"/>
            </w:pPr>
            <w:r>
              <w:t>1,0</w:t>
            </w:r>
          </w:p>
        </w:tc>
        <w:tc>
          <w:tcPr>
            <w:tcW w:w="994" w:type="dxa"/>
            <w:vAlign w:val="center"/>
          </w:tcPr>
          <w:p w:rsidR="002E208B" w:rsidRDefault="002E208B">
            <w:pPr>
              <w:pStyle w:val="ConsPlusNormal"/>
              <w:jc w:val="center"/>
            </w:pPr>
            <w:r>
              <w:t>-</w:t>
            </w:r>
          </w:p>
        </w:tc>
        <w:tc>
          <w:tcPr>
            <w:tcW w:w="1133" w:type="dxa"/>
            <w:vAlign w:val="center"/>
          </w:tcPr>
          <w:p w:rsidR="002E208B" w:rsidRDefault="002E208B">
            <w:pPr>
              <w:pStyle w:val="ConsPlusNormal"/>
              <w:jc w:val="center"/>
            </w:pPr>
            <w:r>
              <w:t>-</w:t>
            </w:r>
          </w:p>
        </w:tc>
        <w:tc>
          <w:tcPr>
            <w:tcW w:w="1138" w:type="dxa"/>
            <w:vAlign w:val="center"/>
          </w:tcPr>
          <w:p w:rsidR="002E208B" w:rsidRDefault="002E208B">
            <w:pPr>
              <w:pStyle w:val="ConsPlusNormal"/>
              <w:jc w:val="center"/>
            </w:pPr>
            <w:r>
              <w:t>1,0</w:t>
            </w:r>
          </w:p>
        </w:tc>
        <w:tc>
          <w:tcPr>
            <w:tcW w:w="1128" w:type="dxa"/>
            <w:vAlign w:val="center"/>
          </w:tcPr>
          <w:p w:rsidR="002E208B" w:rsidRDefault="002E208B">
            <w:pPr>
              <w:pStyle w:val="ConsPlusNormal"/>
              <w:jc w:val="center"/>
            </w:pPr>
            <w:r>
              <w:t>-</w:t>
            </w:r>
          </w:p>
        </w:tc>
        <w:tc>
          <w:tcPr>
            <w:tcW w:w="1219" w:type="dxa"/>
            <w:vAlign w:val="center"/>
          </w:tcPr>
          <w:p w:rsidR="002E208B" w:rsidRDefault="002E208B">
            <w:pPr>
              <w:pStyle w:val="ConsPlusNormal"/>
              <w:jc w:val="center"/>
            </w:pPr>
            <w:r>
              <w:t>-</w:t>
            </w:r>
          </w:p>
        </w:tc>
      </w:tr>
      <w:tr w:rsidR="002E208B">
        <w:tc>
          <w:tcPr>
            <w:tcW w:w="1234" w:type="dxa"/>
            <w:vAlign w:val="center"/>
          </w:tcPr>
          <w:p w:rsidR="002E208B" w:rsidRDefault="002E208B">
            <w:pPr>
              <w:pStyle w:val="ConsPlusNormal"/>
              <w:jc w:val="center"/>
            </w:pPr>
            <w:r>
              <w:t>I-к</w:t>
            </w:r>
          </w:p>
        </w:tc>
        <w:tc>
          <w:tcPr>
            <w:tcW w:w="912" w:type="dxa"/>
            <w:vAlign w:val="center"/>
          </w:tcPr>
          <w:p w:rsidR="002E208B" w:rsidRDefault="002E208B">
            <w:pPr>
              <w:pStyle w:val="ConsPlusNormal"/>
              <w:jc w:val="center"/>
            </w:pPr>
            <w:r>
              <w:t>2</w:t>
            </w:r>
          </w:p>
        </w:tc>
        <w:tc>
          <w:tcPr>
            <w:tcW w:w="989" w:type="dxa"/>
            <w:vAlign w:val="center"/>
          </w:tcPr>
          <w:p w:rsidR="002E208B" w:rsidRDefault="002E208B">
            <w:pPr>
              <w:pStyle w:val="ConsPlusNormal"/>
              <w:jc w:val="center"/>
            </w:pPr>
            <w:r>
              <w:t>-</w:t>
            </w:r>
          </w:p>
        </w:tc>
        <w:tc>
          <w:tcPr>
            <w:tcW w:w="1138" w:type="dxa"/>
            <w:vAlign w:val="center"/>
          </w:tcPr>
          <w:p w:rsidR="002E208B" w:rsidRDefault="002E208B">
            <w:pPr>
              <w:pStyle w:val="ConsPlusNormal"/>
              <w:jc w:val="center"/>
            </w:pPr>
            <w:r>
              <w:t>-</w:t>
            </w:r>
          </w:p>
        </w:tc>
        <w:tc>
          <w:tcPr>
            <w:tcW w:w="1354" w:type="dxa"/>
            <w:vAlign w:val="center"/>
          </w:tcPr>
          <w:p w:rsidR="002E208B" w:rsidRDefault="002E208B">
            <w:pPr>
              <w:pStyle w:val="ConsPlusNormal"/>
              <w:jc w:val="center"/>
            </w:pPr>
            <w:r>
              <w:t xml:space="preserve">10,0 (9,3) </w:t>
            </w:r>
            <w:hyperlink w:anchor="P4115">
              <w:r>
                <w:rPr>
                  <w:color w:val="0000FF"/>
                </w:rPr>
                <w:t>&lt;*&gt;</w:t>
              </w:r>
            </w:hyperlink>
            <w:r>
              <w:t xml:space="preserve"> - 33,0 (31,0)</w:t>
            </w:r>
          </w:p>
        </w:tc>
        <w:tc>
          <w:tcPr>
            <w:tcW w:w="854" w:type="dxa"/>
            <w:vAlign w:val="center"/>
          </w:tcPr>
          <w:p w:rsidR="002E208B" w:rsidRDefault="002E208B">
            <w:pPr>
              <w:pStyle w:val="ConsPlusNormal"/>
              <w:jc w:val="center"/>
            </w:pPr>
            <w:r>
              <w:t>-</w:t>
            </w:r>
          </w:p>
        </w:tc>
        <w:tc>
          <w:tcPr>
            <w:tcW w:w="1272" w:type="dxa"/>
            <w:vAlign w:val="center"/>
          </w:tcPr>
          <w:p w:rsidR="002E208B" w:rsidRDefault="002E208B">
            <w:pPr>
              <w:pStyle w:val="ConsPlusNormal"/>
              <w:jc w:val="center"/>
            </w:pPr>
            <w:r>
              <w:t>-</w:t>
            </w:r>
          </w:p>
        </w:tc>
        <w:tc>
          <w:tcPr>
            <w:tcW w:w="1373" w:type="dxa"/>
            <w:vAlign w:val="center"/>
          </w:tcPr>
          <w:p w:rsidR="002E208B" w:rsidRDefault="002E208B">
            <w:pPr>
              <w:pStyle w:val="ConsPlusNormal"/>
              <w:jc w:val="center"/>
            </w:pPr>
            <w:r>
              <w:t>12,0 - 40,0</w:t>
            </w:r>
          </w:p>
        </w:tc>
        <w:tc>
          <w:tcPr>
            <w:tcW w:w="1133" w:type="dxa"/>
            <w:vAlign w:val="center"/>
          </w:tcPr>
          <w:p w:rsidR="002E208B" w:rsidRDefault="002E208B">
            <w:pPr>
              <w:pStyle w:val="ConsPlusNormal"/>
              <w:jc w:val="center"/>
            </w:pPr>
            <w:r>
              <w:t>-</w:t>
            </w:r>
          </w:p>
        </w:tc>
        <w:tc>
          <w:tcPr>
            <w:tcW w:w="994" w:type="dxa"/>
            <w:vAlign w:val="center"/>
          </w:tcPr>
          <w:p w:rsidR="002E208B" w:rsidRDefault="002E208B">
            <w:pPr>
              <w:pStyle w:val="ConsPlusNormal"/>
              <w:jc w:val="center"/>
            </w:pPr>
            <w:r>
              <w:t>-</w:t>
            </w:r>
          </w:p>
        </w:tc>
        <w:tc>
          <w:tcPr>
            <w:tcW w:w="1133" w:type="dxa"/>
            <w:vAlign w:val="center"/>
          </w:tcPr>
          <w:p w:rsidR="002E208B" w:rsidRDefault="002E208B">
            <w:pPr>
              <w:pStyle w:val="ConsPlusNormal"/>
              <w:jc w:val="center"/>
            </w:pPr>
            <w:r>
              <w:t>1,5 - 2,5</w:t>
            </w:r>
          </w:p>
        </w:tc>
        <w:tc>
          <w:tcPr>
            <w:tcW w:w="1138" w:type="dxa"/>
            <w:vAlign w:val="center"/>
          </w:tcPr>
          <w:p w:rsidR="002E208B" w:rsidRDefault="002E208B">
            <w:pPr>
              <w:pStyle w:val="ConsPlusNormal"/>
              <w:jc w:val="center"/>
            </w:pPr>
            <w:r>
              <w:t>-</w:t>
            </w:r>
          </w:p>
        </w:tc>
        <w:tc>
          <w:tcPr>
            <w:tcW w:w="1128" w:type="dxa"/>
            <w:vAlign w:val="center"/>
          </w:tcPr>
          <w:p w:rsidR="002E208B" w:rsidRDefault="002E208B">
            <w:pPr>
              <w:pStyle w:val="ConsPlusNormal"/>
              <w:jc w:val="center"/>
            </w:pPr>
            <w:r>
              <w:t>-</w:t>
            </w:r>
          </w:p>
        </w:tc>
        <w:tc>
          <w:tcPr>
            <w:tcW w:w="1219" w:type="dxa"/>
            <w:vAlign w:val="center"/>
          </w:tcPr>
          <w:p w:rsidR="002E208B" w:rsidRDefault="002E208B">
            <w:pPr>
              <w:pStyle w:val="ConsPlusNormal"/>
              <w:jc w:val="center"/>
            </w:pPr>
            <w:r>
              <w:t>2,0 - 3,0</w:t>
            </w:r>
          </w:p>
        </w:tc>
      </w:tr>
      <w:tr w:rsidR="002E208B">
        <w:tc>
          <w:tcPr>
            <w:tcW w:w="1234" w:type="dxa"/>
            <w:vAlign w:val="center"/>
          </w:tcPr>
          <w:p w:rsidR="002E208B" w:rsidRDefault="002E208B">
            <w:pPr>
              <w:pStyle w:val="ConsPlusNormal"/>
              <w:jc w:val="center"/>
            </w:pPr>
            <w:r>
              <w:t>II-к</w:t>
            </w:r>
          </w:p>
        </w:tc>
        <w:tc>
          <w:tcPr>
            <w:tcW w:w="912" w:type="dxa"/>
            <w:vAlign w:val="center"/>
          </w:tcPr>
          <w:p w:rsidR="002E208B" w:rsidRDefault="002E208B">
            <w:pPr>
              <w:pStyle w:val="ConsPlusNormal"/>
              <w:jc w:val="center"/>
            </w:pPr>
            <w:r>
              <w:t>2</w:t>
            </w:r>
          </w:p>
        </w:tc>
        <w:tc>
          <w:tcPr>
            <w:tcW w:w="989" w:type="dxa"/>
            <w:vAlign w:val="center"/>
          </w:tcPr>
          <w:p w:rsidR="002E208B" w:rsidRDefault="002E208B">
            <w:pPr>
              <w:pStyle w:val="ConsPlusNormal"/>
              <w:jc w:val="center"/>
            </w:pPr>
            <w:r>
              <w:t>8,0</w:t>
            </w:r>
          </w:p>
        </w:tc>
        <w:tc>
          <w:tcPr>
            <w:tcW w:w="1138" w:type="dxa"/>
            <w:vAlign w:val="center"/>
          </w:tcPr>
          <w:p w:rsidR="002E208B" w:rsidRDefault="002E208B">
            <w:pPr>
              <w:pStyle w:val="ConsPlusNormal"/>
              <w:jc w:val="center"/>
            </w:pPr>
            <w:r>
              <w:t>-</w:t>
            </w:r>
          </w:p>
        </w:tc>
        <w:tc>
          <w:tcPr>
            <w:tcW w:w="1354" w:type="dxa"/>
            <w:vAlign w:val="center"/>
          </w:tcPr>
          <w:p w:rsidR="002E208B" w:rsidRDefault="002E208B">
            <w:pPr>
              <w:pStyle w:val="ConsPlusNormal"/>
              <w:jc w:val="center"/>
            </w:pPr>
            <w:r>
              <w:t xml:space="preserve">9,5 (8,5) </w:t>
            </w:r>
            <w:hyperlink w:anchor="P4115">
              <w:r>
                <w:rPr>
                  <w:color w:val="0000FF"/>
                </w:rPr>
                <w:t>&lt;*&gt;</w:t>
              </w:r>
            </w:hyperlink>
            <w:r>
              <w:t xml:space="preserve"> - 32,0 (29,0)</w:t>
            </w:r>
          </w:p>
        </w:tc>
        <w:tc>
          <w:tcPr>
            <w:tcW w:w="854" w:type="dxa"/>
            <w:vAlign w:val="center"/>
          </w:tcPr>
          <w:p w:rsidR="002E208B" w:rsidRDefault="002E208B">
            <w:pPr>
              <w:pStyle w:val="ConsPlusNormal"/>
              <w:jc w:val="center"/>
            </w:pPr>
            <w:r>
              <w:t>9,5</w:t>
            </w:r>
          </w:p>
        </w:tc>
        <w:tc>
          <w:tcPr>
            <w:tcW w:w="1272" w:type="dxa"/>
            <w:vAlign w:val="center"/>
          </w:tcPr>
          <w:p w:rsidR="002E208B" w:rsidRDefault="002E208B">
            <w:pPr>
              <w:pStyle w:val="ConsPlusNormal"/>
              <w:jc w:val="center"/>
            </w:pPr>
            <w:r>
              <w:t>-</w:t>
            </w:r>
          </w:p>
        </w:tc>
        <w:tc>
          <w:tcPr>
            <w:tcW w:w="1373" w:type="dxa"/>
            <w:vAlign w:val="center"/>
          </w:tcPr>
          <w:p w:rsidR="002E208B" w:rsidRDefault="002E208B">
            <w:pPr>
              <w:pStyle w:val="ConsPlusNormal"/>
              <w:jc w:val="center"/>
            </w:pPr>
            <w:r>
              <w:t>11,5 - 38,0</w:t>
            </w:r>
          </w:p>
        </w:tc>
        <w:tc>
          <w:tcPr>
            <w:tcW w:w="1133" w:type="dxa"/>
            <w:vAlign w:val="center"/>
          </w:tcPr>
          <w:p w:rsidR="002E208B" w:rsidRDefault="002E208B">
            <w:pPr>
              <w:pStyle w:val="ConsPlusNormal"/>
              <w:jc w:val="center"/>
            </w:pPr>
            <w:r>
              <w:t>1,5</w:t>
            </w:r>
          </w:p>
        </w:tc>
        <w:tc>
          <w:tcPr>
            <w:tcW w:w="994" w:type="dxa"/>
            <w:vAlign w:val="center"/>
          </w:tcPr>
          <w:p w:rsidR="002E208B" w:rsidRDefault="002E208B">
            <w:pPr>
              <w:pStyle w:val="ConsPlusNormal"/>
              <w:jc w:val="center"/>
            </w:pPr>
            <w:r>
              <w:t>-</w:t>
            </w:r>
          </w:p>
        </w:tc>
        <w:tc>
          <w:tcPr>
            <w:tcW w:w="1133" w:type="dxa"/>
            <w:vAlign w:val="center"/>
          </w:tcPr>
          <w:p w:rsidR="002E208B" w:rsidRDefault="002E208B">
            <w:pPr>
              <w:pStyle w:val="ConsPlusNormal"/>
              <w:jc w:val="center"/>
            </w:pPr>
            <w:r>
              <w:t>1,5 - 2,0</w:t>
            </w:r>
          </w:p>
        </w:tc>
        <w:tc>
          <w:tcPr>
            <w:tcW w:w="1138" w:type="dxa"/>
            <w:vAlign w:val="center"/>
          </w:tcPr>
          <w:p w:rsidR="002E208B" w:rsidRDefault="002E208B">
            <w:pPr>
              <w:pStyle w:val="ConsPlusNormal"/>
              <w:jc w:val="center"/>
            </w:pPr>
            <w:r>
              <w:t>2,0</w:t>
            </w:r>
          </w:p>
        </w:tc>
        <w:tc>
          <w:tcPr>
            <w:tcW w:w="1128" w:type="dxa"/>
            <w:vAlign w:val="center"/>
          </w:tcPr>
          <w:p w:rsidR="002E208B" w:rsidRDefault="002E208B">
            <w:pPr>
              <w:pStyle w:val="ConsPlusNormal"/>
              <w:jc w:val="center"/>
            </w:pPr>
            <w:r>
              <w:t>-</w:t>
            </w:r>
          </w:p>
        </w:tc>
        <w:tc>
          <w:tcPr>
            <w:tcW w:w="1219" w:type="dxa"/>
            <w:vAlign w:val="center"/>
          </w:tcPr>
          <w:p w:rsidR="002E208B" w:rsidRDefault="002E208B">
            <w:pPr>
              <w:pStyle w:val="ConsPlusNormal"/>
              <w:jc w:val="center"/>
            </w:pPr>
            <w:r>
              <w:t>1,5 - 2,5</w:t>
            </w:r>
          </w:p>
        </w:tc>
      </w:tr>
      <w:tr w:rsidR="002E208B">
        <w:tc>
          <w:tcPr>
            <w:tcW w:w="1234" w:type="dxa"/>
            <w:vAlign w:val="center"/>
          </w:tcPr>
          <w:p w:rsidR="002E208B" w:rsidRDefault="002E208B">
            <w:pPr>
              <w:pStyle w:val="ConsPlusNormal"/>
              <w:jc w:val="center"/>
            </w:pPr>
            <w:r>
              <w:t>III-к</w:t>
            </w:r>
          </w:p>
        </w:tc>
        <w:tc>
          <w:tcPr>
            <w:tcW w:w="912" w:type="dxa"/>
            <w:vAlign w:val="center"/>
          </w:tcPr>
          <w:p w:rsidR="002E208B" w:rsidRDefault="002E208B">
            <w:pPr>
              <w:pStyle w:val="ConsPlusNormal"/>
              <w:jc w:val="center"/>
            </w:pPr>
            <w:r>
              <w:t>2</w:t>
            </w:r>
          </w:p>
        </w:tc>
        <w:tc>
          <w:tcPr>
            <w:tcW w:w="989" w:type="dxa"/>
            <w:vAlign w:val="center"/>
          </w:tcPr>
          <w:p w:rsidR="002E208B" w:rsidRDefault="002E208B">
            <w:pPr>
              <w:pStyle w:val="ConsPlusNormal"/>
              <w:jc w:val="center"/>
            </w:pPr>
            <w:r>
              <w:t>7,5</w:t>
            </w:r>
          </w:p>
        </w:tc>
        <w:tc>
          <w:tcPr>
            <w:tcW w:w="1138" w:type="dxa"/>
            <w:vAlign w:val="center"/>
          </w:tcPr>
          <w:p w:rsidR="002E208B" w:rsidRDefault="002E208B">
            <w:pPr>
              <w:pStyle w:val="ConsPlusNormal"/>
              <w:jc w:val="center"/>
            </w:pPr>
            <w:r>
              <w:t>-</w:t>
            </w:r>
          </w:p>
        </w:tc>
        <w:tc>
          <w:tcPr>
            <w:tcW w:w="1354" w:type="dxa"/>
            <w:vAlign w:val="center"/>
          </w:tcPr>
          <w:p w:rsidR="002E208B" w:rsidRDefault="002E208B">
            <w:pPr>
              <w:pStyle w:val="ConsPlusNormal"/>
              <w:jc w:val="center"/>
            </w:pPr>
            <w:r>
              <w:t xml:space="preserve">9,0 (8,0) </w:t>
            </w:r>
            <w:hyperlink w:anchor="P4115">
              <w:r>
                <w:rPr>
                  <w:color w:val="0000FF"/>
                </w:rPr>
                <w:t>&lt;*&gt;</w:t>
              </w:r>
            </w:hyperlink>
            <w:r>
              <w:t xml:space="preserve"> - 30,0 (28,0)</w:t>
            </w:r>
          </w:p>
        </w:tc>
        <w:tc>
          <w:tcPr>
            <w:tcW w:w="854" w:type="dxa"/>
            <w:vAlign w:val="center"/>
          </w:tcPr>
          <w:p w:rsidR="002E208B" w:rsidRDefault="002E208B">
            <w:pPr>
              <w:pStyle w:val="ConsPlusNormal"/>
              <w:jc w:val="center"/>
            </w:pPr>
            <w:r>
              <w:t>9,0</w:t>
            </w:r>
          </w:p>
        </w:tc>
        <w:tc>
          <w:tcPr>
            <w:tcW w:w="1272" w:type="dxa"/>
            <w:vAlign w:val="center"/>
          </w:tcPr>
          <w:p w:rsidR="002E208B" w:rsidRDefault="002E208B">
            <w:pPr>
              <w:pStyle w:val="ConsPlusNormal"/>
              <w:jc w:val="center"/>
            </w:pPr>
            <w:r>
              <w:t>-</w:t>
            </w:r>
          </w:p>
        </w:tc>
        <w:tc>
          <w:tcPr>
            <w:tcW w:w="1373" w:type="dxa"/>
            <w:vAlign w:val="center"/>
          </w:tcPr>
          <w:p w:rsidR="002E208B" w:rsidRDefault="002E208B">
            <w:pPr>
              <w:pStyle w:val="ConsPlusNormal"/>
              <w:jc w:val="center"/>
            </w:pPr>
            <w:r>
              <w:t>11,0 - 36,0</w:t>
            </w:r>
          </w:p>
        </w:tc>
        <w:tc>
          <w:tcPr>
            <w:tcW w:w="1133" w:type="dxa"/>
            <w:vAlign w:val="center"/>
          </w:tcPr>
          <w:p w:rsidR="002E208B" w:rsidRDefault="002E208B">
            <w:pPr>
              <w:pStyle w:val="ConsPlusNormal"/>
              <w:jc w:val="center"/>
            </w:pPr>
            <w:r>
              <w:t>1,5</w:t>
            </w:r>
          </w:p>
        </w:tc>
        <w:tc>
          <w:tcPr>
            <w:tcW w:w="994" w:type="dxa"/>
            <w:vAlign w:val="center"/>
          </w:tcPr>
          <w:p w:rsidR="002E208B" w:rsidRDefault="002E208B">
            <w:pPr>
              <w:pStyle w:val="ConsPlusNormal"/>
              <w:jc w:val="center"/>
            </w:pPr>
            <w:r>
              <w:t>-</w:t>
            </w:r>
          </w:p>
        </w:tc>
        <w:tc>
          <w:tcPr>
            <w:tcW w:w="1133" w:type="dxa"/>
            <w:vAlign w:val="center"/>
          </w:tcPr>
          <w:p w:rsidR="002E208B" w:rsidRDefault="002E208B">
            <w:pPr>
              <w:pStyle w:val="ConsPlusNormal"/>
              <w:jc w:val="center"/>
            </w:pPr>
            <w:r>
              <w:t>1,5 - 2,0</w:t>
            </w:r>
          </w:p>
        </w:tc>
        <w:tc>
          <w:tcPr>
            <w:tcW w:w="1138" w:type="dxa"/>
            <w:vAlign w:val="center"/>
          </w:tcPr>
          <w:p w:rsidR="002E208B" w:rsidRDefault="002E208B">
            <w:pPr>
              <w:pStyle w:val="ConsPlusNormal"/>
              <w:jc w:val="center"/>
            </w:pPr>
            <w:r>
              <w:t>2,0</w:t>
            </w:r>
          </w:p>
        </w:tc>
        <w:tc>
          <w:tcPr>
            <w:tcW w:w="1128" w:type="dxa"/>
            <w:vAlign w:val="center"/>
          </w:tcPr>
          <w:p w:rsidR="002E208B" w:rsidRDefault="002E208B">
            <w:pPr>
              <w:pStyle w:val="ConsPlusNormal"/>
              <w:jc w:val="center"/>
            </w:pPr>
            <w:r>
              <w:t>-</w:t>
            </w:r>
          </w:p>
        </w:tc>
        <w:tc>
          <w:tcPr>
            <w:tcW w:w="1219" w:type="dxa"/>
            <w:vAlign w:val="center"/>
          </w:tcPr>
          <w:p w:rsidR="002E208B" w:rsidRDefault="002E208B">
            <w:pPr>
              <w:pStyle w:val="ConsPlusNormal"/>
              <w:jc w:val="center"/>
            </w:pPr>
            <w:r>
              <w:t>1,5 - 2,0</w:t>
            </w:r>
          </w:p>
        </w:tc>
      </w:tr>
      <w:tr w:rsidR="002E208B">
        <w:tc>
          <w:tcPr>
            <w:tcW w:w="1234" w:type="dxa"/>
            <w:vAlign w:val="center"/>
          </w:tcPr>
          <w:p w:rsidR="002E208B" w:rsidRDefault="002E208B">
            <w:pPr>
              <w:pStyle w:val="ConsPlusNormal"/>
              <w:jc w:val="center"/>
            </w:pPr>
            <w:r>
              <w:t>IV-к</w:t>
            </w:r>
          </w:p>
        </w:tc>
        <w:tc>
          <w:tcPr>
            <w:tcW w:w="912" w:type="dxa"/>
            <w:vAlign w:val="center"/>
          </w:tcPr>
          <w:p w:rsidR="002E208B" w:rsidRDefault="002E208B">
            <w:pPr>
              <w:pStyle w:val="ConsPlusNormal"/>
              <w:jc w:val="center"/>
            </w:pPr>
            <w:r>
              <w:t>1</w:t>
            </w:r>
          </w:p>
        </w:tc>
        <w:tc>
          <w:tcPr>
            <w:tcW w:w="989" w:type="dxa"/>
            <w:vAlign w:val="center"/>
          </w:tcPr>
          <w:p w:rsidR="002E208B" w:rsidRDefault="002E208B">
            <w:pPr>
              <w:pStyle w:val="ConsPlusNormal"/>
              <w:jc w:val="center"/>
            </w:pPr>
            <w:r>
              <w:t>4,5</w:t>
            </w:r>
          </w:p>
        </w:tc>
        <w:tc>
          <w:tcPr>
            <w:tcW w:w="1138" w:type="dxa"/>
            <w:vAlign w:val="center"/>
          </w:tcPr>
          <w:p w:rsidR="002E208B" w:rsidRDefault="002E208B">
            <w:pPr>
              <w:pStyle w:val="ConsPlusNormal"/>
              <w:jc w:val="center"/>
            </w:pPr>
            <w:r>
              <w:t>-</w:t>
            </w:r>
          </w:p>
        </w:tc>
        <w:tc>
          <w:tcPr>
            <w:tcW w:w="1354" w:type="dxa"/>
            <w:vAlign w:val="center"/>
          </w:tcPr>
          <w:p w:rsidR="002E208B" w:rsidRDefault="002E208B">
            <w:pPr>
              <w:pStyle w:val="ConsPlusNormal"/>
              <w:jc w:val="center"/>
            </w:pPr>
            <w:r>
              <w:t>4,5 - 15,0</w:t>
            </w:r>
          </w:p>
        </w:tc>
        <w:tc>
          <w:tcPr>
            <w:tcW w:w="854" w:type="dxa"/>
            <w:vAlign w:val="center"/>
          </w:tcPr>
          <w:p w:rsidR="002E208B" w:rsidRDefault="002E208B">
            <w:pPr>
              <w:pStyle w:val="ConsPlusNormal"/>
              <w:jc w:val="center"/>
            </w:pPr>
            <w:r>
              <w:t>4,5</w:t>
            </w:r>
          </w:p>
        </w:tc>
        <w:tc>
          <w:tcPr>
            <w:tcW w:w="1272" w:type="dxa"/>
            <w:vAlign w:val="center"/>
          </w:tcPr>
          <w:p w:rsidR="002E208B" w:rsidRDefault="002E208B">
            <w:pPr>
              <w:pStyle w:val="ConsPlusNormal"/>
              <w:jc w:val="center"/>
            </w:pPr>
            <w:r>
              <w:t>-</w:t>
            </w:r>
          </w:p>
        </w:tc>
        <w:tc>
          <w:tcPr>
            <w:tcW w:w="1373" w:type="dxa"/>
            <w:vAlign w:val="center"/>
          </w:tcPr>
          <w:p w:rsidR="002E208B" w:rsidRDefault="002E208B">
            <w:pPr>
              <w:pStyle w:val="ConsPlusNormal"/>
              <w:jc w:val="center"/>
            </w:pPr>
            <w:r>
              <w:t>4,5 - 15,0</w:t>
            </w:r>
          </w:p>
        </w:tc>
        <w:tc>
          <w:tcPr>
            <w:tcW w:w="1133" w:type="dxa"/>
            <w:vAlign w:val="center"/>
          </w:tcPr>
          <w:p w:rsidR="002E208B" w:rsidRDefault="002E208B">
            <w:pPr>
              <w:pStyle w:val="ConsPlusNormal"/>
              <w:jc w:val="center"/>
            </w:pPr>
            <w:r>
              <w:t>1,0</w:t>
            </w:r>
          </w:p>
        </w:tc>
        <w:tc>
          <w:tcPr>
            <w:tcW w:w="994" w:type="dxa"/>
            <w:vAlign w:val="center"/>
          </w:tcPr>
          <w:p w:rsidR="002E208B" w:rsidRDefault="002E208B">
            <w:pPr>
              <w:pStyle w:val="ConsPlusNormal"/>
              <w:jc w:val="center"/>
            </w:pPr>
            <w:r>
              <w:t>-</w:t>
            </w:r>
          </w:p>
        </w:tc>
        <w:tc>
          <w:tcPr>
            <w:tcW w:w="1133" w:type="dxa"/>
            <w:vAlign w:val="center"/>
          </w:tcPr>
          <w:p w:rsidR="002E208B" w:rsidRDefault="002E208B">
            <w:pPr>
              <w:pStyle w:val="ConsPlusNormal"/>
              <w:jc w:val="center"/>
            </w:pPr>
            <w:r>
              <w:t>1,5 - 2,0</w:t>
            </w:r>
          </w:p>
        </w:tc>
        <w:tc>
          <w:tcPr>
            <w:tcW w:w="1138" w:type="dxa"/>
            <w:vAlign w:val="center"/>
          </w:tcPr>
          <w:p w:rsidR="002E208B" w:rsidRDefault="002E208B">
            <w:pPr>
              <w:pStyle w:val="ConsPlusNormal"/>
              <w:jc w:val="center"/>
            </w:pPr>
            <w:r>
              <w:t>1,5</w:t>
            </w:r>
          </w:p>
        </w:tc>
        <w:tc>
          <w:tcPr>
            <w:tcW w:w="1128" w:type="dxa"/>
            <w:vAlign w:val="center"/>
          </w:tcPr>
          <w:p w:rsidR="002E208B" w:rsidRDefault="002E208B">
            <w:pPr>
              <w:pStyle w:val="ConsPlusNormal"/>
              <w:jc w:val="center"/>
            </w:pPr>
            <w:r>
              <w:t>-</w:t>
            </w:r>
          </w:p>
        </w:tc>
        <w:tc>
          <w:tcPr>
            <w:tcW w:w="1219" w:type="dxa"/>
            <w:vAlign w:val="center"/>
          </w:tcPr>
          <w:p w:rsidR="002E208B" w:rsidRDefault="002E208B">
            <w:pPr>
              <w:pStyle w:val="ConsPlusNormal"/>
              <w:jc w:val="center"/>
            </w:pPr>
            <w:r>
              <w:t>1,5 - 2,0</w:t>
            </w:r>
          </w:p>
        </w:tc>
      </w:tr>
      <w:tr w:rsidR="002E208B">
        <w:tblPrEx>
          <w:tblBorders>
            <w:insideH w:val="nil"/>
          </w:tblBorders>
        </w:tblPrEx>
        <w:tc>
          <w:tcPr>
            <w:tcW w:w="15871" w:type="dxa"/>
            <w:gridSpan w:val="14"/>
            <w:tcBorders>
              <w:bottom w:val="nil"/>
            </w:tcBorders>
          </w:tcPr>
          <w:p w:rsidR="002E208B" w:rsidRDefault="002E208B">
            <w:pPr>
              <w:pStyle w:val="ConsPlusNormal"/>
              <w:ind w:firstLine="283"/>
              <w:jc w:val="both"/>
            </w:pPr>
            <w:bookmarkStart w:id="39" w:name="P4115"/>
            <w:bookmarkEnd w:id="39"/>
            <w:r>
              <w:t xml:space="preserve">&lt;*&gt; В период реконструкции карьера допускается снижение ширины проезжей части внутриплощадочных автомобильных дорог категорий I-к, II-к, III-к в соответствии с настоящей таблицей при условии обеспечения безопасности движения - снижения скорости движения до 20 км/ч, обеспечения нормативной </w:t>
            </w:r>
            <w:r>
              <w:lastRenderedPageBreak/>
              <w:t>освещенности дороги и автомобилей, обеспечения нормативной ровности проезжей части и нормативных требований к чистоте воздушной среды и поддержания направляющего ограждения с установкой пластмассовых столбиков со светоотражателями.</w:t>
            </w:r>
          </w:p>
          <w:p w:rsidR="002E208B" w:rsidRDefault="002E208B">
            <w:pPr>
              <w:pStyle w:val="ConsPlusNormal"/>
              <w:ind w:firstLine="283"/>
              <w:jc w:val="both"/>
            </w:pPr>
            <w:bookmarkStart w:id="40" w:name="P4116"/>
            <w:bookmarkEnd w:id="40"/>
            <w:r>
              <w:t>&lt;**&gt; Обочина должна быть укреплена каменным материалом толщиной 15 см на ширину не менее 0,5 м.</w:t>
            </w:r>
          </w:p>
          <w:p w:rsidR="002E208B" w:rsidRDefault="002E208B">
            <w:pPr>
              <w:pStyle w:val="ConsPlusNormal"/>
            </w:pPr>
          </w:p>
          <w:p w:rsidR="002E208B" w:rsidRDefault="002E208B">
            <w:pPr>
              <w:pStyle w:val="ConsPlusNormal"/>
              <w:ind w:firstLine="283"/>
              <w:jc w:val="both"/>
            </w:pPr>
            <w:r>
              <w:t>Примечания</w:t>
            </w:r>
          </w:p>
          <w:p w:rsidR="002E208B" w:rsidRDefault="002E208B">
            <w:pPr>
              <w:pStyle w:val="ConsPlusNormal"/>
              <w:ind w:firstLine="283"/>
              <w:jc w:val="both"/>
            </w:pPr>
            <w:r>
              <w:t>1 Ширина проезжей части приведена в габаритах расчетного автомобиля. В стесненных условиях допускается индивидуальное обоснование ширины дорог категорий II-к и III-к с индивидуальным обоснованием компенсирующих мероприятий, направленных на обеспечение заданного психоэмоционального состояния водителя в сложных условиях движения, по формуле</w:t>
            </w:r>
          </w:p>
          <w:p w:rsidR="002E208B" w:rsidRDefault="002E208B">
            <w:pPr>
              <w:pStyle w:val="ConsPlusNormal"/>
              <w:jc w:val="both"/>
            </w:pPr>
          </w:p>
          <w:p w:rsidR="002E208B" w:rsidRDefault="002E208B">
            <w:pPr>
              <w:pStyle w:val="ConsPlusNormal"/>
              <w:jc w:val="center"/>
            </w:pPr>
            <w:r>
              <w:rPr>
                <w:i/>
              </w:rPr>
              <w:t>B</w:t>
            </w:r>
            <w:r>
              <w:rPr>
                <w:vertAlign w:val="subscript"/>
              </w:rPr>
              <w:t>п.ч</w:t>
            </w:r>
            <w:r>
              <w:t xml:space="preserve"> = 3,5</w:t>
            </w:r>
            <w:r>
              <w:rPr>
                <w:i/>
              </w:rPr>
              <w:t>B</w:t>
            </w:r>
            <w:r>
              <w:rPr>
                <w:vertAlign w:val="subscript"/>
              </w:rPr>
              <w:t>расч</w:t>
            </w:r>
            <w:r>
              <w:t>,</w:t>
            </w:r>
          </w:p>
          <w:p w:rsidR="002E208B" w:rsidRDefault="002E208B">
            <w:pPr>
              <w:pStyle w:val="ConsPlusNormal"/>
              <w:jc w:val="both"/>
            </w:pPr>
          </w:p>
          <w:p w:rsidR="002E208B" w:rsidRDefault="002E208B">
            <w:pPr>
              <w:pStyle w:val="ConsPlusNormal"/>
              <w:ind w:firstLine="283"/>
              <w:jc w:val="both"/>
            </w:pPr>
            <w:r>
              <w:t xml:space="preserve">где </w:t>
            </w:r>
            <w:r>
              <w:rPr>
                <w:i/>
              </w:rPr>
              <w:t>B</w:t>
            </w:r>
            <w:r>
              <w:rPr>
                <w:vertAlign w:val="subscript"/>
              </w:rPr>
              <w:t>расч</w:t>
            </w:r>
            <w:r>
              <w:t xml:space="preserve"> - ширина расчетного автомобиля.</w:t>
            </w:r>
          </w:p>
        </w:tc>
      </w:tr>
      <w:tr w:rsidR="002E208B">
        <w:tblPrEx>
          <w:tblBorders>
            <w:insideH w:val="nil"/>
          </w:tblBorders>
        </w:tblPrEx>
        <w:tc>
          <w:tcPr>
            <w:tcW w:w="15871" w:type="dxa"/>
            <w:gridSpan w:val="14"/>
            <w:tcBorders>
              <w:top w:val="nil"/>
              <w:bottom w:val="nil"/>
            </w:tcBorders>
          </w:tcPr>
          <w:p w:rsidR="002E208B" w:rsidRDefault="002E208B">
            <w:pPr>
              <w:pStyle w:val="ConsPlusNormal"/>
              <w:jc w:val="both"/>
            </w:pPr>
            <w:r>
              <w:lastRenderedPageBreak/>
              <w:t xml:space="preserve">(примечание 1 в ред. </w:t>
            </w:r>
            <w:hyperlink r:id="rId292">
              <w:r>
                <w:rPr>
                  <w:color w:val="0000FF"/>
                </w:rPr>
                <w:t>Изменения N 6</w:t>
              </w:r>
            </w:hyperlink>
            <w:r>
              <w:t>, утв. Приказом Минстроя России от 20.12.2022 N 1091/пр)</w:t>
            </w:r>
          </w:p>
        </w:tc>
      </w:tr>
      <w:tr w:rsidR="002E208B">
        <w:tblPrEx>
          <w:tblBorders>
            <w:insideH w:val="nil"/>
          </w:tblBorders>
        </w:tblPrEx>
        <w:tc>
          <w:tcPr>
            <w:tcW w:w="15871" w:type="dxa"/>
            <w:gridSpan w:val="14"/>
            <w:tcBorders>
              <w:top w:val="nil"/>
              <w:bottom w:val="nil"/>
            </w:tcBorders>
          </w:tcPr>
          <w:p w:rsidR="002E208B" w:rsidRDefault="002E208B">
            <w:pPr>
              <w:pStyle w:val="ConsPlusNormal"/>
              <w:ind w:firstLine="283"/>
              <w:jc w:val="both"/>
            </w:pPr>
            <w:r>
              <w:t>2 Для промежуточных значений габаритов автомобилей по ширине минимальные значения параметров поперечного профиля определяются интерполяцией с округлением в большую сторону до 0,5 м.</w:t>
            </w:r>
          </w:p>
          <w:p w:rsidR="002E208B" w:rsidRDefault="002E208B">
            <w:pPr>
              <w:pStyle w:val="ConsPlusNormal"/>
              <w:ind w:firstLine="283"/>
              <w:jc w:val="both"/>
            </w:pPr>
            <w:r>
              <w:t>3 В случае одностороннего движения и при расчетном объеме перевозок, соответствующем для дорог категорий I-к, II-к, III-к, IV-к, I-в, II-в, III-в, IV-в, I-н, II-н (внутриплощадочные и межплощадочные) ширину проезжей части следует принимать в размере не менее двух габаритов расчетного автомобиля. В случае одностороннего движения и при расчетном объеме перевозок, соответствующем для дорог категорий III-н, IV-н (внутриплощадочные и межплощадочные), ширину проезжей части и укрепленных обочин следует принимать в размере не менее двух габаритов расчетного автомобиля. В случае двухстороннего движения стандартных автомобилей на однополосных дорогах категории III-к, III-в и III-н необходимо устраивать остановочные площадки на расстоянии в пределах видимости автомобиля, но не более чем через 300 м, а для дорог категорий IV-к, IV-в и IV-н не более чем через 500 м.</w:t>
            </w:r>
          </w:p>
          <w:p w:rsidR="002E208B" w:rsidRDefault="002E208B">
            <w:pPr>
              <w:pStyle w:val="ConsPlusNormal"/>
              <w:ind w:firstLine="283"/>
              <w:jc w:val="both"/>
            </w:pPr>
            <w:r>
              <w:t>В период реконструкции для дорог категорий II-к, III-к, IV-к, II-в, III-в, IV-в, II-н, III-н ширину проезжей части с односторонним движением допускается принимать в размере не менее 1,5 габарита расчетного автомобиля, а для дорог IV-н ширину проезжей части с односторонним движением и укрепленной части обочин допускается принимать в размере не менее 1,5 габарита расчетного автомобиля при условии обеспечения безопасности дорожного движения (установка дорожных знаков, ограждения, освещения и т.п.). Ширину обочин принимают в соответствии с настоящей таблицей.</w:t>
            </w:r>
          </w:p>
        </w:tc>
      </w:tr>
      <w:tr w:rsidR="002E208B">
        <w:tblPrEx>
          <w:tblBorders>
            <w:insideH w:val="nil"/>
          </w:tblBorders>
        </w:tblPrEx>
        <w:tc>
          <w:tcPr>
            <w:tcW w:w="15871" w:type="dxa"/>
            <w:gridSpan w:val="14"/>
            <w:tcBorders>
              <w:top w:val="nil"/>
              <w:bottom w:val="nil"/>
            </w:tcBorders>
          </w:tcPr>
          <w:p w:rsidR="002E208B" w:rsidRDefault="002E208B">
            <w:pPr>
              <w:pStyle w:val="ConsPlusNormal"/>
              <w:jc w:val="both"/>
            </w:pPr>
            <w:r>
              <w:t xml:space="preserve">(примечание 3 в ред. </w:t>
            </w:r>
            <w:hyperlink r:id="rId293">
              <w:r>
                <w:rPr>
                  <w:color w:val="0000FF"/>
                </w:rPr>
                <w:t>Изменения N 6</w:t>
              </w:r>
            </w:hyperlink>
            <w:r>
              <w:t>, утв. Приказом Минстроя России от 20.12.2022 N 1091/пр)</w:t>
            </w:r>
          </w:p>
        </w:tc>
      </w:tr>
      <w:tr w:rsidR="002E208B">
        <w:tblPrEx>
          <w:tblBorders>
            <w:insideH w:val="nil"/>
          </w:tblBorders>
        </w:tblPrEx>
        <w:tc>
          <w:tcPr>
            <w:tcW w:w="15871" w:type="dxa"/>
            <w:gridSpan w:val="14"/>
            <w:tcBorders>
              <w:top w:val="nil"/>
              <w:bottom w:val="nil"/>
            </w:tcBorders>
          </w:tcPr>
          <w:p w:rsidR="002E208B" w:rsidRDefault="002E208B">
            <w:pPr>
              <w:pStyle w:val="ConsPlusNormal"/>
              <w:ind w:firstLine="283"/>
              <w:jc w:val="both"/>
            </w:pPr>
            <w:r>
              <w:t>4 В период реконструкции карьера допускается снижение ширины проезжей части внутриплощадочных автомобильных дорог категорий I-к, II-к, III-к в соответствии с настоящей таблицей при условии обеспечения безопасности движения - снижения скорости движения до 20 км/ч, обеспечения нормативной освещенности дороги и автомобилей, обеспечения нормативной ровности проезжей части и нормативных требований к чистоте воздушной среды и поддержания направляющего ограждения с установкой пластмассовых столбиков со светоотражателями.</w:t>
            </w:r>
          </w:p>
        </w:tc>
      </w:tr>
      <w:tr w:rsidR="002E208B">
        <w:tblPrEx>
          <w:tblBorders>
            <w:insideH w:val="nil"/>
          </w:tblBorders>
        </w:tblPrEx>
        <w:tc>
          <w:tcPr>
            <w:tcW w:w="15871" w:type="dxa"/>
            <w:gridSpan w:val="14"/>
            <w:tcBorders>
              <w:top w:val="nil"/>
              <w:bottom w:val="nil"/>
            </w:tcBorders>
          </w:tcPr>
          <w:p w:rsidR="002E208B" w:rsidRDefault="002E208B">
            <w:pPr>
              <w:pStyle w:val="ConsPlusNormal"/>
              <w:jc w:val="both"/>
            </w:pPr>
            <w:r>
              <w:lastRenderedPageBreak/>
              <w:t xml:space="preserve">(в ред. </w:t>
            </w:r>
            <w:hyperlink r:id="rId294">
              <w:r>
                <w:rPr>
                  <w:color w:val="0000FF"/>
                </w:rPr>
                <w:t>Изменения N 6</w:t>
              </w:r>
            </w:hyperlink>
            <w:r>
              <w:t>, утв. Приказом Минстроя России от 20.12.2022 N 1091/пр)</w:t>
            </w:r>
          </w:p>
        </w:tc>
      </w:tr>
      <w:tr w:rsidR="002E208B">
        <w:tblPrEx>
          <w:tblBorders>
            <w:insideH w:val="nil"/>
          </w:tblBorders>
        </w:tblPrEx>
        <w:tc>
          <w:tcPr>
            <w:tcW w:w="15871" w:type="dxa"/>
            <w:gridSpan w:val="14"/>
            <w:tcBorders>
              <w:top w:val="nil"/>
              <w:bottom w:val="nil"/>
            </w:tcBorders>
          </w:tcPr>
          <w:p w:rsidR="002E208B" w:rsidRDefault="002E208B">
            <w:pPr>
              <w:pStyle w:val="ConsPlusNormal"/>
              <w:ind w:firstLine="283"/>
              <w:jc w:val="both"/>
            </w:pPr>
            <w:r>
              <w:t>5 При расположении карьера в дорожно-климатической зоне I и для нагорных карьеров ширина проезжей части внутриплощадочных дорог категорий I-к, II-к, III-к должна быть не менее 3,5; 3,4 и 3,2 габарита расчетного автомобиля по ширине соответственно и должна быть обеспечена безопасность дорожного движения (установка дорожных знаков, ограждения с установкой катафотных отражателей, освещения и т.п.).</w:t>
            </w:r>
          </w:p>
          <w:p w:rsidR="002E208B" w:rsidRDefault="002E208B">
            <w:pPr>
              <w:pStyle w:val="ConsPlusNormal"/>
              <w:ind w:firstLine="283"/>
              <w:jc w:val="both"/>
            </w:pPr>
            <w:r>
              <w:t>6 Под габаритом подразумевается расстояние между крайними боковыми точками автотранспортного средства с учетом всех жестко закрепленных деталей, не относящихся к дополнительному оборудованию (зеркала заднего вида, габаритные указатели и т.п.).</w:t>
            </w:r>
          </w:p>
          <w:p w:rsidR="002E208B" w:rsidRDefault="002E208B">
            <w:pPr>
              <w:pStyle w:val="ConsPlusNormal"/>
              <w:ind w:firstLine="283"/>
              <w:jc w:val="both"/>
            </w:pPr>
            <w:r>
              <w:t xml:space="preserve">7 Допускается индивидуальное обоснование значения максимального продольного уклона на кривых в плане радиусом более указанного в </w:t>
            </w:r>
            <w:hyperlink w:anchor="P3603">
              <w:r>
                <w:rPr>
                  <w:color w:val="0000FF"/>
                </w:rPr>
                <w:t>таблице 7.5</w:t>
              </w:r>
            </w:hyperlink>
            <w:r>
              <w:t xml:space="preserve"> на основании расчетов:</w:t>
            </w:r>
          </w:p>
          <w:p w:rsidR="002E208B" w:rsidRDefault="002E208B">
            <w:pPr>
              <w:pStyle w:val="ConsPlusNormal"/>
              <w:ind w:firstLine="283"/>
              <w:jc w:val="both"/>
            </w:pPr>
            <w:r>
              <w:t>- допускаемого коэффициента продольного и поперечного сцепления (с учетом особенностей конструкции расчетных автомобилей) и назначением мероприятий по обеспечению расчетных коэффициентов продольного и поперечного сцепления;</w:t>
            </w:r>
          </w:p>
          <w:p w:rsidR="002E208B" w:rsidRDefault="002E208B">
            <w:pPr>
              <w:pStyle w:val="ConsPlusNormal"/>
              <w:ind w:firstLine="283"/>
              <w:jc w:val="both"/>
            </w:pPr>
            <w:r>
              <w:t>- тяговых характеристик автомобилей;</w:t>
            </w:r>
          </w:p>
          <w:p w:rsidR="002E208B" w:rsidRDefault="002E208B">
            <w:pPr>
              <w:pStyle w:val="ConsPlusNormal"/>
              <w:ind w:firstLine="283"/>
              <w:jc w:val="both"/>
            </w:pPr>
            <w:r>
              <w:t>- теплотехнических характеристик работы узлов и агрегатов автомобилей с учетом высоты над уровнем моря (при необходимости).</w:t>
            </w:r>
          </w:p>
        </w:tc>
      </w:tr>
      <w:tr w:rsidR="002E208B">
        <w:tblPrEx>
          <w:tblBorders>
            <w:insideH w:val="nil"/>
          </w:tblBorders>
        </w:tblPrEx>
        <w:tc>
          <w:tcPr>
            <w:tcW w:w="15871" w:type="dxa"/>
            <w:gridSpan w:val="14"/>
            <w:tcBorders>
              <w:top w:val="nil"/>
              <w:bottom w:val="nil"/>
            </w:tcBorders>
          </w:tcPr>
          <w:p w:rsidR="002E208B" w:rsidRDefault="002E208B">
            <w:pPr>
              <w:pStyle w:val="ConsPlusNormal"/>
              <w:jc w:val="both"/>
            </w:pPr>
            <w:r>
              <w:t xml:space="preserve">(примечание 7 введено </w:t>
            </w:r>
            <w:hyperlink r:id="rId295">
              <w:r>
                <w:rPr>
                  <w:color w:val="0000FF"/>
                </w:rPr>
                <w:t>Изменением N 6</w:t>
              </w:r>
            </w:hyperlink>
            <w:r>
              <w:t>, утв. Приказом Минстроя России от 20.12.2022 N 1091/пр)</w:t>
            </w:r>
          </w:p>
        </w:tc>
      </w:tr>
      <w:tr w:rsidR="002E208B">
        <w:tblPrEx>
          <w:tblBorders>
            <w:insideH w:val="nil"/>
          </w:tblBorders>
        </w:tblPrEx>
        <w:tc>
          <w:tcPr>
            <w:tcW w:w="15871" w:type="dxa"/>
            <w:gridSpan w:val="14"/>
            <w:tcBorders>
              <w:top w:val="nil"/>
              <w:bottom w:val="nil"/>
            </w:tcBorders>
          </w:tcPr>
          <w:p w:rsidR="002E208B" w:rsidRDefault="002E208B">
            <w:pPr>
              <w:pStyle w:val="ConsPlusNormal"/>
              <w:ind w:firstLine="283"/>
              <w:jc w:val="both"/>
            </w:pPr>
            <w:r>
              <w:t>8 Допускается увеличение ширины полосы движения для дорог категории IV-н до 4,0 м при применении сборных железобетонных плит в качестве покрытия проезжей части.</w:t>
            </w:r>
          </w:p>
        </w:tc>
      </w:tr>
      <w:tr w:rsidR="002E208B">
        <w:tblPrEx>
          <w:tblBorders>
            <w:insideH w:val="nil"/>
          </w:tblBorders>
        </w:tblPrEx>
        <w:tc>
          <w:tcPr>
            <w:tcW w:w="15871" w:type="dxa"/>
            <w:gridSpan w:val="14"/>
            <w:tcBorders>
              <w:top w:val="nil"/>
            </w:tcBorders>
          </w:tcPr>
          <w:p w:rsidR="002E208B" w:rsidRDefault="002E208B">
            <w:pPr>
              <w:pStyle w:val="ConsPlusNormal"/>
              <w:jc w:val="both"/>
            </w:pPr>
            <w:r>
              <w:t xml:space="preserve">(примечание 8 введено </w:t>
            </w:r>
            <w:hyperlink r:id="rId296">
              <w:r>
                <w:rPr>
                  <w:color w:val="0000FF"/>
                </w:rPr>
                <w:t>Изменением N 7</w:t>
              </w:r>
            </w:hyperlink>
            <w:r>
              <w:t>, утв. Приказом Минстроя России от 14.12.2023 N 919/пр)</w:t>
            </w:r>
          </w:p>
        </w:tc>
      </w:tr>
    </w:tbl>
    <w:p w:rsidR="002E208B" w:rsidRDefault="002E208B">
      <w:pPr>
        <w:pStyle w:val="ConsPlusNormal"/>
        <w:sectPr w:rsidR="002E208B">
          <w:pgSz w:w="16838" w:h="11905" w:orient="landscape"/>
          <w:pgMar w:top="1701" w:right="397" w:bottom="850" w:left="397" w:header="0" w:footer="0" w:gutter="0"/>
          <w:cols w:space="720"/>
          <w:titlePg/>
        </w:sectPr>
      </w:pPr>
    </w:p>
    <w:p w:rsidR="002E208B" w:rsidRDefault="002E208B">
      <w:pPr>
        <w:pStyle w:val="ConsPlusNormal"/>
        <w:jc w:val="right"/>
      </w:pPr>
    </w:p>
    <w:p w:rsidR="002E208B" w:rsidRDefault="002E208B">
      <w:pPr>
        <w:pStyle w:val="ConsPlusNormal"/>
        <w:ind w:firstLine="540"/>
        <w:jc w:val="both"/>
      </w:pPr>
      <w:r>
        <w:t>Поперечный профиль автомобильных дорог предприятий открытых горных разработок, располагаемых на транспортных бермах, предусматривается с ограждением с низовой стороны и водоотводным сооружением с верховой стороны (рисунок 7.1</w:t>
      </w:r>
      <w:r>
        <w:rPr>
          <w:i/>
        </w:rPr>
        <w:t>а</w:t>
      </w:r>
      <w:r>
        <w:t>).</w:t>
      </w:r>
    </w:p>
    <w:p w:rsidR="002E208B" w:rsidRDefault="002E208B">
      <w:pPr>
        <w:pStyle w:val="ConsPlusNormal"/>
        <w:jc w:val="both"/>
      </w:pPr>
      <w:r>
        <w:t xml:space="preserve">(в ред. </w:t>
      </w:r>
      <w:hyperlink r:id="rId297">
        <w:r>
          <w:rPr>
            <w:color w:val="0000FF"/>
          </w:rPr>
          <w:t>Изменения N 4</w:t>
        </w:r>
      </w:hyperlink>
      <w:r>
        <w:t>, утв. Приказом Минстроя России от 29.12.2020 N 889/пр)</w:t>
      </w:r>
    </w:p>
    <w:p w:rsidR="002E208B" w:rsidRDefault="002E208B">
      <w:pPr>
        <w:pStyle w:val="ConsPlusNormal"/>
        <w:ind w:firstLine="540"/>
        <w:jc w:val="both"/>
      </w:pPr>
    </w:p>
    <w:p w:rsidR="002E208B" w:rsidRDefault="002E208B">
      <w:pPr>
        <w:pStyle w:val="ConsPlusNormal"/>
        <w:jc w:val="center"/>
      </w:pPr>
      <w:r>
        <w:rPr>
          <w:noProof/>
          <w:position w:val="-68"/>
        </w:rPr>
        <w:drawing>
          <wp:inline distT="0" distB="0" distL="0" distR="0">
            <wp:extent cx="4878070" cy="101536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a:extLst>
                        <a:ext uri="{28A0092B-C50C-407E-A947-70E740481C1C}">
                          <a14:useLocalDpi xmlns:a14="http://schemas.microsoft.com/office/drawing/2010/main" val="0"/>
                        </a:ext>
                      </a:extLst>
                    </a:blip>
                    <a:srcRect/>
                    <a:stretch>
                      <a:fillRect/>
                    </a:stretch>
                  </pic:blipFill>
                  <pic:spPr bwMode="auto">
                    <a:xfrm>
                      <a:off x="0" y="0"/>
                      <a:ext cx="4878070" cy="1015365"/>
                    </a:xfrm>
                    <a:prstGeom prst="rect">
                      <a:avLst/>
                    </a:prstGeom>
                    <a:noFill/>
                    <a:ln>
                      <a:noFill/>
                    </a:ln>
                  </pic:spPr>
                </pic:pic>
              </a:graphicData>
            </a:graphic>
          </wp:inline>
        </w:drawing>
      </w:r>
    </w:p>
    <w:p w:rsidR="002E208B" w:rsidRDefault="002E208B">
      <w:pPr>
        <w:pStyle w:val="ConsPlusNormal"/>
        <w:jc w:val="both"/>
      </w:pPr>
    </w:p>
    <w:p w:rsidR="002E208B" w:rsidRDefault="002E208B">
      <w:pPr>
        <w:pStyle w:val="ConsPlusNormal"/>
        <w:jc w:val="center"/>
      </w:pPr>
      <w:r>
        <w:rPr>
          <w:b/>
          <w:i/>
        </w:rPr>
        <w:t>Рисунок 7.1а -</w:t>
      </w:r>
      <w:r>
        <w:t xml:space="preserve"> </w:t>
      </w:r>
      <w:r>
        <w:rPr>
          <w:b/>
        </w:rPr>
        <w:t>Поперечный разрез транспортной бермы</w:t>
      </w:r>
    </w:p>
    <w:p w:rsidR="002E208B" w:rsidRDefault="002E208B">
      <w:pPr>
        <w:pStyle w:val="ConsPlusNormal"/>
        <w:jc w:val="center"/>
      </w:pPr>
    </w:p>
    <w:p w:rsidR="002E208B" w:rsidRDefault="002E208B">
      <w:pPr>
        <w:pStyle w:val="ConsPlusNormal"/>
        <w:jc w:val="center"/>
      </w:pPr>
      <w:r>
        <w:t xml:space="preserve">(рисунок 7.1а введен </w:t>
      </w:r>
      <w:hyperlink r:id="rId299">
        <w:r>
          <w:rPr>
            <w:color w:val="0000FF"/>
          </w:rPr>
          <w:t>Изменением N 4</w:t>
        </w:r>
      </w:hyperlink>
      <w:r>
        <w:t>, утв. Приказом</w:t>
      </w:r>
    </w:p>
    <w:p w:rsidR="002E208B" w:rsidRDefault="002E208B">
      <w:pPr>
        <w:pStyle w:val="ConsPlusNormal"/>
        <w:jc w:val="center"/>
      </w:pPr>
      <w:r>
        <w:t>Минстроя России от 29.12.2020 N 889/пр)</w:t>
      </w:r>
    </w:p>
    <w:p w:rsidR="002E208B" w:rsidRDefault="002E208B">
      <w:pPr>
        <w:pStyle w:val="ConsPlusNormal"/>
        <w:ind w:firstLine="540"/>
        <w:jc w:val="both"/>
      </w:pPr>
    </w:p>
    <w:p w:rsidR="002E208B" w:rsidRDefault="002E208B">
      <w:pPr>
        <w:pStyle w:val="ConsPlusNormal"/>
        <w:ind w:firstLine="540"/>
        <w:jc w:val="both"/>
      </w:pPr>
      <w:r>
        <w:t>Ширина транспортной бермы автомобильных дорог категории "к" определяется поперечными размерами закюветной полки для сбора осыпей с вышележащего откоса, водоотводного сооружения, проезжей части, обочин, ограждения и полосы безопасности (призмы обрушения), отделяющей бровку земляного полотна от ограждения.</w:t>
      </w:r>
    </w:p>
    <w:p w:rsidR="002E208B" w:rsidRDefault="002E208B">
      <w:pPr>
        <w:pStyle w:val="ConsPlusNormal"/>
        <w:spacing w:before="220"/>
        <w:ind w:firstLine="540"/>
        <w:jc w:val="both"/>
      </w:pPr>
      <w:r>
        <w:t>Ширина закюветной полки и полосы безопасности определяется расчетом с учетом физико-механических свойств горной породы, слагающей вышележащий и нижележащий откосы, и климатическими условиями района и должна быть не менее 1 м.</w:t>
      </w:r>
    </w:p>
    <w:p w:rsidR="002E208B" w:rsidRDefault="002E208B">
      <w:pPr>
        <w:pStyle w:val="ConsPlusNormal"/>
        <w:spacing w:before="220"/>
        <w:ind w:firstLine="540"/>
        <w:jc w:val="both"/>
      </w:pPr>
      <w:r>
        <w:t>7.5.3 При наличии в составе движения автопоездов, являющихся расчетными, ширину каждой полосы проезжей части необходимо увеличивать на 0,5 м для транспортных средств шириной до 2,5 м и на 1,0 м - шириной более 2,5 м.</w:t>
      </w:r>
    </w:p>
    <w:p w:rsidR="002E208B" w:rsidRDefault="002E208B">
      <w:pPr>
        <w:pStyle w:val="ConsPlusNormal"/>
        <w:spacing w:before="220"/>
        <w:ind w:firstLine="540"/>
        <w:jc w:val="both"/>
      </w:pPr>
      <w:r>
        <w:t>7.5.4 Для дорог с бортовым камнем между проезжей частью и бортовым камнем необходимо предусматривать предохранительную полосу шириной 0,5 м для внутриплощадочных дорог и 0,75 м - для межплощадочных дорог.</w:t>
      </w:r>
    </w:p>
    <w:p w:rsidR="002E208B" w:rsidRDefault="002E208B">
      <w:pPr>
        <w:pStyle w:val="ConsPlusNormal"/>
        <w:spacing w:before="220"/>
        <w:ind w:firstLine="540"/>
        <w:jc w:val="both"/>
      </w:pPr>
      <w:r>
        <w:t>При реконструкции участков дорог или строительства новых участков дорог в условиях застройки при соответствующем обосновании допускается не устраивать предохранительную полосу для дорог III-в категории и проектирование допускается осуществлять по нормам IV-в категории.</w:t>
      </w:r>
    </w:p>
    <w:p w:rsidR="002E208B" w:rsidRDefault="002E208B">
      <w:pPr>
        <w:pStyle w:val="ConsPlusNormal"/>
        <w:spacing w:before="220"/>
        <w:ind w:firstLine="540"/>
        <w:jc w:val="both"/>
      </w:pPr>
      <w:r>
        <w:t xml:space="preserve">7.5.5 Для внутриплощадочных дорог категории "в", которые расположены на застроенной территории, расчетные значения элементов поперечного профиля за пределами проезжей части (тротуары, дорожки, инженерные сети, санитарно-защитные зоны и др.) определяются </w:t>
      </w:r>
      <w:hyperlink r:id="rId300">
        <w:r>
          <w:rPr>
            <w:color w:val="0000FF"/>
          </w:rPr>
          <w:t>СП 18.13330</w:t>
        </w:r>
      </w:hyperlink>
      <w:r>
        <w:t>.</w:t>
      </w:r>
    </w:p>
    <w:p w:rsidR="002E208B" w:rsidRDefault="002E208B">
      <w:pPr>
        <w:pStyle w:val="ConsPlusNormal"/>
        <w:spacing w:before="220"/>
        <w:ind w:firstLine="540"/>
        <w:jc w:val="both"/>
      </w:pPr>
      <w:r>
        <w:t>7.5.6 При необходимости устройства разделительных полос между разными направлениями движения (проезжая часть в разных уровнях, полосы озеленения, прокладка коммуникаций и др.) ширина разделительной полосы должна быть не менее 5 м. В местах плотной застройки, на путепроводах и других сложных участках допускается уменьшать ширину разделительной полосы до 2 м.</w:t>
      </w:r>
    </w:p>
    <w:p w:rsidR="002E208B" w:rsidRDefault="002E208B">
      <w:pPr>
        <w:pStyle w:val="ConsPlusNormal"/>
        <w:jc w:val="both"/>
      </w:pPr>
      <w:r>
        <w:t xml:space="preserve">(в ред. </w:t>
      </w:r>
      <w:hyperlink r:id="rId301">
        <w:r>
          <w:rPr>
            <w:color w:val="0000FF"/>
          </w:rPr>
          <w:t>Изменения N 4</w:t>
        </w:r>
      </w:hyperlink>
      <w:r>
        <w:t>, утв. Приказом Минстроя России от 29.12.2020 N 889/пр)</w:t>
      </w:r>
    </w:p>
    <w:p w:rsidR="002E208B" w:rsidRDefault="002E208B">
      <w:pPr>
        <w:pStyle w:val="ConsPlusNormal"/>
        <w:spacing w:before="220"/>
        <w:ind w:firstLine="540"/>
        <w:jc w:val="both"/>
      </w:pPr>
      <w:r>
        <w:t xml:space="preserve">7.5.7 Для обеспечения эпизодического разъезда стандартных автомобилей на однополосных автомобильных дорогах с двухсторонним движением категорий III-к, III-в и III-н необходимо устраивать разъезды на расстоянии в пределах видимости автомобиля, но не более </w:t>
      </w:r>
      <w:r>
        <w:lastRenderedPageBreak/>
        <w:t>чем через 300 м, а для дорог категорий IV-к, IV-в и IV-н - не более чем через 500 м.</w:t>
      </w:r>
    </w:p>
    <w:p w:rsidR="002E208B" w:rsidRDefault="002E208B">
      <w:pPr>
        <w:pStyle w:val="ConsPlusNormal"/>
        <w:spacing w:before="220"/>
        <w:ind w:firstLine="540"/>
        <w:jc w:val="both"/>
      </w:pPr>
      <w:r>
        <w:t>Ширина разъезда должна быть больше ширины наибольшего автомобиля, который эксплуатируется на данном участке дороги на 1 м. Длина разъезда должна соответствовать длине наибольшего автомобиля, который эксплуатируется на данном участке дороги, с увеличением длины площадки по 10 м в каждую сторону. Для заезда на площадку разъезда и выезда с нее необходимо предусматривать отгоны 1:10.</w:t>
      </w:r>
    </w:p>
    <w:p w:rsidR="002E208B" w:rsidRDefault="002E208B">
      <w:pPr>
        <w:pStyle w:val="ConsPlusNormal"/>
        <w:jc w:val="both"/>
      </w:pPr>
      <w:r>
        <w:t xml:space="preserve">(п. 7.5.7 в ред. </w:t>
      </w:r>
      <w:hyperlink r:id="rId302">
        <w:r>
          <w:rPr>
            <w:color w:val="0000FF"/>
          </w:rPr>
          <w:t>Изменения N 6</w:t>
        </w:r>
      </w:hyperlink>
      <w:r>
        <w:t>, утв. Приказом Минстроя России от 20.12.2022 N 1091/пр)</w:t>
      </w:r>
    </w:p>
    <w:p w:rsidR="002E208B" w:rsidRDefault="002E208B">
      <w:pPr>
        <w:pStyle w:val="ConsPlusNormal"/>
        <w:spacing w:before="220"/>
        <w:ind w:firstLine="540"/>
        <w:jc w:val="both"/>
      </w:pPr>
      <w:r>
        <w:t>7.5.8 Проезжую часть, как правило, следует принимать с двухскатным поперечным профилем на всех участках дорог, где не требуется устройство виража. На однополосных дорогах категории IV-в в обоснованных случаях допускается предусматривать односкатный поперечный профиль.</w:t>
      </w:r>
    </w:p>
    <w:p w:rsidR="002E208B" w:rsidRDefault="002E208B">
      <w:pPr>
        <w:pStyle w:val="ConsPlusNormal"/>
        <w:jc w:val="both"/>
      </w:pPr>
      <w:r>
        <w:t xml:space="preserve">(в ред. </w:t>
      </w:r>
      <w:hyperlink r:id="rId303">
        <w:r>
          <w:rPr>
            <w:color w:val="0000FF"/>
          </w:rPr>
          <w:t>Изменения N 6</w:t>
        </w:r>
      </w:hyperlink>
      <w:r>
        <w:t>, утв. Приказом Минстроя России от 20.12.2022 N 1091/пр)</w:t>
      </w:r>
    </w:p>
    <w:p w:rsidR="002E208B" w:rsidRDefault="002E208B">
      <w:pPr>
        <w:pStyle w:val="ConsPlusNormal"/>
        <w:spacing w:before="220"/>
        <w:ind w:firstLine="540"/>
        <w:jc w:val="both"/>
      </w:pPr>
      <w:r>
        <w:t>Поперечные уклоны проезжей части в зависимости от типа дорожной одежды назначают по таблице 7.10.</w:t>
      </w:r>
    </w:p>
    <w:p w:rsidR="002E208B" w:rsidRDefault="002E208B">
      <w:pPr>
        <w:pStyle w:val="ConsPlusNormal"/>
        <w:ind w:firstLine="540"/>
        <w:jc w:val="both"/>
      </w:pPr>
    </w:p>
    <w:p w:rsidR="002E208B" w:rsidRDefault="002E208B">
      <w:pPr>
        <w:pStyle w:val="ConsPlusNormal"/>
        <w:jc w:val="right"/>
      </w:pPr>
      <w:r>
        <w:t>Таблица 7.10</w:t>
      </w:r>
    </w:p>
    <w:p w:rsidR="002E208B" w:rsidRDefault="002E208B">
      <w:pPr>
        <w:pStyle w:val="ConsPlusNormal"/>
        <w:ind w:firstLine="540"/>
        <w:jc w:val="both"/>
      </w:pPr>
    </w:p>
    <w:p w:rsidR="002E208B" w:rsidRDefault="002E208B">
      <w:pPr>
        <w:pStyle w:val="ConsPlusNormal"/>
        <w:jc w:val="center"/>
      </w:pPr>
      <w:r>
        <w:rPr>
          <w:b/>
        </w:rPr>
        <w:t>Величина поперечного уклона</w:t>
      </w:r>
    </w:p>
    <w:p w:rsidR="002E208B" w:rsidRDefault="002E208B">
      <w:pPr>
        <w:pStyle w:val="ConsPlusNormal"/>
        <w:jc w:val="center"/>
      </w:pPr>
      <w:r>
        <w:rPr>
          <w:b/>
        </w:rPr>
        <w:t>для различных типов дорожных одежд</w:t>
      </w:r>
    </w:p>
    <w:p w:rsidR="002E208B" w:rsidRDefault="002E208B">
      <w:pPr>
        <w:pStyle w:val="ConsPlusNormal"/>
        <w:jc w:val="center"/>
      </w:pPr>
    </w:p>
    <w:p w:rsidR="002E208B" w:rsidRDefault="002E208B">
      <w:pPr>
        <w:pStyle w:val="ConsPlusNormal"/>
        <w:jc w:val="center"/>
      </w:pPr>
      <w:r>
        <w:t xml:space="preserve">(введено </w:t>
      </w:r>
      <w:hyperlink r:id="rId304">
        <w:r>
          <w:rPr>
            <w:color w:val="0000FF"/>
          </w:rPr>
          <w:t>Изменением N 4</w:t>
        </w:r>
      </w:hyperlink>
      <w:r>
        <w:t>, утв. Приказом</w:t>
      </w:r>
    </w:p>
    <w:p w:rsidR="002E208B" w:rsidRDefault="002E208B">
      <w:pPr>
        <w:pStyle w:val="ConsPlusNormal"/>
        <w:jc w:val="center"/>
      </w:pPr>
      <w:r>
        <w:t>Минстроя России от 29.12.2020 N 889/пр)</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84"/>
        <w:gridCol w:w="5386"/>
      </w:tblGrid>
      <w:tr w:rsidR="002E208B">
        <w:tc>
          <w:tcPr>
            <w:tcW w:w="3684" w:type="dxa"/>
            <w:vAlign w:val="center"/>
          </w:tcPr>
          <w:p w:rsidR="002E208B" w:rsidRDefault="002E208B">
            <w:pPr>
              <w:pStyle w:val="ConsPlusNormal"/>
              <w:jc w:val="center"/>
            </w:pPr>
            <w:r>
              <w:t>Тип дорожной одежды</w:t>
            </w:r>
          </w:p>
        </w:tc>
        <w:tc>
          <w:tcPr>
            <w:tcW w:w="5386" w:type="dxa"/>
            <w:vAlign w:val="center"/>
          </w:tcPr>
          <w:p w:rsidR="002E208B" w:rsidRDefault="002E208B">
            <w:pPr>
              <w:pStyle w:val="ConsPlusNormal"/>
              <w:jc w:val="center"/>
            </w:pPr>
            <w:r>
              <w:t>Поперечный уклон проезжей части, </w:t>
            </w:r>
            <w:r>
              <w:rPr>
                <w:noProof/>
                <w:position w:val="-4"/>
              </w:rPr>
              <w:drawing>
                <wp:inline distT="0" distB="0" distL="0" distR="0">
                  <wp:extent cx="220345" cy="19939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p>
        </w:tc>
      </w:tr>
      <w:tr w:rsidR="002E208B">
        <w:tc>
          <w:tcPr>
            <w:tcW w:w="3684" w:type="dxa"/>
          </w:tcPr>
          <w:p w:rsidR="002E208B" w:rsidRDefault="002E208B">
            <w:pPr>
              <w:pStyle w:val="ConsPlusNormal"/>
            </w:pPr>
            <w:r>
              <w:t>Капитальный</w:t>
            </w:r>
          </w:p>
        </w:tc>
        <w:tc>
          <w:tcPr>
            <w:tcW w:w="5386" w:type="dxa"/>
          </w:tcPr>
          <w:p w:rsidR="002E208B" w:rsidRDefault="002E208B">
            <w:pPr>
              <w:pStyle w:val="ConsPlusNormal"/>
              <w:jc w:val="center"/>
            </w:pPr>
            <w:r>
              <w:t>15 - 20</w:t>
            </w:r>
          </w:p>
        </w:tc>
      </w:tr>
      <w:tr w:rsidR="002E208B">
        <w:tc>
          <w:tcPr>
            <w:tcW w:w="3684" w:type="dxa"/>
          </w:tcPr>
          <w:p w:rsidR="002E208B" w:rsidRDefault="002E208B">
            <w:pPr>
              <w:pStyle w:val="ConsPlusNormal"/>
            </w:pPr>
            <w:r>
              <w:t>Облегченный</w:t>
            </w:r>
          </w:p>
        </w:tc>
        <w:tc>
          <w:tcPr>
            <w:tcW w:w="5386" w:type="dxa"/>
          </w:tcPr>
          <w:p w:rsidR="002E208B" w:rsidRDefault="002E208B">
            <w:pPr>
              <w:pStyle w:val="ConsPlusNormal"/>
              <w:jc w:val="center"/>
            </w:pPr>
            <w:r>
              <w:t>25 - 30</w:t>
            </w:r>
          </w:p>
        </w:tc>
      </w:tr>
      <w:tr w:rsidR="002E208B">
        <w:tc>
          <w:tcPr>
            <w:tcW w:w="3684" w:type="dxa"/>
          </w:tcPr>
          <w:p w:rsidR="002E208B" w:rsidRDefault="002E208B">
            <w:pPr>
              <w:pStyle w:val="ConsPlusNormal"/>
            </w:pPr>
            <w:r>
              <w:t>Переходный</w:t>
            </w:r>
          </w:p>
        </w:tc>
        <w:tc>
          <w:tcPr>
            <w:tcW w:w="5386" w:type="dxa"/>
          </w:tcPr>
          <w:p w:rsidR="002E208B" w:rsidRDefault="002E208B">
            <w:pPr>
              <w:pStyle w:val="ConsPlusNormal"/>
              <w:jc w:val="center"/>
            </w:pPr>
            <w:r>
              <w:t>30 - 35</w:t>
            </w:r>
          </w:p>
        </w:tc>
      </w:tr>
      <w:tr w:rsidR="002E208B">
        <w:tc>
          <w:tcPr>
            <w:tcW w:w="3684" w:type="dxa"/>
          </w:tcPr>
          <w:p w:rsidR="002E208B" w:rsidRDefault="002E208B">
            <w:pPr>
              <w:pStyle w:val="ConsPlusNormal"/>
            </w:pPr>
            <w:r>
              <w:t>Низший</w:t>
            </w:r>
          </w:p>
        </w:tc>
        <w:tc>
          <w:tcPr>
            <w:tcW w:w="5386" w:type="dxa"/>
          </w:tcPr>
          <w:p w:rsidR="002E208B" w:rsidRDefault="002E208B">
            <w:pPr>
              <w:pStyle w:val="ConsPlusNormal"/>
              <w:jc w:val="center"/>
            </w:pPr>
            <w:r>
              <w:t>35 - 40</w:t>
            </w:r>
          </w:p>
        </w:tc>
      </w:tr>
      <w:tr w:rsidR="002E208B">
        <w:tblPrEx>
          <w:tblBorders>
            <w:insideH w:val="nil"/>
          </w:tblBorders>
        </w:tblPrEx>
        <w:tc>
          <w:tcPr>
            <w:tcW w:w="9070" w:type="dxa"/>
            <w:gridSpan w:val="2"/>
            <w:tcBorders>
              <w:bottom w:val="nil"/>
            </w:tcBorders>
          </w:tcPr>
          <w:p w:rsidR="002E208B" w:rsidRDefault="002E208B">
            <w:pPr>
              <w:pStyle w:val="ConsPlusNormal"/>
              <w:ind w:firstLine="283"/>
              <w:jc w:val="both"/>
            </w:pPr>
            <w:r>
              <w:t xml:space="preserve">Примечание - Меньшие значения поперечных уклонов следует принимать для дорог, расположенных в I и V, а большие - для дорог, расположенных во II - IV дорожно-климатических зонах по </w:t>
            </w:r>
            <w:hyperlink w:anchor="P6729">
              <w:r>
                <w:rPr>
                  <w:color w:val="0000FF"/>
                </w:rPr>
                <w:t>приложению Г</w:t>
              </w:r>
            </w:hyperlink>
            <w:r>
              <w:t>.</w:t>
            </w:r>
          </w:p>
        </w:tc>
      </w:tr>
      <w:tr w:rsidR="002E208B">
        <w:tblPrEx>
          <w:tblBorders>
            <w:insideH w:val="nil"/>
          </w:tblBorders>
        </w:tblPrEx>
        <w:tc>
          <w:tcPr>
            <w:tcW w:w="9070" w:type="dxa"/>
            <w:gridSpan w:val="2"/>
            <w:tcBorders>
              <w:top w:val="nil"/>
            </w:tcBorders>
          </w:tcPr>
          <w:p w:rsidR="002E208B" w:rsidRDefault="002E208B">
            <w:pPr>
              <w:pStyle w:val="ConsPlusNormal"/>
              <w:jc w:val="both"/>
            </w:pPr>
            <w:r>
              <w:t xml:space="preserve">(в ред. </w:t>
            </w:r>
            <w:hyperlink r:id="rId306">
              <w:r>
                <w:rPr>
                  <w:color w:val="0000FF"/>
                </w:rPr>
                <w:t>Изменения N 4</w:t>
              </w:r>
            </w:hyperlink>
            <w:r>
              <w:t>, утв. Приказом Минстроя России от 29.12.2020 N 889/пр)</w:t>
            </w:r>
          </w:p>
        </w:tc>
      </w:tr>
    </w:tbl>
    <w:p w:rsidR="002E208B" w:rsidRDefault="002E208B">
      <w:pPr>
        <w:pStyle w:val="ConsPlusNormal"/>
        <w:ind w:firstLine="540"/>
        <w:jc w:val="both"/>
      </w:pPr>
    </w:p>
    <w:p w:rsidR="002E208B" w:rsidRDefault="002E208B">
      <w:pPr>
        <w:pStyle w:val="ConsPlusNormal"/>
        <w:ind w:firstLine="540"/>
        <w:jc w:val="both"/>
      </w:pPr>
      <w:r>
        <w:t xml:space="preserve">7.5.9 Поперечные уклоны обочин при двухскатном поперечном профиле следует принимать на </w:t>
      </w:r>
      <w:r>
        <w:rPr>
          <w:noProof/>
          <w:position w:val="-4"/>
        </w:rPr>
        <w:drawing>
          <wp:inline distT="0" distB="0" distL="0" distR="0">
            <wp:extent cx="702310" cy="19939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a:extLst>
                        <a:ext uri="{28A0092B-C50C-407E-A947-70E740481C1C}">
                          <a14:useLocalDpi xmlns:a14="http://schemas.microsoft.com/office/drawing/2010/main" val="0"/>
                        </a:ext>
                      </a:extLst>
                    </a:blip>
                    <a:srcRect/>
                    <a:stretch>
                      <a:fillRect/>
                    </a:stretch>
                  </pic:blipFill>
                  <pic:spPr bwMode="auto">
                    <a:xfrm>
                      <a:off x="0" y="0"/>
                      <a:ext cx="702310" cy="199390"/>
                    </a:xfrm>
                    <a:prstGeom prst="rect">
                      <a:avLst/>
                    </a:prstGeom>
                    <a:noFill/>
                    <a:ln>
                      <a:noFill/>
                    </a:ln>
                  </pic:spPr>
                </pic:pic>
              </a:graphicData>
            </a:graphic>
          </wp:inline>
        </w:drawing>
      </w:r>
      <w:r>
        <w:t xml:space="preserve"> больше поперечных уклонов проезжей части.</w:t>
      </w:r>
    </w:p>
    <w:p w:rsidR="002E208B" w:rsidRDefault="002E208B">
      <w:pPr>
        <w:pStyle w:val="ConsPlusNormal"/>
        <w:spacing w:before="220"/>
        <w:ind w:firstLine="540"/>
        <w:jc w:val="both"/>
      </w:pPr>
      <w:r>
        <w:t xml:space="preserve">Рекомендуется принимать следующие значения поперечных уклонов обочин, </w:t>
      </w:r>
      <w:r>
        <w:rPr>
          <w:noProof/>
          <w:position w:val="-4"/>
        </w:rPr>
        <w:drawing>
          <wp:inline distT="0" distB="0" distL="0" distR="0">
            <wp:extent cx="220345" cy="19939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w:t>
      </w:r>
    </w:p>
    <w:p w:rsidR="002E208B" w:rsidRDefault="002E208B">
      <w:pPr>
        <w:pStyle w:val="ConsPlusNormal"/>
        <w:spacing w:before="220"/>
        <w:ind w:firstLine="540"/>
        <w:jc w:val="both"/>
      </w:pPr>
      <w:r>
        <w:t>30 - 40 - при укреплении вяжущими материалами;</w:t>
      </w:r>
    </w:p>
    <w:p w:rsidR="002E208B" w:rsidRDefault="002E208B">
      <w:pPr>
        <w:pStyle w:val="ConsPlusNormal"/>
        <w:spacing w:before="220"/>
        <w:ind w:firstLine="540"/>
        <w:jc w:val="both"/>
      </w:pPr>
      <w:r>
        <w:t>40 - 50 - при укреплении гравием, щебнем или шлаком;</w:t>
      </w:r>
    </w:p>
    <w:p w:rsidR="002E208B" w:rsidRDefault="002E208B">
      <w:pPr>
        <w:pStyle w:val="ConsPlusNormal"/>
        <w:spacing w:before="220"/>
        <w:ind w:firstLine="540"/>
        <w:jc w:val="both"/>
      </w:pPr>
      <w:r>
        <w:t>50 - 60 - при укреплении дерном или засевом трав.</w:t>
      </w:r>
    </w:p>
    <w:p w:rsidR="002E208B" w:rsidRDefault="002E208B">
      <w:pPr>
        <w:pStyle w:val="ConsPlusNormal"/>
        <w:spacing w:before="220"/>
        <w:ind w:firstLine="540"/>
        <w:jc w:val="both"/>
      </w:pPr>
      <w:r>
        <w:t xml:space="preserve">Для районов с продолжительностью снегового покрова менее 30 дней в году и отсутствием гололеда на обочинах, укрепленных одерновкой, допускается принимать поперечный уклон в </w:t>
      </w:r>
      <w:r>
        <w:lastRenderedPageBreak/>
        <w:t xml:space="preserve">размере </w:t>
      </w:r>
      <w:r>
        <w:rPr>
          <w:noProof/>
          <w:position w:val="-4"/>
        </w:rPr>
        <w:drawing>
          <wp:inline distT="0" distB="0" distL="0" distR="0">
            <wp:extent cx="702310" cy="19939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a:extLst>
                        <a:ext uri="{28A0092B-C50C-407E-A947-70E740481C1C}">
                          <a14:useLocalDpi xmlns:a14="http://schemas.microsoft.com/office/drawing/2010/main" val="0"/>
                        </a:ext>
                      </a:extLst>
                    </a:blip>
                    <a:srcRect/>
                    <a:stretch>
                      <a:fillRect/>
                    </a:stretch>
                  </pic:blipFill>
                  <pic:spPr bwMode="auto">
                    <a:xfrm>
                      <a:off x="0" y="0"/>
                      <a:ext cx="702310" cy="199390"/>
                    </a:xfrm>
                    <a:prstGeom prst="rect">
                      <a:avLst/>
                    </a:prstGeom>
                    <a:noFill/>
                    <a:ln>
                      <a:noFill/>
                    </a:ln>
                  </pic:spPr>
                </pic:pic>
              </a:graphicData>
            </a:graphic>
          </wp:inline>
        </w:drawing>
      </w:r>
      <w:r>
        <w:t xml:space="preserve">. При устройстве земляного полотна из крупнозернистых или среднезернистых песков, а также из тяжелых суглинков и глин, поперечный уклон обочин, укрепляемых засевом трав, допускается принимать равным </w:t>
      </w:r>
      <w:r>
        <w:rPr>
          <w:noProof/>
          <w:position w:val="-4"/>
        </w:rPr>
        <w:drawing>
          <wp:inline distT="0" distB="0" distL="0" distR="0">
            <wp:extent cx="387985" cy="19939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w:t>
      </w:r>
    </w:p>
    <w:p w:rsidR="002E208B" w:rsidRDefault="002E208B">
      <w:pPr>
        <w:pStyle w:val="ConsPlusNormal"/>
        <w:spacing w:before="220"/>
        <w:ind w:firstLine="540"/>
        <w:jc w:val="both"/>
      </w:pPr>
      <w:r>
        <w:t xml:space="preserve">7.5.10 Для однополосных дорог, кроме внутриплощадочных, рекомендуется серповидный поперечный профиль с одинаковым уклоном проезжей части и обочин, равным, </w:t>
      </w:r>
      <w:r>
        <w:rPr>
          <w:noProof/>
          <w:position w:val="-4"/>
        </w:rPr>
        <w:drawing>
          <wp:inline distT="0" distB="0" distL="0" distR="0">
            <wp:extent cx="220345" cy="19939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w:t>
      </w:r>
    </w:p>
    <w:p w:rsidR="002E208B" w:rsidRDefault="002E208B">
      <w:pPr>
        <w:pStyle w:val="ConsPlusNormal"/>
        <w:spacing w:before="220"/>
        <w:ind w:firstLine="540"/>
        <w:jc w:val="both"/>
      </w:pPr>
      <w:r>
        <w:t>50 - 60 - для гравийных, щебеночных и других материалов покрытия;</w:t>
      </w:r>
    </w:p>
    <w:p w:rsidR="002E208B" w:rsidRDefault="002E208B">
      <w:pPr>
        <w:pStyle w:val="ConsPlusNormal"/>
        <w:spacing w:before="220"/>
        <w:ind w:firstLine="540"/>
        <w:jc w:val="both"/>
      </w:pPr>
      <w:r>
        <w:t>30 - 40 - для материалов покрытия, укрепленных вяжущими.</w:t>
      </w:r>
    </w:p>
    <w:p w:rsidR="002E208B" w:rsidRDefault="002E208B">
      <w:pPr>
        <w:pStyle w:val="ConsPlusNormal"/>
        <w:spacing w:before="220"/>
        <w:ind w:firstLine="540"/>
        <w:jc w:val="both"/>
      </w:pPr>
      <w:r>
        <w:t xml:space="preserve">Для участков дорог в горной местности и на транспортных бермах карьеров при косогорах круче 1:2, поперечный профиль проезжей части и обочин допускается проектировать одинаковым односкатным с уклоном </w:t>
      </w:r>
      <w:r>
        <w:rPr>
          <w:noProof/>
          <w:position w:val="-4"/>
        </w:rPr>
        <w:drawing>
          <wp:inline distT="0" distB="0" distL="0" distR="0">
            <wp:extent cx="387985" cy="19939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в сторону вышележащего уступа.</w:t>
      </w:r>
    </w:p>
    <w:p w:rsidR="002E208B" w:rsidRDefault="002E208B">
      <w:pPr>
        <w:pStyle w:val="ConsPlusNormal"/>
        <w:spacing w:before="220"/>
        <w:ind w:firstLine="540"/>
        <w:jc w:val="both"/>
      </w:pPr>
      <w:r>
        <w:t xml:space="preserve">7.5.11 Поперечные уклоны поверхности земляного полотна при бескорытном профиле принимаются </w:t>
      </w:r>
      <w:r>
        <w:rPr>
          <w:noProof/>
          <w:position w:val="-4"/>
        </w:rPr>
        <w:drawing>
          <wp:inline distT="0" distB="0" distL="0" distR="0">
            <wp:extent cx="712470" cy="199390"/>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a:extLst>
                        <a:ext uri="{28A0092B-C50C-407E-A947-70E740481C1C}">
                          <a14:useLocalDpi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xml:space="preserve"> в зависимости от дренирующих свойств подстилающего слоя.</w:t>
      </w:r>
    </w:p>
    <w:p w:rsidR="002E208B" w:rsidRDefault="002E208B">
      <w:pPr>
        <w:pStyle w:val="ConsPlusNormal"/>
        <w:spacing w:before="220"/>
        <w:ind w:firstLine="540"/>
        <w:jc w:val="both"/>
      </w:pPr>
      <w:r>
        <w:t xml:space="preserve">При устройстве дорожной одежды серповидного профиля поверхности земляного полотна придается двухскатный профиль с уклоном </w:t>
      </w:r>
      <w:r>
        <w:rPr>
          <w:noProof/>
          <w:position w:val="-4"/>
        </w:rPr>
        <w:drawing>
          <wp:inline distT="0" distB="0" distL="0" distR="0">
            <wp:extent cx="712470" cy="199390"/>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a:extLst>
                        <a:ext uri="{28A0092B-C50C-407E-A947-70E740481C1C}">
                          <a14:useLocalDpi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xml:space="preserve">, при устройстве дорог с покрытием низшего типа - </w:t>
      </w:r>
      <w:r>
        <w:rPr>
          <w:noProof/>
          <w:position w:val="-4"/>
        </w:rPr>
        <w:drawing>
          <wp:inline distT="0" distB="0" distL="0" distR="0">
            <wp:extent cx="712470" cy="19939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a:extLst>
                        <a:ext uri="{28A0092B-C50C-407E-A947-70E740481C1C}">
                          <a14:useLocalDpi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Поперечный уклон корыта при полукорытном и корытном профиле должен быть равным уклону проезжей части.</w:t>
      </w:r>
    </w:p>
    <w:p w:rsidR="002E208B" w:rsidRDefault="002E208B">
      <w:pPr>
        <w:pStyle w:val="ConsPlusNormal"/>
        <w:spacing w:before="220"/>
        <w:ind w:firstLine="540"/>
        <w:jc w:val="both"/>
      </w:pPr>
      <w:r>
        <w:t>7.5.12 На кривых в плане радиусом 600 м и менее необходимо предусматривать устройство виражей, кроме дорог, расположенных в зонах застройки, примыканий и пересечений.</w:t>
      </w:r>
    </w:p>
    <w:p w:rsidR="002E208B" w:rsidRDefault="002E208B">
      <w:pPr>
        <w:pStyle w:val="ConsPlusNormal"/>
        <w:spacing w:before="220"/>
        <w:ind w:firstLine="540"/>
        <w:jc w:val="both"/>
      </w:pPr>
      <w:r>
        <w:t>7.5.13 Поперечные уклоны проезжей части на виражах принимаются по таблице 7.11. Переход от двухскатного профиля к односкатному осуществляется на протяжении переходной кривой, а при ее отсутствии - на прилегающем прямом участке. Поперечный уклон внешней обочины на виражах следует принимать одинаковым с уклоном проезжей части. Уклон внутренней обочины не изменяется, если он не меньше, чем уклон виража, или увеличивается до уклона виража. Переход от принятого уклона обочин при двухскатном профиле к уклону проезжей части следует производить, как правило, на протяжении 10 м до начала отгона виража (таблица 7.11).</w:t>
      </w:r>
    </w:p>
    <w:p w:rsidR="002E208B" w:rsidRDefault="002E208B">
      <w:pPr>
        <w:pStyle w:val="ConsPlusNormal"/>
        <w:ind w:firstLine="540"/>
        <w:jc w:val="both"/>
      </w:pPr>
    </w:p>
    <w:p w:rsidR="002E208B" w:rsidRDefault="002E208B">
      <w:pPr>
        <w:pStyle w:val="ConsPlusNormal"/>
        <w:jc w:val="right"/>
      </w:pPr>
      <w:r>
        <w:t>Таблица 7.11</w:t>
      </w:r>
    </w:p>
    <w:p w:rsidR="002E208B" w:rsidRDefault="002E208B">
      <w:pPr>
        <w:pStyle w:val="ConsPlusNormal"/>
        <w:jc w:val="center"/>
      </w:pPr>
    </w:p>
    <w:p w:rsidR="002E208B" w:rsidRDefault="002E208B">
      <w:pPr>
        <w:pStyle w:val="ConsPlusNormal"/>
        <w:jc w:val="center"/>
      </w:pPr>
      <w:r>
        <w:rPr>
          <w:b/>
        </w:rPr>
        <w:t>Поперечный уклон виража</w:t>
      </w:r>
    </w:p>
    <w:p w:rsidR="002E208B" w:rsidRDefault="002E208B">
      <w:pPr>
        <w:pStyle w:val="ConsPlusNormal"/>
        <w:jc w:val="center"/>
      </w:pPr>
      <w:r>
        <w:rPr>
          <w:b/>
        </w:rPr>
        <w:t>в зависимости от радиуса и скорости движения</w:t>
      </w:r>
    </w:p>
    <w:p w:rsidR="002E208B" w:rsidRDefault="002E208B">
      <w:pPr>
        <w:pStyle w:val="ConsPlusNormal"/>
        <w:jc w:val="center"/>
      </w:pPr>
    </w:p>
    <w:p w:rsidR="002E208B" w:rsidRDefault="002E208B">
      <w:pPr>
        <w:pStyle w:val="ConsPlusNormal"/>
        <w:jc w:val="center"/>
      </w:pPr>
      <w:r>
        <w:t xml:space="preserve">(таблица 7.11 в ред. </w:t>
      </w:r>
      <w:hyperlink r:id="rId315">
        <w:r>
          <w:rPr>
            <w:color w:val="0000FF"/>
          </w:rPr>
          <w:t>Изменения N 2</w:t>
        </w:r>
      </w:hyperlink>
      <w:r>
        <w:t>, утв. Приказом</w:t>
      </w:r>
    </w:p>
    <w:p w:rsidR="002E208B" w:rsidRDefault="002E208B">
      <w:pPr>
        <w:pStyle w:val="ConsPlusNormal"/>
        <w:jc w:val="center"/>
      </w:pPr>
      <w:r>
        <w:t>Минстроя России от 14.12.2017 N 1665/пр,</w:t>
      </w:r>
    </w:p>
    <w:p w:rsidR="002E208B" w:rsidRDefault="002E208B">
      <w:pPr>
        <w:pStyle w:val="ConsPlusNormal"/>
        <w:jc w:val="center"/>
      </w:pPr>
      <w:r>
        <w:t xml:space="preserve">в ред. </w:t>
      </w:r>
      <w:hyperlink r:id="rId316">
        <w:r>
          <w:rPr>
            <w:color w:val="0000FF"/>
          </w:rPr>
          <w:t>Изменения N 4</w:t>
        </w:r>
      </w:hyperlink>
      <w:r>
        <w:t>, утв. Приказом</w:t>
      </w:r>
    </w:p>
    <w:p w:rsidR="002E208B" w:rsidRDefault="002E208B">
      <w:pPr>
        <w:pStyle w:val="ConsPlusNormal"/>
        <w:jc w:val="center"/>
      </w:pPr>
      <w:r>
        <w:t>Минстроя России от 29.12.2020 N 889/пр)</w:t>
      </w:r>
    </w:p>
    <w:p w:rsidR="002E208B" w:rsidRDefault="002E20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87"/>
        <w:gridCol w:w="794"/>
        <w:gridCol w:w="794"/>
        <w:gridCol w:w="794"/>
        <w:gridCol w:w="794"/>
        <w:gridCol w:w="794"/>
        <w:gridCol w:w="794"/>
        <w:gridCol w:w="737"/>
        <w:gridCol w:w="737"/>
        <w:gridCol w:w="624"/>
        <w:gridCol w:w="624"/>
      </w:tblGrid>
      <w:tr w:rsidR="002E208B">
        <w:tc>
          <w:tcPr>
            <w:tcW w:w="1587" w:type="dxa"/>
            <w:vMerge w:val="restart"/>
            <w:vAlign w:val="center"/>
          </w:tcPr>
          <w:p w:rsidR="002E208B" w:rsidRDefault="002E208B">
            <w:pPr>
              <w:pStyle w:val="ConsPlusNormal"/>
              <w:jc w:val="center"/>
            </w:pPr>
            <w:r>
              <w:t>Расчетная скорость движения, км/ч</w:t>
            </w:r>
          </w:p>
        </w:tc>
        <w:tc>
          <w:tcPr>
            <w:tcW w:w="7486" w:type="dxa"/>
            <w:gridSpan w:val="10"/>
            <w:vAlign w:val="center"/>
          </w:tcPr>
          <w:p w:rsidR="002E208B" w:rsidRDefault="002E208B">
            <w:pPr>
              <w:pStyle w:val="ConsPlusNormal"/>
              <w:jc w:val="center"/>
            </w:pPr>
            <w:r>
              <w:t xml:space="preserve">Поперечный уклон, </w:t>
            </w:r>
            <w:r>
              <w:rPr>
                <w:noProof/>
                <w:position w:val="-4"/>
              </w:rPr>
              <w:drawing>
                <wp:inline distT="0" distB="0" distL="0" distR="0">
                  <wp:extent cx="226060" cy="193040"/>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26060" cy="193040"/>
                          </a:xfrm>
                          <a:prstGeom prst="rect">
                            <a:avLst/>
                          </a:prstGeom>
                          <a:noFill/>
                          <a:ln>
                            <a:noFill/>
                          </a:ln>
                        </pic:spPr>
                      </pic:pic>
                    </a:graphicData>
                  </a:graphic>
                </wp:inline>
              </w:drawing>
            </w:r>
            <w:r>
              <w:t>, при радиусе горизонтальной кривой, м</w:t>
            </w:r>
          </w:p>
        </w:tc>
      </w:tr>
      <w:tr w:rsidR="002E208B">
        <w:tc>
          <w:tcPr>
            <w:tcW w:w="1587" w:type="dxa"/>
            <w:vMerge/>
          </w:tcPr>
          <w:p w:rsidR="002E208B" w:rsidRDefault="002E208B">
            <w:pPr>
              <w:pStyle w:val="ConsPlusNormal"/>
            </w:pPr>
          </w:p>
        </w:tc>
        <w:tc>
          <w:tcPr>
            <w:tcW w:w="794" w:type="dxa"/>
            <w:vAlign w:val="center"/>
          </w:tcPr>
          <w:p w:rsidR="002E208B" w:rsidRDefault="002E208B">
            <w:pPr>
              <w:pStyle w:val="ConsPlusNormal"/>
              <w:jc w:val="center"/>
            </w:pPr>
            <w:r>
              <w:t>600 - 501</w:t>
            </w:r>
          </w:p>
        </w:tc>
        <w:tc>
          <w:tcPr>
            <w:tcW w:w="794" w:type="dxa"/>
            <w:vAlign w:val="center"/>
          </w:tcPr>
          <w:p w:rsidR="002E208B" w:rsidRDefault="002E208B">
            <w:pPr>
              <w:pStyle w:val="ConsPlusNormal"/>
              <w:jc w:val="center"/>
            </w:pPr>
            <w:r>
              <w:t>500 - 401</w:t>
            </w:r>
          </w:p>
        </w:tc>
        <w:tc>
          <w:tcPr>
            <w:tcW w:w="794" w:type="dxa"/>
            <w:vAlign w:val="center"/>
          </w:tcPr>
          <w:p w:rsidR="002E208B" w:rsidRDefault="002E208B">
            <w:pPr>
              <w:pStyle w:val="ConsPlusNormal"/>
              <w:jc w:val="center"/>
            </w:pPr>
            <w:r>
              <w:t>400 - 301</w:t>
            </w:r>
          </w:p>
        </w:tc>
        <w:tc>
          <w:tcPr>
            <w:tcW w:w="794" w:type="dxa"/>
            <w:vAlign w:val="center"/>
          </w:tcPr>
          <w:p w:rsidR="002E208B" w:rsidRDefault="002E208B">
            <w:pPr>
              <w:pStyle w:val="ConsPlusNormal"/>
              <w:jc w:val="center"/>
            </w:pPr>
            <w:r>
              <w:t>300 - 201</w:t>
            </w:r>
          </w:p>
        </w:tc>
        <w:tc>
          <w:tcPr>
            <w:tcW w:w="794" w:type="dxa"/>
            <w:vAlign w:val="center"/>
          </w:tcPr>
          <w:p w:rsidR="002E208B" w:rsidRDefault="002E208B">
            <w:pPr>
              <w:pStyle w:val="ConsPlusNormal"/>
              <w:jc w:val="center"/>
            </w:pPr>
            <w:r>
              <w:t>200 - 101</w:t>
            </w:r>
          </w:p>
        </w:tc>
        <w:tc>
          <w:tcPr>
            <w:tcW w:w="794" w:type="dxa"/>
            <w:vAlign w:val="center"/>
          </w:tcPr>
          <w:p w:rsidR="002E208B" w:rsidRDefault="002E208B">
            <w:pPr>
              <w:pStyle w:val="ConsPlusNormal"/>
              <w:jc w:val="center"/>
            </w:pPr>
            <w:r>
              <w:t>100 - 81</w:t>
            </w:r>
          </w:p>
        </w:tc>
        <w:tc>
          <w:tcPr>
            <w:tcW w:w="737" w:type="dxa"/>
            <w:vAlign w:val="center"/>
          </w:tcPr>
          <w:p w:rsidR="002E208B" w:rsidRDefault="002E208B">
            <w:pPr>
              <w:pStyle w:val="ConsPlusNormal"/>
              <w:jc w:val="center"/>
            </w:pPr>
            <w:r>
              <w:t>80 - 61</w:t>
            </w:r>
          </w:p>
        </w:tc>
        <w:tc>
          <w:tcPr>
            <w:tcW w:w="737" w:type="dxa"/>
            <w:vAlign w:val="center"/>
          </w:tcPr>
          <w:p w:rsidR="002E208B" w:rsidRDefault="002E208B">
            <w:pPr>
              <w:pStyle w:val="ConsPlusNormal"/>
              <w:jc w:val="center"/>
            </w:pPr>
            <w:r>
              <w:t>60 - 40</w:t>
            </w:r>
          </w:p>
        </w:tc>
        <w:tc>
          <w:tcPr>
            <w:tcW w:w="624" w:type="dxa"/>
            <w:vAlign w:val="center"/>
          </w:tcPr>
          <w:p w:rsidR="002E208B" w:rsidRDefault="002E208B">
            <w:pPr>
              <w:pStyle w:val="ConsPlusNormal"/>
              <w:jc w:val="center"/>
            </w:pPr>
            <w:r>
              <w:t>30</w:t>
            </w:r>
          </w:p>
        </w:tc>
        <w:tc>
          <w:tcPr>
            <w:tcW w:w="624" w:type="dxa"/>
            <w:vAlign w:val="center"/>
          </w:tcPr>
          <w:p w:rsidR="002E208B" w:rsidRDefault="002E208B">
            <w:pPr>
              <w:pStyle w:val="ConsPlusNormal"/>
              <w:jc w:val="center"/>
            </w:pPr>
            <w:r>
              <w:t>15</w:t>
            </w:r>
          </w:p>
        </w:tc>
      </w:tr>
      <w:tr w:rsidR="002E208B">
        <w:tc>
          <w:tcPr>
            <w:tcW w:w="1587" w:type="dxa"/>
          </w:tcPr>
          <w:p w:rsidR="002E208B" w:rsidRDefault="002E208B">
            <w:pPr>
              <w:pStyle w:val="ConsPlusNormal"/>
              <w:jc w:val="center"/>
            </w:pPr>
            <w:r>
              <w:t>70</w:t>
            </w:r>
          </w:p>
        </w:tc>
        <w:tc>
          <w:tcPr>
            <w:tcW w:w="794" w:type="dxa"/>
          </w:tcPr>
          <w:p w:rsidR="002E208B" w:rsidRDefault="002E208B">
            <w:pPr>
              <w:pStyle w:val="ConsPlusNormal"/>
              <w:jc w:val="center"/>
            </w:pPr>
            <w:r>
              <w:t>30</w:t>
            </w:r>
          </w:p>
        </w:tc>
        <w:tc>
          <w:tcPr>
            <w:tcW w:w="794" w:type="dxa"/>
          </w:tcPr>
          <w:p w:rsidR="002E208B" w:rsidRDefault="002E208B">
            <w:pPr>
              <w:pStyle w:val="ConsPlusNormal"/>
              <w:jc w:val="center"/>
            </w:pPr>
            <w:r>
              <w:t>30</w:t>
            </w:r>
          </w:p>
        </w:tc>
        <w:tc>
          <w:tcPr>
            <w:tcW w:w="794" w:type="dxa"/>
          </w:tcPr>
          <w:p w:rsidR="002E208B" w:rsidRDefault="002E208B">
            <w:pPr>
              <w:pStyle w:val="ConsPlusNormal"/>
              <w:jc w:val="center"/>
            </w:pPr>
            <w:r>
              <w:t>40</w:t>
            </w:r>
          </w:p>
        </w:tc>
        <w:tc>
          <w:tcPr>
            <w:tcW w:w="794" w:type="dxa"/>
          </w:tcPr>
          <w:p w:rsidR="002E208B" w:rsidRDefault="002E208B">
            <w:pPr>
              <w:pStyle w:val="ConsPlusNormal"/>
              <w:jc w:val="center"/>
            </w:pPr>
            <w:r>
              <w:t>40</w:t>
            </w:r>
          </w:p>
        </w:tc>
        <w:tc>
          <w:tcPr>
            <w:tcW w:w="794" w:type="dxa"/>
          </w:tcPr>
          <w:p w:rsidR="002E208B" w:rsidRDefault="002E208B">
            <w:pPr>
              <w:pStyle w:val="ConsPlusNormal"/>
              <w:jc w:val="center"/>
            </w:pPr>
            <w:r>
              <w:t>60</w:t>
            </w:r>
          </w:p>
        </w:tc>
        <w:tc>
          <w:tcPr>
            <w:tcW w:w="794" w:type="dxa"/>
          </w:tcPr>
          <w:p w:rsidR="002E208B" w:rsidRDefault="002E208B">
            <w:pPr>
              <w:pStyle w:val="ConsPlusNormal"/>
              <w:jc w:val="center"/>
            </w:pPr>
            <w:r>
              <w:t>-</w:t>
            </w:r>
          </w:p>
        </w:tc>
        <w:tc>
          <w:tcPr>
            <w:tcW w:w="737" w:type="dxa"/>
          </w:tcPr>
          <w:p w:rsidR="002E208B" w:rsidRDefault="002E208B">
            <w:pPr>
              <w:pStyle w:val="ConsPlusNormal"/>
              <w:jc w:val="center"/>
            </w:pPr>
            <w:r>
              <w:t>-</w:t>
            </w:r>
          </w:p>
        </w:tc>
        <w:tc>
          <w:tcPr>
            <w:tcW w:w="737" w:type="dxa"/>
          </w:tcPr>
          <w:p w:rsidR="002E208B" w:rsidRDefault="002E208B">
            <w:pPr>
              <w:pStyle w:val="ConsPlusNormal"/>
              <w:jc w:val="center"/>
            </w:pPr>
            <w:r>
              <w:t>-</w:t>
            </w:r>
          </w:p>
        </w:tc>
        <w:tc>
          <w:tcPr>
            <w:tcW w:w="624" w:type="dxa"/>
          </w:tcPr>
          <w:p w:rsidR="002E208B" w:rsidRDefault="002E208B">
            <w:pPr>
              <w:pStyle w:val="ConsPlusNormal"/>
              <w:jc w:val="center"/>
            </w:pPr>
            <w:r>
              <w:t>-</w:t>
            </w:r>
          </w:p>
        </w:tc>
        <w:tc>
          <w:tcPr>
            <w:tcW w:w="624" w:type="dxa"/>
          </w:tcPr>
          <w:p w:rsidR="002E208B" w:rsidRDefault="002E208B">
            <w:pPr>
              <w:pStyle w:val="ConsPlusNormal"/>
              <w:jc w:val="center"/>
            </w:pPr>
            <w:r>
              <w:t>-</w:t>
            </w:r>
          </w:p>
        </w:tc>
      </w:tr>
      <w:tr w:rsidR="002E208B">
        <w:tc>
          <w:tcPr>
            <w:tcW w:w="1587" w:type="dxa"/>
          </w:tcPr>
          <w:p w:rsidR="002E208B" w:rsidRDefault="002E208B">
            <w:pPr>
              <w:pStyle w:val="ConsPlusNormal"/>
              <w:jc w:val="center"/>
            </w:pPr>
            <w:r>
              <w:t>60</w:t>
            </w:r>
          </w:p>
        </w:tc>
        <w:tc>
          <w:tcPr>
            <w:tcW w:w="794" w:type="dxa"/>
          </w:tcPr>
          <w:p w:rsidR="002E208B" w:rsidRDefault="002E208B">
            <w:pPr>
              <w:pStyle w:val="ConsPlusNormal"/>
              <w:jc w:val="center"/>
            </w:pPr>
            <w:r>
              <w:t>30</w:t>
            </w:r>
          </w:p>
        </w:tc>
        <w:tc>
          <w:tcPr>
            <w:tcW w:w="794" w:type="dxa"/>
          </w:tcPr>
          <w:p w:rsidR="002E208B" w:rsidRDefault="002E208B">
            <w:pPr>
              <w:pStyle w:val="ConsPlusNormal"/>
              <w:jc w:val="center"/>
            </w:pPr>
            <w:r>
              <w:t>30</w:t>
            </w:r>
          </w:p>
        </w:tc>
        <w:tc>
          <w:tcPr>
            <w:tcW w:w="794" w:type="dxa"/>
          </w:tcPr>
          <w:p w:rsidR="002E208B" w:rsidRDefault="002E208B">
            <w:pPr>
              <w:pStyle w:val="ConsPlusNormal"/>
              <w:jc w:val="center"/>
            </w:pPr>
            <w:r>
              <w:t>30</w:t>
            </w:r>
          </w:p>
        </w:tc>
        <w:tc>
          <w:tcPr>
            <w:tcW w:w="794" w:type="dxa"/>
          </w:tcPr>
          <w:p w:rsidR="002E208B" w:rsidRDefault="002E208B">
            <w:pPr>
              <w:pStyle w:val="ConsPlusNormal"/>
              <w:jc w:val="center"/>
            </w:pPr>
            <w:r>
              <w:t>40</w:t>
            </w:r>
          </w:p>
        </w:tc>
        <w:tc>
          <w:tcPr>
            <w:tcW w:w="794" w:type="dxa"/>
          </w:tcPr>
          <w:p w:rsidR="002E208B" w:rsidRDefault="002E208B">
            <w:pPr>
              <w:pStyle w:val="ConsPlusNormal"/>
              <w:jc w:val="center"/>
            </w:pPr>
            <w:r>
              <w:t>50</w:t>
            </w:r>
          </w:p>
        </w:tc>
        <w:tc>
          <w:tcPr>
            <w:tcW w:w="794" w:type="dxa"/>
          </w:tcPr>
          <w:p w:rsidR="002E208B" w:rsidRDefault="002E208B">
            <w:pPr>
              <w:pStyle w:val="ConsPlusNormal"/>
              <w:jc w:val="center"/>
            </w:pPr>
            <w:r>
              <w:t>60</w:t>
            </w:r>
          </w:p>
        </w:tc>
        <w:tc>
          <w:tcPr>
            <w:tcW w:w="737" w:type="dxa"/>
          </w:tcPr>
          <w:p w:rsidR="002E208B" w:rsidRDefault="002E208B">
            <w:pPr>
              <w:pStyle w:val="ConsPlusNormal"/>
              <w:jc w:val="center"/>
            </w:pPr>
            <w:r>
              <w:t>-</w:t>
            </w:r>
          </w:p>
        </w:tc>
        <w:tc>
          <w:tcPr>
            <w:tcW w:w="737" w:type="dxa"/>
          </w:tcPr>
          <w:p w:rsidR="002E208B" w:rsidRDefault="002E208B">
            <w:pPr>
              <w:pStyle w:val="ConsPlusNormal"/>
              <w:jc w:val="center"/>
            </w:pPr>
            <w:r>
              <w:t>-</w:t>
            </w:r>
          </w:p>
        </w:tc>
        <w:tc>
          <w:tcPr>
            <w:tcW w:w="624" w:type="dxa"/>
          </w:tcPr>
          <w:p w:rsidR="002E208B" w:rsidRDefault="002E208B">
            <w:pPr>
              <w:pStyle w:val="ConsPlusNormal"/>
              <w:jc w:val="center"/>
            </w:pPr>
            <w:r>
              <w:t>-</w:t>
            </w:r>
          </w:p>
        </w:tc>
        <w:tc>
          <w:tcPr>
            <w:tcW w:w="624" w:type="dxa"/>
          </w:tcPr>
          <w:p w:rsidR="002E208B" w:rsidRDefault="002E208B">
            <w:pPr>
              <w:pStyle w:val="ConsPlusNormal"/>
              <w:jc w:val="center"/>
            </w:pPr>
            <w:r>
              <w:t>-</w:t>
            </w:r>
          </w:p>
        </w:tc>
      </w:tr>
      <w:tr w:rsidR="002E208B">
        <w:tc>
          <w:tcPr>
            <w:tcW w:w="1587" w:type="dxa"/>
          </w:tcPr>
          <w:p w:rsidR="002E208B" w:rsidRDefault="002E208B">
            <w:pPr>
              <w:pStyle w:val="ConsPlusNormal"/>
              <w:jc w:val="center"/>
            </w:pPr>
            <w:r>
              <w:lastRenderedPageBreak/>
              <w:t>50</w:t>
            </w:r>
          </w:p>
        </w:tc>
        <w:tc>
          <w:tcPr>
            <w:tcW w:w="794" w:type="dxa"/>
          </w:tcPr>
          <w:p w:rsidR="002E208B" w:rsidRDefault="002E208B">
            <w:pPr>
              <w:pStyle w:val="ConsPlusNormal"/>
              <w:jc w:val="center"/>
            </w:pPr>
            <w:r>
              <w:t>30</w:t>
            </w:r>
          </w:p>
        </w:tc>
        <w:tc>
          <w:tcPr>
            <w:tcW w:w="794" w:type="dxa"/>
          </w:tcPr>
          <w:p w:rsidR="002E208B" w:rsidRDefault="002E208B">
            <w:pPr>
              <w:pStyle w:val="ConsPlusNormal"/>
              <w:jc w:val="center"/>
            </w:pPr>
            <w:r>
              <w:t>30</w:t>
            </w:r>
          </w:p>
        </w:tc>
        <w:tc>
          <w:tcPr>
            <w:tcW w:w="794" w:type="dxa"/>
          </w:tcPr>
          <w:p w:rsidR="002E208B" w:rsidRDefault="002E208B">
            <w:pPr>
              <w:pStyle w:val="ConsPlusNormal"/>
              <w:jc w:val="center"/>
            </w:pPr>
            <w:r>
              <w:t>30</w:t>
            </w:r>
          </w:p>
        </w:tc>
        <w:tc>
          <w:tcPr>
            <w:tcW w:w="794" w:type="dxa"/>
          </w:tcPr>
          <w:p w:rsidR="002E208B" w:rsidRDefault="002E208B">
            <w:pPr>
              <w:pStyle w:val="ConsPlusNormal"/>
              <w:jc w:val="center"/>
            </w:pPr>
            <w:r>
              <w:t>30</w:t>
            </w:r>
          </w:p>
        </w:tc>
        <w:tc>
          <w:tcPr>
            <w:tcW w:w="794" w:type="dxa"/>
          </w:tcPr>
          <w:p w:rsidR="002E208B" w:rsidRDefault="002E208B">
            <w:pPr>
              <w:pStyle w:val="ConsPlusNormal"/>
              <w:jc w:val="center"/>
            </w:pPr>
            <w:r>
              <w:t>40</w:t>
            </w:r>
          </w:p>
        </w:tc>
        <w:tc>
          <w:tcPr>
            <w:tcW w:w="794" w:type="dxa"/>
          </w:tcPr>
          <w:p w:rsidR="002E208B" w:rsidRDefault="002E208B">
            <w:pPr>
              <w:pStyle w:val="ConsPlusNormal"/>
              <w:jc w:val="center"/>
            </w:pPr>
            <w:r>
              <w:t>50</w:t>
            </w:r>
          </w:p>
        </w:tc>
        <w:tc>
          <w:tcPr>
            <w:tcW w:w="737" w:type="dxa"/>
          </w:tcPr>
          <w:p w:rsidR="002E208B" w:rsidRDefault="002E208B">
            <w:pPr>
              <w:pStyle w:val="ConsPlusNormal"/>
              <w:jc w:val="center"/>
            </w:pPr>
            <w:r>
              <w:t>60</w:t>
            </w:r>
          </w:p>
        </w:tc>
        <w:tc>
          <w:tcPr>
            <w:tcW w:w="737" w:type="dxa"/>
          </w:tcPr>
          <w:p w:rsidR="002E208B" w:rsidRDefault="002E208B">
            <w:pPr>
              <w:pStyle w:val="ConsPlusNormal"/>
              <w:jc w:val="center"/>
            </w:pPr>
            <w:r>
              <w:t>-</w:t>
            </w:r>
          </w:p>
        </w:tc>
        <w:tc>
          <w:tcPr>
            <w:tcW w:w="624" w:type="dxa"/>
          </w:tcPr>
          <w:p w:rsidR="002E208B" w:rsidRDefault="002E208B">
            <w:pPr>
              <w:pStyle w:val="ConsPlusNormal"/>
              <w:jc w:val="center"/>
            </w:pPr>
            <w:r>
              <w:t>-</w:t>
            </w:r>
          </w:p>
        </w:tc>
        <w:tc>
          <w:tcPr>
            <w:tcW w:w="624" w:type="dxa"/>
          </w:tcPr>
          <w:p w:rsidR="002E208B" w:rsidRDefault="002E208B">
            <w:pPr>
              <w:pStyle w:val="ConsPlusNormal"/>
              <w:jc w:val="center"/>
            </w:pPr>
            <w:r>
              <w:t>-</w:t>
            </w:r>
          </w:p>
        </w:tc>
      </w:tr>
      <w:tr w:rsidR="002E208B">
        <w:tc>
          <w:tcPr>
            <w:tcW w:w="1587" w:type="dxa"/>
          </w:tcPr>
          <w:p w:rsidR="002E208B" w:rsidRDefault="002E208B">
            <w:pPr>
              <w:pStyle w:val="ConsPlusNormal"/>
              <w:jc w:val="center"/>
            </w:pPr>
            <w:r>
              <w:t>40</w:t>
            </w:r>
          </w:p>
        </w:tc>
        <w:tc>
          <w:tcPr>
            <w:tcW w:w="794" w:type="dxa"/>
          </w:tcPr>
          <w:p w:rsidR="002E208B" w:rsidRDefault="002E208B">
            <w:pPr>
              <w:pStyle w:val="ConsPlusNormal"/>
              <w:jc w:val="center"/>
            </w:pPr>
            <w:r>
              <w:t>20</w:t>
            </w:r>
          </w:p>
        </w:tc>
        <w:tc>
          <w:tcPr>
            <w:tcW w:w="794" w:type="dxa"/>
          </w:tcPr>
          <w:p w:rsidR="002E208B" w:rsidRDefault="002E208B">
            <w:pPr>
              <w:pStyle w:val="ConsPlusNormal"/>
              <w:jc w:val="center"/>
            </w:pPr>
            <w:r>
              <w:t>20</w:t>
            </w:r>
          </w:p>
        </w:tc>
        <w:tc>
          <w:tcPr>
            <w:tcW w:w="794" w:type="dxa"/>
          </w:tcPr>
          <w:p w:rsidR="002E208B" w:rsidRDefault="002E208B">
            <w:pPr>
              <w:pStyle w:val="ConsPlusNormal"/>
              <w:jc w:val="center"/>
            </w:pPr>
            <w:r>
              <w:t>30</w:t>
            </w:r>
          </w:p>
        </w:tc>
        <w:tc>
          <w:tcPr>
            <w:tcW w:w="794" w:type="dxa"/>
          </w:tcPr>
          <w:p w:rsidR="002E208B" w:rsidRDefault="002E208B">
            <w:pPr>
              <w:pStyle w:val="ConsPlusNormal"/>
              <w:jc w:val="center"/>
            </w:pPr>
            <w:r>
              <w:t>30</w:t>
            </w:r>
          </w:p>
        </w:tc>
        <w:tc>
          <w:tcPr>
            <w:tcW w:w="794" w:type="dxa"/>
          </w:tcPr>
          <w:p w:rsidR="002E208B" w:rsidRDefault="002E208B">
            <w:pPr>
              <w:pStyle w:val="ConsPlusNormal"/>
              <w:jc w:val="center"/>
            </w:pPr>
            <w:r>
              <w:t>30</w:t>
            </w:r>
          </w:p>
        </w:tc>
        <w:tc>
          <w:tcPr>
            <w:tcW w:w="794" w:type="dxa"/>
          </w:tcPr>
          <w:p w:rsidR="002E208B" w:rsidRDefault="002E208B">
            <w:pPr>
              <w:pStyle w:val="ConsPlusNormal"/>
              <w:jc w:val="center"/>
            </w:pPr>
            <w:r>
              <w:t>40</w:t>
            </w:r>
          </w:p>
        </w:tc>
        <w:tc>
          <w:tcPr>
            <w:tcW w:w="737" w:type="dxa"/>
          </w:tcPr>
          <w:p w:rsidR="002E208B" w:rsidRDefault="002E208B">
            <w:pPr>
              <w:pStyle w:val="ConsPlusNormal"/>
              <w:jc w:val="center"/>
            </w:pPr>
            <w:r>
              <w:t>40</w:t>
            </w:r>
          </w:p>
        </w:tc>
        <w:tc>
          <w:tcPr>
            <w:tcW w:w="737" w:type="dxa"/>
          </w:tcPr>
          <w:p w:rsidR="002E208B" w:rsidRDefault="002E208B">
            <w:pPr>
              <w:pStyle w:val="ConsPlusNormal"/>
              <w:jc w:val="center"/>
            </w:pPr>
            <w:r>
              <w:t>50</w:t>
            </w:r>
          </w:p>
        </w:tc>
        <w:tc>
          <w:tcPr>
            <w:tcW w:w="624" w:type="dxa"/>
          </w:tcPr>
          <w:p w:rsidR="002E208B" w:rsidRDefault="002E208B">
            <w:pPr>
              <w:pStyle w:val="ConsPlusNormal"/>
              <w:jc w:val="center"/>
            </w:pPr>
            <w:r>
              <w:t>-</w:t>
            </w:r>
          </w:p>
        </w:tc>
        <w:tc>
          <w:tcPr>
            <w:tcW w:w="624" w:type="dxa"/>
          </w:tcPr>
          <w:p w:rsidR="002E208B" w:rsidRDefault="002E208B">
            <w:pPr>
              <w:pStyle w:val="ConsPlusNormal"/>
              <w:jc w:val="center"/>
            </w:pPr>
            <w:r>
              <w:t>-</w:t>
            </w:r>
          </w:p>
        </w:tc>
      </w:tr>
      <w:tr w:rsidR="002E208B">
        <w:tc>
          <w:tcPr>
            <w:tcW w:w="1587" w:type="dxa"/>
          </w:tcPr>
          <w:p w:rsidR="002E208B" w:rsidRDefault="002E208B">
            <w:pPr>
              <w:pStyle w:val="ConsPlusNormal"/>
              <w:jc w:val="center"/>
            </w:pPr>
            <w:r>
              <w:t>30</w:t>
            </w:r>
          </w:p>
        </w:tc>
        <w:tc>
          <w:tcPr>
            <w:tcW w:w="794" w:type="dxa"/>
          </w:tcPr>
          <w:p w:rsidR="002E208B" w:rsidRDefault="002E208B">
            <w:pPr>
              <w:pStyle w:val="ConsPlusNormal"/>
              <w:jc w:val="center"/>
            </w:pPr>
            <w:r>
              <w:t>20</w:t>
            </w:r>
          </w:p>
        </w:tc>
        <w:tc>
          <w:tcPr>
            <w:tcW w:w="794" w:type="dxa"/>
          </w:tcPr>
          <w:p w:rsidR="002E208B" w:rsidRDefault="002E208B">
            <w:pPr>
              <w:pStyle w:val="ConsPlusNormal"/>
              <w:jc w:val="center"/>
            </w:pPr>
            <w:r>
              <w:t>20</w:t>
            </w:r>
          </w:p>
        </w:tc>
        <w:tc>
          <w:tcPr>
            <w:tcW w:w="794" w:type="dxa"/>
          </w:tcPr>
          <w:p w:rsidR="002E208B" w:rsidRDefault="002E208B">
            <w:pPr>
              <w:pStyle w:val="ConsPlusNormal"/>
              <w:jc w:val="center"/>
            </w:pPr>
            <w:r>
              <w:t>20</w:t>
            </w:r>
          </w:p>
        </w:tc>
        <w:tc>
          <w:tcPr>
            <w:tcW w:w="794" w:type="dxa"/>
          </w:tcPr>
          <w:p w:rsidR="002E208B" w:rsidRDefault="002E208B">
            <w:pPr>
              <w:pStyle w:val="ConsPlusNormal"/>
              <w:jc w:val="center"/>
            </w:pPr>
            <w:r>
              <w:t>20</w:t>
            </w:r>
          </w:p>
        </w:tc>
        <w:tc>
          <w:tcPr>
            <w:tcW w:w="794" w:type="dxa"/>
          </w:tcPr>
          <w:p w:rsidR="002E208B" w:rsidRDefault="002E208B">
            <w:pPr>
              <w:pStyle w:val="ConsPlusNormal"/>
              <w:jc w:val="center"/>
            </w:pPr>
            <w:r>
              <w:t>30</w:t>
            </w:r>
          </w:p>
        </w:tc>
        <w:tc>
          <w:tcPr>
            <w:tcW w:w="794" w:type="dxa"/>
          </w:tcPr>
          <w:p w:rsidR="002E208B" w:rsidRDefault="002E208B">
            <w:pPr>
              <w:pStyle w:val="ConsPlusNormal"/>
              <w:jc w:val="center"/>
            </w:pPr>
            <w:r>
              <w:t>30</w:t>
            </w:r>
          </w:p>
        </w:tc>
        <w:tc>
          <w:tcPr>
            <w:tcW w:w="737" w:type="dxa"/>
          </w:tcPr>
          <w:p w:rsidR="002E208B" w:rsidRDefault="002E208B">
            <w:pPr>
              <w:pStyle w:val="ConsPlusNormal"/>
              <w:jc w:val="center"/>
            </w:pPr>
            <w:r>
              <w:t>30</w:t>
            </w:r>
          </w:p>
        </w:tc>
        <w:tc>
          <w:tcPr>
            <w:tcW w:w="737" w:type="dxa"/>
          </w:tcPr>
          <w:p w:rsidR="002E208B" w:rsidRDefault="002E208B">
            <w:pPr>
              <w:pStyle w:val="ConsPlusNormal"/>
              <w:jc w:val="center"/>
            </w:pPr>
            <w:r>
              <w:t>40</w:t>
            </w:r>
          </w:p>
        </w:tc>
        <w:tc>
          <w:tcPr>
            <w:tcW w:w="624" w:type="dxa"/>
          </w:tcPr>
          <w:p w:rsidR="002E208B" w:rsidRDefault="002E208B">
            <w:pPr>
              <w:pStyle w:val="ConsPlusNormal"/>
              <w:jc w:val="center"/>
            </w:pPr>
            <w:r>
              <w:t>50</w:t>
            </w:r>
          </w:p>
        </w:tc>
        <w:tc>
          <w:tcPr>
            <w:tcW w:w="624" w:type="dxa"/>
          </w:tcPr>
          <w:p w:rsidR="002E208B" w:rsidRDefault="002E208B">
            <w:pPr>
              <w:pStyle w:val="ConsPlusNormal"/>
              <w:jc w:val="center"/>
            </w:pPr>
            <w:r>
              <w:t>-</w:t>
            </w:r>
          </w:p>
        </w:tc>
      </w:tr>
      <w:tr w:rsidR="002E208B">
        <w:tc>
          <w:tcPr>
            <w:tcW w:w="1587" w:type="dxa"/>
          </w:tcPr>
          <w:p w:rsidR="002E208B" w:rsidRDefault="002E208B">
            <w:pPr>
              <w:pStyle w:val="ConsPlusNormal"/>
              <w:jc w:val="center"/>
            </w:pPr>
            <w:r>
              <w:t>15</w:t>
            </w:r>
          </w:p>
        </w:tc>
        <w:tc>
          <w:tcPr>
            <w:tcW w:w="794" w:type="dxa"/>
          </w:tcPr>
          <w:p w:rsidR="002E208B" w:rsidRDefault="002E208B">
            <w:pPr>
              <w:pStyle w:val="ConsPlusNormal"/>
              <w:jc w:val="center"/>
            </w:pPr>
            <w:r>
              <w:t>20</w:t>
            </w:r>
          </w:p>
        </w:tc>
        <w:tc>
          <w:tcPr>
            <w:tcW w:w="794" w:type="dxa"/>
          </w:tcPr>
          <w:p w:rsidR="002E208B" w:rsidRDefault="002E208B">
            <w:pPr>
              <w:pStyle w:val="ConsPlusNormal"/>
              <w:jc w:val="center"/>
            </w:pPr>
            <w:r>
              <w:t>20</w:t>
            </w:r>
          </w:p>
        </w:tc>
        <w:tc>
          <w:tcPr>
            <w:tcW w:w="794" w:type="dxa"/>
          </w:tcPr>
          <w:p w:rsidR="002E208B" w:rsidRDefault="002E208B">
            <w:pPr>
              <w:pStyle w:val="ConsPlusNormal"/>
              <w:jc w:val="center"/>
            </w:pPr>
            <w:r>
              <w:t>20</w:t>
            </w:r>
          </w:p>
        </w:tc>
        <w:tc>
          <w:tcPr>
            <w:tcW w:w="794" w:type="dxa"/>
          </w:tcPr>
          <w:p w:rsidR="002E208B" w:rsidRDefault="002E208B">
            <w:pPr>
              <w:pStyle w:val="ConsPlusNormal"/>
              <w:jc w:val="center"/>
            </w:pPr>
            <w:r>
              <w:t>20</w:t>
            </w:r>
          </w:p>
        </w:tc>
        <w:tc>
          <w:tcPr>
            <w:tcW w:w="794" w:type="dxa"/>
          </w:tcPr>
          <w:p w:rsidR="002E208B" w:rsidRDefault="002E208B">
            <w:pPr>
              <w:pStyle w:val="ConsPlusNormal"/>
              <w:jc w:val="center"/>
            </w:pPr>
            <w:r>
              <w:t>20</w:t>
            </w:r>
          </w:p>
        </w:tc>
        <w:tc>
          <w:tcPr>
            <w:tcW w:w="794" w:type="dxa"/>
          </w:tcPr>
          <w:p w:rsidR="002E208B" w:rsidRDefault="002E208B">
            <w:pPr>
              <w:pStyle w:val="ConsPlusNormal"/>
              <w:jc w:val="center"/>
            </w:pPr>
            <w:r>
              <w:t>20</w:t>
            </w:r>
          </w:p>
        </w:tc>
        <w:tc>
          <w:tcPr>
            <w:tcW w:w="737" w:type="dxa"/>
          </w:tcPr>
          <w:p w:rsidR="002E208B" w:rsidRDefault="002E208B">
            <w:pPr>
              <w:pStyle w:val="ConsPlusNormal"/>
              <w:jc w:val="center"/>
            </w:pPr>
            <w:r>
              <w:t>20</w:t>
            </w:r>
          </w:p>
        </w:tc>
        <w:tc>
          <w:tcPr>
            <w:tcW w:w="737" w:type="dxa"/>
          </w:tcPr>
          <w:p w:rsidR="002E208B" w:rsidRDefault="002E208B">
            <w:pPr>
              <w:pStyle w:val="ConsPlusNormal"/>
              <w:jc w:val="center"/>
            </w:pPr>
            <w:r>
              <w:t>30</w:t>
            </w:r>
          </w:p>
        </w:tc>
        <w:tc>
          <w:tcPr>
            <w:tcW w:w="624" w:type="dxa"/>
          </w:tcPr>
          <w:p w:rsidR="002E208B" w:rsidRDefault="002E208B">
            <w:pPr>
              <w:pStyle w:val="ConsPlusNormal"/>
              <w:jc w:val="center"/>
            </w:pPr>
            <w:r>
              <w:t>30</w:t>
            </w:r>
          </w:p>
        </w:tc>
        <w:tc>
          <w:tcPr>
            <w:tcW w:w="624" w:type="dxa"/>
          </w:tcPr>
          <w:p w:rsidR="002E208B" w:rsidRDefault="002E208B">
            <w:pPr>
              <w:pStyle w:val="ConsPlusNormal"/>
              <w:jc w:val="center"/>
            </w:pPr>
            <w:r>
              <w:t>40</w:t>
            </w:r>
          </w:p>
        </w:tc>
      </w:tr>
      <w:tr w:rsidR="002E208B">
        <w:tblPrEx>
          <w:tblBorders>
            <w:insideH w:val="nil"/>
          </w:tblBorders>
        </w:tblPrEx>
        <w:tc>
          <w:tcPr>
            <w:tcW w:w="9073" w:type="dxa"/>
            <w:gridSpan w:val="11"/>
            <w:tcBorders>
              <w:bottom w:val="nil"/>
            </w:tcBorders>
          </w:tcPr>
          <w:p w:rsidR="002E208B" w:rsidRDefault="002E208B">
            <w:pPr>
              <w:pStyle w:val="ConsPlusNormal"/>
              <w:ind w:firstLine="283"/>
              <w:jc w:val="both"/>
            </w:pPr>
            <w:r>
              <w:t xml:space="preserve">Примечание - Поперечный уклон виража в районах с гололедом более трех дней в году и продолжительностью снегового покрова более 30 дней в году не должен превышать </w:t>
            </w:r>
            <w:r>
              <w:rPr>
                <w:noProof/>
                <w:position w:val="-4"/>
              </w:rPr>
              <w:drawing>
                <wp:inline distT="0" distB="0" distL="0" distR="0">
                  <wp:extent cx="394335" cy="193040"/>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394335" cy="193040"/>
                          </a:xfrm>
                          <a:prstGeom prst="rect">
                            <a:avLst/>
                          </a:prstGeom>
                          <a:noFill/>
                          <a:ln>
                            <a:noFill/>
                          </a:ln>
                        </pic:spPr>
                      </pic:pic>
                    </a:graphicData>
                  </a:graphic>
                </wp:inline>
              </w:drawing>
            </w:r>
            <w:r>
              <w:t>. Это значение может применяться и в других случаях.</w:t>
            </w:r>
          </w:p>
        </w:tc>
      </w:tr>
      <w:tr w:rsidR="002E208B">
        <w:tblPrEx>
          <w:tblBorders>
            <w:insideH w:val="nil"/>
          </w:tblBorders>
        </w:tblPrEx>
        <w:tc>
          <w:tcPr>
            <w:tcW w:w="9073" w:type="dxa"/>
            <w:gridSpan w:val="11"/>
            <w:tcBorders>
              <w:top w:val="nil"/>
            </w:tcBorders>
          </w:tcPr>
          <w:p w:rsidR="002E208B" w:rsidRDefault="002E208B">
            <w:pPr>
              <w:pStyle w:val="ConsPlusNormal"/>
              <w:jc w:val="both"/>
            </w:pPr>
            <w:r>
              <w:t xml:space="preserve">(в ред. </w:t>
            </w:r>
            <w:hyperlink r:id="rId318">
              <w:r>
                <w:rPr>
                  <w:color w:val="0000FF"/>
                </w:rPr>
                <w:t>Изменения N 4</w:t>
              </w:r>
            </w:hyperlink>
            <w:r>
              <w:t>, утв. Приказом Минстроя России от 29.12.2020 N 889/пр)</w:t>
            </w:r>
          </w:p>
        </w:tc>
      </w:tr>
    </w:tbl>
    <w:p w:rsidR="002E208B" w:rsidRDefault="002E208B">
      <w:pPr>
        <w:pStyle w:val="ConsPlusNormal"/>
        <w:ind w:firstLine="540"/>
        <w:jc w:val="both"/>
      </w:pPr>
    </w:p>
    <w:p w:rsidR="002E208B" w:rsidRDefault="002E208B">
      <w:pPr>
        <w:pStyle w:val="ConsPlusNormal"/>
        <w:ind w:firstLine="540"/>
        <w:jc w:val="both"/>
      </w:pPr>
      <w:r>
        <w:t>7.5.14 При радиусах кривых в плане до 500 м на внутриплощадочных дорогах и до 1000 м на межплощадочных дорогах с внутренней стороны проезжей части устраивается уширение проезжей части за счет обочины, ширина которой после уширения должна быть не менее 1,0 м. Величина полного уширения проезжей части принимается по таблице 7.11а. Для однополосных дорог - уширение уменьшают в два раза по сравнению с указанным в таблице 7.11а.</w:t>
      </w:r>
    </w:p>
    <w:p w:rsidR="002E208B" w:rsidRDefault="002E208B">
      <w:pPr>
        <w:pStyle w:val="ConsPlusNormal"/>
        <w:jc w:val="both"/>
      </w:pPr>
      <w:r>
        <w:t xml:space="preserve">(в ред. </w:t>
      </w:r>
      <w:hyperlink r:id="rId319">
        <w:r>
          <w:rPr>
            <w:color w:val="0000FF"/>
          </w:rPr>
          <w:t>Изменения N 4</w:t>
        </w:r>
      </w:hyperlink>
      <w:r>
        <w:t>, утв. Приказом Минстроя России от 29.12.2020 N 889/пр)</w:t>
      </w:r>
    </w:p>
    <w:p w:rsidR="002E208B" w:rsidRDefault="002E208B">
      <w:pPr>
        <w:pStyle w:val="ConsPlusNormal"/>
        <w:ind w:firstLine="540"/>
        <w:jc w:val="both"/>
      </w:pPr>
    </w:p>
    <w:p w:rsidR="002E208B" w:rsidRDefault="002E208B">
      <w:pPr>
        <w:pStyle w:val="ConsPlusNormal"/>
        <w:jc w:val="right"/>
      </w:pPr>
      <w:r>
        <w:t>Таблица 7.11а</w:t>
      </w:r>
    </w:p>
    <w:p w:rsidR="002E208B" w:rsidRDefault="002E208B">
      <w:pPr>
        <w:pStyle w:val="ConsPlusNormal"/>
        <w:jc w:val="both"/>
      </w:pPr>
    </w:p>
    <w:p w:rsidR="002E208B" w:rsidRDefault="002E208B">
      <w:pPr>
        <w:pStyle w:val="ConsPlusNormal"/>
        <w:jc w:val="center"/>
      </w:pPr>
      <w:r>
        <w:rPr>
          <w:b/>
        </w:rPr>
        <w:t>Величина уширения на горизонтальных кривых</w:t>
      </w:r>
    </w:p>
    <w:p w:rsidR="002E208B" w:rsidRDefault="002E208B">
      <w:pPr>
        <w:pStyle w:val="ConsPlusNormal"/>
        <w:jc w:val="center"/>
      </w:pPr>
      <w:r>
        <w:rPr>
          <w:b/>
        </w:rPr>
        <w:t>автомобильных дорог</w:t>
      </w:r>
    </w:p>
    <w:p w:rsidR="002E208B" w:rsidRDefault="002E208B">
      <w:pPr>
        <w:pStyle w:val="ConsPlusNormal"/>
        <w:jc w:val="center"/>
      </w:pPr>
    </w:p>
    <w:p w:rsidR="002E208B" w:rsidRDefault="002E208B">
      <w:pPr>
        <w:pStyle w:val="ConsPlusNormal"/>
        <w:jc w:val="center"/>
      </w:pPr>
      <w:r>
        <w:t xml:space="preserve">(таблица 7.11а введена </w:t>
      </w:r>
      <w:hyperlink r:id="rId320">
        <w:r>
          <w:rPr>
            <w:color w:val="0000FF"/>
          </w:rPr>
          <w:t>Изменением N 4</w:t>
        </w:r>
      </w:hyperlink>
      <w:r>
        <w:t>, утв. Приказом</w:t>
      </w:r>
    </w:p>
    <w:p w:rsidR="002E208B" w:rsidRDefault="002E208B">
      <w:pPr>
        <w:pStyle w:val="ConsPlusNormal"/>
        <w:jc w:val="center"/>
      </w:pPr>
      <w:r>
        <w:t>Минстроя России от 29.12.2020 N 889/пр)</w:t>
      </w:r>
    </w:p>
    <w:p w:rsidR="002E208B" w:rsidRDefault="002E20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1"/>
        <w:gridCol w:w="2494"/>
        <w:gridCol w:w="811"/>
        <w:gridCol w:w="806"/>
        <w:gridCol w:w="811"/>
        <w:gridCol w:w="806"/>
        <w:gridCol w:w="936"/>
        <w:gridCol w:w="826"/>
      </w:tblGrid>
      <w:tr w:rsidR="002E208B">
        <w:tc>
          <w:tcPr>
            <w:tcW w:w="1531" w:type="dxa"/>
            <w:vMerge w:val="restart"/>
          </w:tcPr>
          <w:p w:rsidR="002E208B" w:rsidRDefault="002E208B">
            <w:pPr>
              <w:pStyle w:val="ConsPlusNormal"/>
              <w:jc w:val="center"/>
            </w:pPr>
            <w:r>
              <w:t>Радиус кривой в плане, м</w:t>
            </w:r>
          </w:p>
        </w:tc>
        <w:tc>
          <w:tcPr>
            <w:tcW w:w="7490" w:type="dxa"/>
            <w:gridSpan w:val="7"/>
          </w:tcPr>
          <w:p w:rsidR="002E208B" w:rsidRDefault="002E208B">
            <w:pPr>
              <w:pStyle w:val="ConsPlusNormal"/>
              <w:jc w:val="center"/>
            </w:pPr>
            <w:r>
              <w:t>Уширение для одиночного автомобиля и автопоезда, м, при расстоянии от переднего бампера до задней оси автомобиля или автопоезда, м</w:t>
            </w:r>
          </w:p>
        </w:tc>
      </w:tr>
      <w:tr w:rsidR="002E208B">
        <w:tc>
          <w:tcPr>
            <w:tcW w:w="1531" w:type="dxa"/>
            <w:vMerge/>
          </w:tcPr>
          <w:p w:rsidR="002E208B" w:rsidRDefault="002E208B">
            <w:pPr>
              <w:pStyle w:val="ConsPlusNormal"/>
            </w:pPr>
          </w:p>
        </w:tc>
        <w:tc>
          <w:tcPr>
            <w:tcW w:w="2494" w:type="dxa"/>
          </w:tcPr>
          <w:p w:rsidR="002E208B" w:rsidRDefault="002E208B">
            <w:pPr>
              <w:pStyle w:val="ConsPlusNormal"/>
              <w:jc w:val="center"/>
            </w:pPr>
            <w:r>
              <w:t xml:space="preserve">До 7 м для одиночного автомобиля и до 11 м для автопоезда </w:t>
            </w:r>
            <w:hyperlink w:anchor="P4433">
              <w:r>
                <w:rPr>
                  <w:color w:val="0000FF"/>
                </w:rPr>
                <w:t>&lt;*&gt;</w:t>
              </w:r>
            </w:hyperlink>
          </w:p>
        </w:tc>
        <w:tc>
          <w:tcPr>
            <w:tcW w:w="811" w:type="dxa"/>
          </w:tcPr>
          <w:p w:rsidR="002E208B" w:rsidRDefault="002E208B">
            <w:pPr>
              <w:pStyle w:val="ConsPlusNormal"/>
              <w:jc w:val="center"/>
            </w:pPr>
            <w:r>
              <w:t>13</w:t>
            </w:r>
          </w:p>
        </w:tc>
        <w:tc>
          <w:tcPr>
            <w:tcW w:w="806" w:type="dxa"/>
          </w:tcPr>
          <w:p w:rsidR="002E208B" w:rsidRDefault="002E208B">
            <w:pPr>
              <w:pStyle w:val="ConsPlusNormal"/>
              <w:jc w:val="center"/>
            </w:pPr>
            <w:r>
              <w:t>15</w:t>
            </w:r>
          </w:p>
        </w:tc>
        <w:tc>
          <w:tcPr>
            <w:tcW w:w="811" w:type="dxa"/>
          </w:tcPr>
          <w:p w:rsidR="002E208B" w:rsidRDefault="002E208B">
            <w:pPr>
              <w:pStyle w:val="ConsPlusNormal"/>
              <w:jc w:val="center"/>
            </w:pPr>
            <w:r>
              <w:t>18</w:t>
            </w:r>
          </w:p>
        </w:tc>
        <w:tc>
          <w:tcPr>
            <w:tcW w:w="806" w:type="dxa"/>
          </w:tcPr>
          <w:p w:rsidR="002E208B" w:rsidRDefault="002E208B">
            <w:pPr>
              <w:pStyle w:val="ConsPlusNormal"/>
              <w:jc w:val="center"/>
            </w:pPr>
            <w:r>
              <w:t>20</w:t>
            </w:r>
          </w:p>
        </w:tc>
        <w:tc>
          <w:tcPr>
            <w:tcW w:w="936" w:type="dxa"/>
          </w:tcPr>
          <w:p w:rsidR="002E208B" w:rsidRDefault="002E208B">
            <w:pPr>
              <w:pStyle w:val="ConsPlusNormal"/>
              <w:jc w:val="center"/>
            </w:pPr>
            <w:r>
              <w:t>23</w:t>
            </w:r>
          </w:p>
        </w:tc>
        <w:tc>
          <w:tcPr>
            <w:tcW w:w="826" w:type="dxa"/>
          </w:tcPr>
          <w:p w:rsidR="002E208B" w:rsidRDefault="002E208B">
            <w:pPr>
              <w:pStyle w:val="ConsPlusNormal"/>
              <w:jc w:val="center"/>
            </w:pPr>
            <w:r>
              <w:t>25</w:t>
            </w:r>
          </w:p>
        </w:tc>
      </w:tr>
      <w:tr w:rsidR="002E208B">
        <w:tc>
          <w:tcPr>
            <w:tcW w:w="1531" w:type="dxa"/>
          </w:tcPr>
          <w:p w:rsidR="002E208B" w:rsidRDefault="002E208B">
            <w:pPr>
              <w:pStyle w:val="ConsPlusNormal"/>
              <w:jc w:val="center"/>
            </w:pPr>
            <w:r>
              <w:t>30</w:t>
            </w:r>
          </w:p>
        </w:tc>
        <w:tc>
          <w:tcPr>
            <w:tcW w:w="2494" w:type="dxa"/>
          </w:tcPr>
          <w:p w:rsidR="002E208B" w:rsidRDefault="002E208B">
            <w:pPr>
              <w:pStyle w:val="ConsPlusNormal"/>
              <w:jc w:val="center"/>
            </w:pPr>
            <w:r>
              <w:t>2,2</w:t>
            </w:r>
          </w:p>
        </w:tc>
        <w:tc>
          <w:tcPr>
            <w:tcW w:w="811" w:type="dxa"/>
          </w:tcPr>
          <w:p w:rsidR="002E208B" w:rsidRDefault="002E208B">
            <w:pPr>
              <w:pStyle w:val="ConsPlusNormal"/>
              <w:jc w:val="center"/>
            </w:pPr>
            <w:r>
              <w:t>-</w:t>
            </w:r>
          </w:p>
        </w:tc>
        <w:tc>
          <w:tcPr>
            <w:tcW w:w="806" w:type="dxa"/>
          </w:tcPr>
          <w:p w:rsidR="002E208B" w:rsidRDefault="002E208B">
            <w:pPr>
              <w:pStyle w:val="ConsPlusNormal"/>
              <w:jc w:val="center"/>
            </w:pPr>
            <w:r>
              <w:t>-</w:t>
            </w:r>
          </w:p>
        </w:tc>
        <w:tc>
          <w:tcPr>
            <w:tcW w:w="811" w:type="dxa"/>
          </w:tcPr>
          <w:p w:rsidR="002E208B" w:rsidRDefault="002E208B">
            <w:pPr>
              <w:pStyle w:val="ConsPlusNormal"/>
              <w:jc w:val="center"/>
            </w:pPr>
            <w:r>
              <w:t>-</w:t>
            </w:r>
          </w:p>
        </w:tc>
        <w:tc>
          <w:tcPr>
            <w:tcW w:w="806" w:type="dxa"/>
          </w:tcPr>
          <w:p w:rsidR="002E208B" w:rsidRDefault="002E208B">
            <w:pPr>
              <w:pStyle w:val="ConsPlusNormal"/>
              <w:jc w:val="center"/>
            </w:pPr>
            <w:r>
              <w:t>-</w:t>
            </w:r>
          </w:p>
        </w:tc>
        <w:tc>
          <w:tcPr>
            <w:tcW w:w="936" w:type="dxa"/>
          </w:tcPr>
          <w:p w:rsidR="002E208B" w:rsidRDefault="002E208B">
            <w:pPr>
              <w:pStyle w:val="ConsPlusNormal"/>
              <w:jc w:val="center"/>
            </w:pPr>
            <w:r>
              <w:t>-</w:t>
            </w:r>
          </w:p>
        </w:tc>
        <w:tc>
          <w:tcPr>
            <w:tcW w:w="826" w:type="dxa"/>
          </w:tcPr>
          <w:p w:rsidR="002E208B" w:rsidRDefault="002E208B">
            <w:pPr>
              <w:pStyle w:val="ConsPlusNormal"/>
              <w:jc w:val="center"/>
            </w:pPr>
            <w:r>
              <w:t>-</w:t>
            </w:r>
          </w:p>
        </w:tc>
      </w:tr>
      <w:tr w:rsidR="002E208B">
        <w:tc>
          <w:tcPr>
            <w:tcW w:w="1531" w:type="dxa"/>
          </w:tcPr>
          <w:p w:rsidR="002E208B" w:rsidRDefault="002E208B">
            <w:pPr>
              <w:pStyle w:val="ConsPlusNormal"/>
              <w:jc w:val="center"/>
            </w:pPr>
            <w:r>
              <w:t>40</w:t>
            </w:r>
          </w:p>
        </w:tc>
        <w:tc>
          <w:tcPr>
            <w:tcW w:w="2494" w:type="dxa"/>
          </w:tcPr>
          <w:p w:rsidR="002E208B" w:rsidRDefault="002E208B">
            <w:pPr>
              <w:pStyle w:val="ConsPlusNormal"/>
              <w:jc w:val="center"/>
            </w:pPr>
            <w:r>
              <w:t>1,8</w:t>
            </w:r>
          </w:p>
        </w:tc>
        <w:tc>
          <w:tcPr>
            <w:tcW w:w="811" w:type="dxa"/>
          </w:tcPr>
          <w:p w:rsidR="002E208B" w:rsidRDefault="002E208B">
            <w:pPr>
              <w:pStyle w:val="ConsPlusNormal"/>
              <w:jc w:val="center"/>
            </w:pPr>
            <w:r>
              <w:t>3,5</w:t>
            </w:r>
          </w:p>
        </w:tc>
        <w:tc>
          <w:tcPr>
            <w:tcW w:w="806" w:type="dxa"/>
          </w:tcPr>
          <w:p w:rsidR="002E208B" w:rsidRDefault="002E208B">
            <w:pPr>
              <w:pStyle w:val="ConsPlusNormal"/>
              <w:jc w:val="center"/>
            </w:pPr>
            <w:r>
              <w:t>-</w:t>
            </w:r>
          </w:p>
        </w:tc>
        <w:tc>
          <w:tcPr>
            <w:tcW w:w="811" w:type="dxa"/>
          </w:tcPr>
          <w:p w:rsidR="002E208B" w:rsidRDefault="002E208B">
            <w:pPr>
              <w:pStyle w:val="ConsPlusNormal"/>
              <w:jc w:val="center"/>
            </w:pPr>
            <w:r>
              <w:t>-</w:t>
            </w:r>
          </w:p>
        </w:tc>
        <w:tc>
          <w:tcPr>
            <w:tcW w:w="806" w:type="dxa"/>
          </w:tcPr>
          <w:p w:rsidR="002E208B" w:rsidRDefault="002E208B">
            <w:pPr>
              <w:pStyle w:val="ConsPlusNormal"/>
              <w:jc w:val="center"/>
            </w:pPr>
            <w:r>
              <w:t>-</w:t>
            </w:r>
          </w:p>
        </w:tc>
        <w:tc>
          <w:tcPr>
            <w:tcW w:w="936" w:type="dxa"/>
          </w:tcPr>
          <w:p w:rsidR="002E208B" w:rsidRDefault="002E208B">
            <w:pPr>
              <w:pStyle w:val="ConsPlusNormal"/>
              <w:jc w:val="center"/>
            </w:pPr>
            <w:r>
              <w:t>-</w:t>
            </w:r>
          </w:p>
        </w:tc>
        <w:tc>
          <w:tcPr>
            <w:tcW w:w="826" w:type="dxa"/>
          </w:tcPr>
          <w:p w:rsidR="002E208B" w:rsidRDefault="002E208B">
            <w:pPr>
              <w:pStyle w:val="ConsPlusNormal"/>
              <w:jc w:val="center"/>
            </w:pPr>
            <w:r>
              <w:t>-</w:t>
            </w:r>
          </w:p>
        </w:tc>
      </w:tr>
      <w:tr w:rsidR="002E208B">
        <w:tc>
          <w:tcPr>
            <w:tcW w:w="1531" w:type="dxa"/>
          </w:tcPr>
          <w:p w:rsidR="002E208B" w:rsidRDefault="002E208B">
            <w:pPr>
              <w:pStyle w:val="ConsPlusNormal"/>
              <w:jc w:val="center"/>
            </w:pPr>
            <w:r>
              <w:t>50</w:t>
            </w:r>
          </w:p>
        </w:tc>
        <w:tc>
          <w:tcPr>
            <w:tcW w:w="2494" w:type="dxa"/>
          </w:tcPr>
          <w:p w:rsidR="002E208B" w:rsidRDefault="002E208B">
            <w:pPr>
              <w:pStyle w:val="ConsPlusNormal"/>
              <w:jc w:val="center"/>
            </w:pPr>
            <w:r>
              <w:t>1,5</w:t>
            </w:r>
          </w:p>
        </w:tc>
        <w:tc>
          <w:tcPr>
            <w:tcW w:w="811" w:type="dxa"/>
          </w:tcPr>
          <w:p w:rsidR="002E208B" w:rsidRDefault="002E208B">
            <w:pPr>
              <w:pStyle w:val="ConsPlusNormal"/>
              <w:jc w:val="center"/>
            </w:pPr>
            <w:r>
              <w:t>3,0</w:t>
            </w:r>
          </w:p>
        </w:tc>
        <w:tc>
          <w:tcPr>
            <w:tcW w:w="806" w:type="dxa"/>
          </w:tcPr>
          <w:p w:rsidR="002E208B" w:rsidRDefault="002E208B">
            <w:pPr>
              <w:pStyle w:val="ConsPlusNormal"/>
              <w:jc w:val="center"/>
            </w:pPr>
            <w:r>
              <w:t>3,5</w:t>
            </w:r>
          </w:p>
        </w:tc>
        <w:tc>
          <w:tcPr>
            <w:tcW w:w="811" w:type="dxa"/>
          </w:tcPr>
          <w:p w:rsidR="002E208B" w:rsidRDefault="002E208B">
            <w:pPr>
              <w:pStyle w:val="ConsPlusNormal"/>
              <w:jc w:val="center"/>
            </w:pPr>
            <w:r>
              <w:t>-</w:t>
            </w:r>
          </w:p>
        </w:tc>
        <w:tc>
          <w:tcPr>
            <w:tcW w:w="806" w:type="dxa"/>
          </w:tcPr>
          <w:p w:rsidR="002E208B" w:rsidRDefault="002E208B">
            <w:pPr>
              <w:pStyle w:val="ConsPlusNormal"/>
              <w:jc w:val="center"/>
            </w:pPr>
            <w:r>
              <w:t>-</w:t>
            </w:r>
          </w:p>
        </w:tc>
        <w:tc>
          <w:tcPr>
            <w:tcW w:w="936" w:type="dxa"/>
          </w:tcPr>
          <w:p w:rsidR="002E208B" w:rsidRDefault="002E208B">
            <w:pPr>
              <w:pStyle w:val="ConsPlusNormal"/>
              <w:jc w:val="center"/>
            </w:pPr>
            <w:r>
              <w:t>-</w:t>
            </w:r>
          </w:p>
        </w:tc>
        <w:tc>
          <w:tcPr>
            <w:tcW w:w="826" w:type="dxa"/>
          </w:tcPr>
          <w:p w:rsidR="002E208B" w:rsidRDefault="002E208B">
            <w:pPr>
              <w:pStyle w:val="ConsPlusNormal"/>
              <w:jc w:val="center"/>
            </w:pPr>
            <w:r>
              <w:t>-</w:t>
            </w:r>
          </w:p>
        </w:tc>
      </w:tr>
      <w:tr w:rsidR="002E208B">
        <w:tc>
          <w:tcPr>
            <w:tcW w:w="1531" w:type="dxa"/>
          </w:tcPr>
          <w:p w:rsidR="002E208B" w:rsidRDefault="002E208B">
            <w:pPr>
              <w:pStyle w:val="ConsPlusNormal"/>
              <w:jc w:val="center"/>
            </w:pPr>
            <w:r>
              <w:t>60</w:t>
            </w:r>
          </w:p>
        </w:tc>
        <w:tc>
          <w:tcPr>
            <w:tcW w:w="2494" w:type="dxa"/>
          </w:tcPr>
          <w:p w:rsidR="002E208B" w:rsidRDefault="002E208B">
            <w:pPr>
              <w:pStyle w:val="ConsPlusNormal"/>
              <w:jc w:val="center"/>
            </w:pPr>
            <w:r>
              <w:t>1,4</w:t>
            </w:r>
          </w:p>
        </w:tc>
        <w:tc>
          <w:tcPr>
            <w:tcW w:w="811" w:type="dxa"/>
          </w:tcPr>
          <w:p w:rsidR="002E208B" w:rsidRDefault="002E208B">
            <w:pPr>
              <w:pStyle w:val="ConsPlusNormal"/>
              <w:jc w:val="center"/>
            </w:pPr>
            <w:r>
              <w:t>2,8</w:t>
            </w:r>
          </w:p>
        </w:tc>
        <w:tc>
          <w:tcPr>
            <w:tcW w:w="806" w:type="dxa"/>
          </w:tcPr>
          <w:p w:rsidR="002E208B" w:rsidRDefault="002E208B">
            <w:pPr>
              <w:pStyle w:val="ConsPlusNormal"/>
              <w:jc w:val="center"/>
            </w:pPr>
            <w:r>
              <w:t>3,0</w:t>
            </w:r>
          </w:p>
        </w:tc>
        <w:tc>
          <w:tcPr>
            <w:tcW w:w="811" w:type="dxa"/>
          </w:tcPr>
          <w:p w:rsidR="002E208B" w:rsidRDefault="002E208B">
            <w:pPr>
              <w:pStyle w:val="ConsPlusNormal"/>
              <w:jc w:val="center"/>
            </w:pPr>
            <w:r>
              <w:t>-</w:t>
            </w:r>
          </w:p>
        </w:tc>
        <w:tc>
          <w:tcPr>
            <w:tcW w:w="806" w:type="dxa"/>
          </w:tcPr>
          <w:p w:rsidR="002E208B" w:rsidRDefault="002E208B">
            <w:pPr>
              <w:pStyle w:val="ConsPlusNormal"/>
              <w:jc w:val="center"/>
            </w:pPr>
            <w:r>
              <w:t>-</w:t>
            </w:r>
          </w:p>
        </w:tc>
        <w:tc>
          <w:tcPr>
            <w:tcW w:w="936" w:type="dxa"/>
          </w:tcPr>
          <w:p w:rsidR="002E208B" w:rsidRDefault="002E208B">
            <w:pPr>
              <w:pStyle w:val="ConsPlusNormal"/>
              <w:jc w:val="center"/>
            </w:pPr>
            <w:r>
              <w:t>-</w:t>
            </w:r>
          </w:p>
        </w:tc>
        <w:tc>
          <w:tcPr>
            <w:tcW w:w="826" w:type="dxa"/>
          </w:tcPr>
          <w:p w:rsidR="002E208B" w:rsidRDefault="002E208B">
            <w:pPr>
              <w:pStyle w:val="ConsPlusNormal"/>
              <w:jc w:val="center"/>
            </w:pPr>
            <w:r>
              <w:t>-</w:t>
            </w:r>
          </w:p>
        </w:tc>
      </w:tr>
      <w:tr w:rsidR="002E208B">
        <w:tc>
          <w:tcPr>
            <w:tcW w:w="1531" w:type="dxa"/>
          </w:tcPr>
          <w:p w:rsidR="002E208B" w:rsidRDefault="002E208B">
            <w:pPr>
              <w:pStyle w:val="ConsPlusNormal"/>
              <w:jc w:val="center"/>
            </w:pPr>
            <w:r>
              <w:t>70</w:t>
            </w:r>
          </w:p>
        </w:tc>
        <w:tc>
          <w:tcPr>
            <w:tcW w:w="2494" w:type="dxa"/>
          </w:tcPr>
          <w:p w:rsidR="002E208B" w:rsidRDefault="002E208B">
            <w:pPr>
              <w:pStyle w:val="ConsPlusNormal"/>
              <w:jc w:val="center"/>
            </w:pPr>
            <w:r>
              <w:t>1,3</w:t>
            </w:r>
          </w:p>
        </w:tc>
        <w:tc>
          <w:tcPr>
            <w:tcW w:w="811" w:type="dxa"/>
          </w:tcPr>
          <w:p w:rsidR="002E208B" w:rsidRDefault="002E208B">
            <w:pPr>
              <w:pStyle w:val="ConsPlusNormal"/>
              <w:jc w:val="center"/>
            </w:pPr>
            <w:r>
              <w:t>2,2</w:t>
            </w:r>
          </w:p>
        </w:tc>
        <w:tc>
          <w:tcPr>
            <w:tcW w:w="806" w:type="dxa"/>
          </w:tcPr>
          <w:p w:rsidR="002E208B" w:rsidRDefault="002E208B">
            <w:pPr>
              <w:pStyle w:val="ConsPlusNormal"/>
              <w:jc w:val="center"/>
            </w:pPr>
            <w:r>
              <w:t>2,5</w:t>
            </w:r>
          </w:p>
        </w:tc>
        <w:tc>
          <w:tcPr>
            <w:tcW w:w="811" w:type="dxa"/>
          </w:tcPr>
          <w:p w:rsidR="002E208B" w:rsidRDefault="002E208B">
            <w:pPr>
              <w:pStyle w:val="ConsPlusNormal"/>
              <w:jc w:val="center"/>
            </w:pPr>
            <w:r>
              <w:t>-</w:t>
            </w:r>
          </w:p>
        </w:tc>
        <w:tc>
          <w:tcPr>
            <w:tcW w:w="806" w:type="dxa"/>
          </w:tcPr>
          <w:p w:rsidR="002E208B" w:rsidRDefault="002E208B">
            <w:pPr>
              <w:pStyle w:val="ConsPlusNormal"/>
              <w:jc w:val="center"/>
            </w:pPr>
            <w:r>
              <w:t>-</w:t>
            </w:r>
          </w:p>
        </w:tc>
        <w:tc>
          <w:tcPr>
            <w:tcW w:w="936" w:type="dxa"/>
          </w:tcPr>
          <w:p w:rsidR="002E208B" w:rsidRDefault="002E208B">
            <w:pPr>
              <w:pStyle w:val="ConsPlusNormal"/>
              <w:jc w:val="center"/>
            </w:pPr>
            <w:r>
              <w:t>-</w:t>
            </w:r>
          </w:p>
        </w:tc>
        <w:tc>
          <w:tcPr>
            <w:tcW w:w="826" w:type="dxa"/>
          </w:tcPr>
          <w:p w:rsidR="002E208B" w:rsidRDefault="002E208B">
            <w:pPr>
              <w:pStyle w:val="ConsPlusNormal"/>
              <w:jc w:val="center"/>
            </w:pPr>
            <w:r>
              <w:t>-</w:t>
            </w:r>
          </w:p>
        </w:tc>
      </w:tr>
      <w:tr w:rsidR="002E208B">
        <w:tc>
          <w:tcPr>
            <w:tcW w:w="1531" w:type="dxa"/>
          </w:tcPr>
          <w:p w:rsidR="002E208B" w:rsidRDefault="002E208B">
            <w:pPr>
              <w:pStyle w:val="ConsPlusNormal"/>
              <w:jc w:val="center"/>
            </w:pPr>
            <w:r>
              <w:t>80</w:t>
            </w:r>
          </w:p>
        </w:tc>
        <w:tc>
          <w:tcPr>
            <w:tcW w:w="2494" w:type="dxa"/>
          </w:tcPr>
          <w:p w:rsidR="002E208B" w:rsidRDefault="002E208B">
            <w:pPr>
              <w:pStyle w:val="ConsPlusNormal"/>
              <w:jc w:val="center"/>
            </w:pPr>
            <w:r>
              <w:t>1,2</w:t>
            </w:r>
          </w:p>
        </w:tc>
        <w:tc>
          <w:tcPr>
            <w:tcW w:w="811" w:type="dxa"/>
          </w:tcPr>
          <w:p w:rsidR="002E208B" w:rsidRDefault="002E208B">
            <w:pPr>
              <w:pStyle w:val="ConsPlusNormal"/>
              <w:jc w:val="center"/>
            </w:pPr>
            <w:r>
              <w:t>2,0</w:t>
            </w:r>
          </w:p>
        </w:tc>
        <w:tc>
          <w:tcPr>
            <w:tcW w:w="806" w:type="dxa"/>
          </w:tcPr>
          <w:p w:rsidR="002E208B" w:rsidRDefault="002E208B">
            <w:pPr>
              <w:pStyle w:val="ConsPlusNormal"/>
              <w:jc w:val="center"/>
            </w:pPr>
            <w:r>
              <w:t>2,3</w:t>
            </w:r>
          </w:p>
        </w:tc>
        <w:tc>
          <w:tcPr>
            <w:tcW w:w="811" w:type="dxa"/>
          </w:tcPr>
          <w:p w:rsidR="002E208B" w:rsidRDefault="002E208B">
            <w:pPr>
              <w:pStyle w:val="ConsPlusNormal"/>
              <w:jc w:val="center"/>
            </w:pPr>
            <w:r>
              <w:t>3,5</w:t>
            </w:r>
          </w:p>
        </w:tc>
        <w:tc>
          <w:tcPr>
            <w:tcW w:w="806" w:type="dxa"/>
          </w:tcPr>
          <w:p w:rsidR="002E208B" w:rsidRDefault="002E208B">
            <w:pPr>
              <w:pStyle w:val="ConsPlusNormal"/>
              <w:jc w:val="center"/>
            </w:pPr>
            <w:r>
              <w:t>-</w:t>
            </w:r>
          </w:p>
        </w:tc>
        <w:tc>
          <w:tcPr>
            <w:tcW w:w="936" w:type="dxa"/>
          </w:tcPr>
          <w:p w:rsidR="002E208B" w:rsidRDefault="002E208B">
            <w:pPr>
              <w:pStyle w:val="ConsPlusNormal"/>
              <w:jc w:val="center"/>
            </w:pPr>
            <w:r>
              <w:t>-</w:t>
            </w:r>
          </w:p>
        </w:tc>
        <w:tc>
          <w:tcPr>
            <w:tcW w:w="826" w:type="dxa"/>
          </w:tcPr>
          <w:p w:rsidR="002E208B" w:rsidRDefault="002E208B">
            <w:pPr>
              <w:pStyle w:val="ConsPlusNormal"/>
              <w:jc w:val="center"/>
            </w:pPr>
            <w:r>
              <w:t>-</w:t>
            </w:r>
          </w:p>
        </w:tc>
      </w:tr>
      <w:tr w:rsidR="002E208B">
        <w:tc>
          <w:tcPr>
            <w:tcW w:w="1531" w:type="dxa"/>
          </w:tcPr>
          <w:p w:rsidR="002E208B" w:rsidRDefault="002E208B">
            <w:pPr>
              <w:pStyle w:val="ConsPlusNormal"/>
              <w:jc w:val="center"/>
            </w:pPr>
            <w:r>
              <w:t>90 - 100</w:t>
            </w:r>
          </w:p>
        </w:tc>
        <w:tc>
          <w:tcPr>
            <w:tcW w:w="2494" w:type="dxa"/>
          </w:tcPr>
          <w:p w:rsidR="002E208B" w:rsidRDefault="002E208B">
            <w:pPr>
              <w:pStyle w:val="ConsPlusNormal"/>
              <w:jc w:val="center"/>
            </w:pPr>
            <w:r>
              <w:t>1,1</w:t>
            </w:r>
          </w:p>
        </w:tc>
        <w:tc>
          <w:tcPr>
            <w:tcW w:w="811" w:type="dxa"/>
          </w:tcPr>
          <w:p w:rsidR="002E208B" w:rsidRDefault="002E208B">
            <w:pPr>
              <w:pStyle w:val="ConsPlusNormal"/>
              <w:jc w:val="center"/>
            </w:pPr>
            <w:r>
              <w:t>1,8</w:t>
            </w:r>
          </w:p>
        </w:tc>
        <w:tc>
          <w:tcPr>
            <w:tcW w:w="806" w:type="dxa"/>
          </w:tcPr>
          <w:p w:rsidR="002E208B" w:rsidRDefault="002E208B">
            <w:pPr>
              <w:pStyle w:val="ConsPlusNormal"/>
              <w:jc w:val="center"/>
            </w:pPr>
            <w:r>
              <w:t>2,0</w:t>
            </w:r>
          </w:p>
        </w:tc>
        <w:tc>
          <w:tcPr>
            <w:tcW w:w="811" w:type="dxa"/>
          </w:tcPr>
          <w:p w:rsidR="002E208B" w:rsidRDefault="002E208B">
            <w:pPr>
              <w:pStyle w:val="ConsPlusNormal"/>
              <w:jc w:val="center"/>
            </w:pPr>
            <w:r>
              <w:t>3,0</w:t>
            </w:r>
          </w:p>
        </w:tc>
        <w:tc>
          <w:tcPr>
            <w:tcW w:w="806" w:type="dxa"/>
          </w:tcPr>
          <w:p w:rsidR="002E208B" w:rsidRDefault="002E208B">
            <w:pPr>
              <w:pStyle w:val="ConsPlusNormal"/>
              <w:jc w:val="center"/>
            </w:pPr>
            <w:r>
              <w:t>3,5</w:t>
            </w:r>
          </w:p>
        </w:tc>
        <w:tc>
          <w:tcPr>
            <w:tcW w:w="936" w:type="dxa"/>
          </w:tcPr>
          <w:p w:rsidR="002E208B" w:rsidRDefault="002E208B">
            <w:pPr>
              <w:pStyle w:val="ConsPlusNormal"/>
              <w:jc w:val="center"/>
            </w:pPr>
            <w:r>
              <w:t>-</w:t>
            </w:r>
          </w:p>
        </w:tc>
        <w:tc>
          <w:tcPr>
            <w:tcW w:w="826" w:type="dxa"/>
          </w:tcPr>
          <w:p w:rsidR="002E208B" w:rsidRDefault="002E208B">
            <w:pPr>
              <w:pStyle w:val="ConsPlusNormal"/>
              <w:jc w:val="center"/>
            </w:pPr>
            <w:r>
              <w:t>-</w:t>
            </w:r>
          </w:p>
        </w:tc>
      </w:tr>
      <w:tr w:rsidR="002E208B">
        <w:tc>
          <w:tcPr>
            <w:tcW w:w="1531" w:type="dxa"/>
          </w:tcPr>
          <w:p w:rsidR="002E208B" w:rsidRDefault="002E208B">
            <w:pPr>
              <w:pStyle w:val="ConsPlusNormal"/>
              <w:jc w:val="center"/>
            </w:pPr>
            <w:r>
              <w:t>125 - 150</w:t>
            </w:r>
          </w:p>
        </w:tc>
        <w:tc>
          <w:tcPr>
            <w:tcW w:w="2494" w:type="dxa"/>
          </w:tcPr>
          <w:p w:rsidR="002E208B" w:rsidRDefault="002E208B">
            <w:pPr>
              <w:pStyle w:val="ConsPlusNormal"/>
              <w:jc w:val="center"/>
            </w:pPr>
            <w:r>
              <w:t>0,9</w:t>
            </w:r>
          </w:p>
        </w:tc>
        <w:tc>
          <w:tcPr>
            <w:tcW w:w="811" w:type="dxa"/>
          </w:tcPr>
          <w:p w:rsidR="002E208B" w:rsidRDefault="002E208B">
            <w:pPr>
              <w:pStyle w:val="ConsPlusNormal"/>
              <w:jc w:val="center"/>
            </w:pPr>
            <w:r>
              <w:t>1,4</w:t>
            </w:r>
          </w:p>
        </w:tc>
        <w:tc>
          <w:tcPr>
            <w:tcW w:w="806" w:type="dxa"/>
          </w:tcPr>
          <w:p w:rsidR="002E208B" w:rsidRDefault="002E208B">
            <w:pPr>
              <w:pStyle w:val="ConsPlusNormal"/>
              <w:jc w:val="center"/>
            </w:pPr>
            <w:r>
              <w:t>1,5</w:t>
            </w:r>
          </w:p>
        </w:tc>
        <w:tc>
          <w:tcPr>
            <w:tcW w:w="811" w:type="dxa"/>
          </w:tcPr>
          <w:p w:rsidR="002E208B" w:rsidRDefault="002E208B">
            <w:pPr>
              <w:pStyle w:val="ConsPlusNormal"/>
              <w:jc w:val="center"/>
            </w:pPr>
            <w:r>
              <w:t>2,2</w:t>
            </w:r>
          </w:p>
        </w:tc>
        <w:tc>
          <w:tcPr>
            <w:tcW w:w="806" w:type="dxa"/>
          </w:tcPr>
          <w:p w:rsidR="002E208B" w:rsidRDefault="002E208B">
            <w:pPr>
              <w:pStyle w:val="ConsPlusNormal"/>
              <w:jc w:val="center"/>
            </w:pPr>
            <w:r>
              <w:t>2,7</w:t>
            </w:r>
          </w:p>
        </w:tc>
        <w:tc>
          <w:tcPr>
            <w:tcW w:w="936" w:type="dxa"/>
          </w:tcPr>
          <w:p w:rsidR="002E208B" w:rsidRDefault="002E208B">
            <w:pPr>
              <w:pStyle w:val="ConsPlusNormal"/>
              <w:jc w:val="center"/>
            </w:pPr>
            <w:r>
              <w:t>3,0</w:t>
            </w:r>
          </w:p>
        </w:tc>
        <w:tc>
          <w:tcPr>
            <w:tcW w:w="826" w:type="dxa"/>
          </w:tcPr>
          <w:p w:rsidR="002E208B" w:rsidRDefault="002E208B">
            <w:pPr>
              <w:pStyle w:val="ConsPlusNormal"/>
              <w:jc w:val="center"/>
            </w:pPr>
            <w:r>
              <w:t>-</w:t>
            </w:r>
          </w:p>
        </w:tc>
      </w:tr>
      <w:tr w:rsidR="002E208B">
        <w:tc>
          <w:tcPr>
            <w:tcW w:w="1531" w:type="dxa"/>
          </w:tcPr>
          <w:p w:rsidR="002E208B" w:rsidRDefault="002E208B">
            <w:pPr>
              <w:pStyle w:val="ConsPlusNormal"/>
              <w:jc w:val="center"/>
            </w:pPr>
            <w:r>
              <w:t>200 - 250</w:t>
            </w:r>
          </w:p>
        </w:tc>
        <w:tc>
          <w:tcPr>
            <w:tcW w:w="2494" w:type="dxa"/>
          </w:tcPr>
          <w:p w:rsidR="002E208B" w:rsidRDefault="002E208B">
            <w:pPr>
              <w:pStyle w:val="ConsPlusNormal"/>
              <w:jc w:val="center"/>
            </w:pPr>
            <w:r>
              <w:t>0,8</w:t>
            </w:r>
          </w:p>
        </w:tc>
        <w:tc>
          <w:tcPr>
            <w:tcW w:w="811" w:type="dxa"/>
          </w:tcPr>
          <w:p w:rsidR="002E208B" w:rsidRDefault="002E208B">
            <w:pPr>
              <w:pStyle w:val="ConsPlusNormal"/>
              <w:jc w:val="center"/>
            </w:pPr>
            <w:r>
              <w:t>1,0</w:t>
            </w:r>
          </w:p>
        </w:tc>
        <w:tc>
          <w:tcPr>
            <w:tcW w:w="806" w:type="dxa"/>
          </w:tcPr>
          <w:p w:rsidR="002E208B" w:rsidRDefault="002E208B">
            <w:pPr>
              <w:pStyle w:val="ConsPlusNormal"/>
              <w:jc w:val="center"/>
            </w:pPr>
            <w:r>
              <w:t>1,1</w:t>
            </w:r>
          </w:p>
        </w:tc>
        <w:tc>
          <w:tcPr>
            <w:tcW w:w="811" w:type="dxa"/>
          </w:tcPr>
          <w:p w:rsidR="002E208B" w:rsidRDefault="002E208B">
            <w:pPr>
              <w:pStyle w:val="ConsPlusNormal"/>
              <w:jc w:val="center"/>
            </w:pPr>
            <w:r>
              <w:t>1,5</w:t>
            </w:r>
          </w:p>
        </w:tc>
        <w:tc>
          <w:tcPr>
            <w:tcW w:w="806" w:type="dxa"/>
          </w:tcPr>
          <w:p w:rsidR="002E208B" w:rsidRDefault="002E208B">
            <w:pPr>
              <w:pStyle w:val="ConsPlusNormal"/>
              <w:jc w:val="center"/>
            </w:pPr>
            <w:r>
              <w:t>2,0</w:t>
            </w:r>
          </w:p>
        </w:tc>
        <w:tc>
          <w:tcPr>
            <w:tcW w:w="936" w:type="dxa"/>
          </w:tcPr>
          <w:p w:rsidR="002E208B" w:rsidRDefault="002E208B">
            <w:pPr>
              <w:pStyle w:val="ConsPlusNormal"/>
              <w:jc w:val="center"/>
            </w:pPr>
            <w:r>
              <w:t>2,2</w:t>
            </w:r>
          </w:p>
        </w:tc>
        <w:tc>
          <w:tcPr>
            <w:tcW w:w="826" w:type="dxa"/>
          </w:tcPr>
          <w:p w:rsidR="002E208B" w:rsidRDefault="002E208B">
            <w:pPr>
              <w:pStyle w:val="ConsPlusNormal"/>
              <w:jc w:val="center"/>
            </w:pPr>
            <w:r>
              <w:t>2,8</w:t>
            </w:r>
          </w:p>
        </w:tc>
      </w:tr>
      <w:tr w:rsidR="002E208B">
        <w:tc>
          <w:tcPr>
            <w:tcW w:w="1531" w:type="dxa"/>
          </w:tcPr>
          <w:p w:rsidR="002E208B" w:rsidRDefault="002E208B">
            <w:pPr>
              <w:pStyle w:val="ConsPlusNormal"/>
              <w:jc w:val="center"/>
            </w:pPr>
            <w:r>
              <w:t>300 - 350</w:t>
            </w:r>
          </w:p>
        </w:tc>
        <w:tc>
          <w:tcPr>
            <w:tcW w:w="2494" w:type="dxa"/>
          </w:tcPr>
          <w:p w:rsidR="002E208B" w:rsidRDefault="002E208B">
            <w:pPr>
              <w:pStyle w:val="ConsPlusNormal"/>
              <w:jc w:val="center"/>
            </w:pPr>
            <w:r>
              <w:t>0,6</w:t>
            </w:r>
          </w:p>
        </w:tc>
        <w:tc>
          <w:tcPr>
            <w:tcW w:w="811" w:type="dxa"/>
          </w:tcPr>
          <w:p w:rsidR="002E208B" w:rsidRDefault="002E208B">
            <w:pPr>
              <w:pStyle w:val="ConsPlusNormal"/>
              <w:jc w:val="center"/>
            </w:pPr>
            <w:r>
              <w:t>0,8</w:t>
            </w:r>
          </w:p>
        </w:tc>
        <w:tc>
          <w:tcPr>
            <w:tcW w:w="806" w:type="dxa"/>
          </w:tcPr>
          <w:p w:rsidR="002E208B" w:rsidRDefault="002E208B">
            <w:pPr>
              <w:pStyle w:val="ConsPlusNormal"/>
              <w:jc w:val="center"/>
            </w:pPr>
            <w:r>
              <w:t>0,9</w:t>
            </w:r>
          </w:p>
        </w:tc>
        <w:tc>
          <w:tcPr>
            <w:tcW w:w="811" w:type="dxa"/>
          </w:tcPr>
          <w:p w:rsidR="002E208B" w:rsidRDefault="002E208B">
            <w:pPr>
              <w:pStyle w:val="ConsPlusNormal"/>
              <w:jc w:val="center"/>
            </w:pPr>
            <w:r>
              <w:t>1,1</w:t>
            </w:r>
          </w:p>
        </w:tc>
        <w:tc>
          <w:tcPr>
            <w:tcW w:w="806" w:type="dxa"/>
          </w:tcPr>
          <w:p w:rsidR="002E208B" w:rsidRDefault="002E208B">
            <w:pPr>
              <w:pStyle w:val="ConsPlusNormal"/>
              <w:jc w:val="center"/>
            </w:pPr>
            <w:r>
              <w:t>1,5</w:t>
            </w:r>
          </w:p>
        </w:tc>
        <w:tc>
          <w:tcPr>
            <w:tcW w:w="936" w:type="dxa"/>
          </w:tcPr>
          <w:p w:rsidR="002E208B" w:rsidRDefault="002E208B">
            <w:pPr>
              <w:pStyle w:val="ConsPlusNormal"/>
              <w:jc w:val="center"/>
            </w:pPr>
            <w:r>
              <w:t>1,6</w:t>
            </w:r>
          </w:p>
        </w:tc>
        <w:tc>
          <w:tcPr>
            <w:tcW w:w="826" w:type="dxa"/>
          </w:tcPr>
          <w:p w:rsidR="002E208B" w:rsidRDefault="002E208B">
            <w:pPr>
              <w:pStyle w:val="ConsPlusNormal"/>
              <w:jc w:val="center"/>
            </w:pPr>
            <w:r>
              <w:t>2,1</w:t>
            </w:r>
          </w:p>
        </w:tc>
      </w:tr>
      <w:tr w:rsidR="002E208B">
        <w:tc>
          <w:tcPr>
            <w:tcW w:w="1531" w:type="dxa"/>
          </w:tcPr>
          <w:p w:rsidR="002E208B" w:rsidRDefault="002E208B">
            <w:pPr>
              <w:pStyle w:val="ConsPlusNormal"/>
              <w:jc w:val="center"/>
            </w:pPr>
            <w:r>
              <w:lastRenderedPageBreak/>
              <w:t>400 - 450</w:t>
            </w:r>
          </w:p>
        </w:tc>
        <w:tc>
          <w:tcPr>
            <w:tcW w:w="2494" w:type="dxa"/>
          </w:tcPr>
          <w:p w:rsidR="002E208B" w:rsidRDefault="002E208B">
            <w:pPr>
              <w:pStyle w:val="ConsPlusNormal"/>
              <w:jc w:val="center"/>
            </w:pPr>
            <w:r>
              <w:t>0,5</w:t>
            </w:r>
          </w:p>
        </w:tc>
        <w:tc>
          <w:tcPr>
            <w:tcW w:w="811" w:type="dxa"/>
          </w:tcPr>
          <w:p w:rsidR="002E208B" w:rsidRDefault="002E208B">
            <w:pPr>
              <w:pStyle w:val="ConsPlusNormal"/>
              <w:jc w:val="center"/>
            </w:pPr>
            <w:r>
              <w:t>0,6</w:t>
            </w:r>
          </w:p>
        </w:tc>
        <w:tc>
          <w:tcPr>
            <w:tcW w:w="806" w:type="dxa"/>
          </w:tcPr>
          <w:p w:rsidR="002E208B" w:rsidRDefault="002E208B">
            <w:pPr>
              <w:pStyle w:val="ConsPlusNormal"/>
              <w:jc w:val="center"/>
            </w:pPr>
            <w:r>
              <w:t>0,7</w:t>
            </w:r>
          </w:p>
        </w:tc>
        <w:tc>
          <w:tcPr>
            <w:tcW w:w="811" w:type="dxa"/>
          </w:tcPr>
          <w:p w:rsidR="002E208B" w:rsidRDefault="002E208B">
            <w:pPr>
              <w:pStyle w:val="ConsPlusNormal"/>
              <w:jc w:val="center"/>
            </w:pPr>
            <w:r>
              <w:t>0,9</w:t>
            </w:r>
          </w:p>
        </w:tc>
        <w:tc>
          <w:tcPr>
            <w:tcW w:w="806" w:type="dxa"/>
          </w:tcPr>
          <w:p w:rsidR="002E208B" w:rsidRDefault="002E208B">
            <w:pPr>
              <w:pStyle w:val="ConsPlusNormal"/>
              <w:jc w:val="center"/>
            </w:pPr>
            <w:r>
              <w:t>1,2</w:t>
            </w:r>
          </w:p>
        </w:tc>
        <w:tc>
          <w:tcPr>
            <w:tcW w:w="936" w:type="dxa"/>
          </w:tcPr>
          <w:p w:rsidR="002E208B" w:rsidRDefault="002E208B">
            <w:pPr>
              <w:pStyle w:val="ConsPlusNormal"/>
              <w:jc w:val="center"/>
            </w:pPr>
            <w:r>
              <w:t>1,3</w:t>
            </w:r>
          </w:p>
        </w:tc>
        <w:tc>
          <w:tcPr>
            <w:tcW w:w="826" w:type="dxa"/>
          </w:tcPr>
          <w:p w:rsidR="002E208B" w:rsidRDefault="002E208B">
            <w:pPr>
              <w:pStyle w:val="ConsPlusNormal"/>
              <w:jc w:val="center"/>
            </w:pPr>
            <w:r>
              <w:t>1,7</w:t>
            </w:r>
          </w:p>
        </w:tc>
      </w:tr>
      <w:tr w:rsidR="002E208B">
        <w:tc>
          <w:tcPr>
            <w:tcW w:w="1531" w:type="dxa"/>
          </w:tcPr>
          <w:p w:rsidR="002E208B" w:rsidRDefault="002E208B">
            <w:pPr>
              <w:pStyle w:val="ConsPlusNormal"/>
              <w:jc w:val="center"/>
            </w:pPr>
            <w:r>
              <w:t>550 - 600</w:t>
            </w:r>
          </w:p>
        </w:tc>
        <w:tc>
          <w:tcPr>
            <w:tcW w:w="2494" w:type="dxa"/>
          </w:tcPr>
          <w:p w:rsidR="002E208B" w:rsidRDefault="002E208B">
            <w:pPr>
              <w:pStyle w:val="ConsPlusNormal"/>
              <w:jc w:val="center"/>
            </w:pPr>
            <w:r>
              <w:t>0,5</w:t>
            </w:r>
          </w:p>
        </w:tc>
        <w:tc>
          <w:tcPr>
            <w:tcW w:w="811" w:type="dxa"/>
          </w:tcPr>
          <w:p w:rsidR="002E208B" w:rsidRDefault="002E208B">
            <w:pPr>
              <w:pStyle w:val="ConsPlusNormal"/>
              <w:jc w:val="center"/>
            </w:pPr>
            <w:r>
              <w:t>0,6</w:t>
            </w:r>
          </w:p>
        </w:tc>
        <w:tc>
          <w:tcPr>
            <w:tcW w:w="806" w:type="dxa"/>
          </w:tcPr>
          <w:p w:rsidR="002E208B" w:rsidRDefault="002E208B">
            <w:pPr>
              <w:pStyle w:val="ConsPlusNormal"/>
              <w:jc w:val="center"/>
            </w:pPr>
            <w:r>
              <w:t>0,6</w:t>
            </w:r>
          </w:p>
        </w:tc>
        <w:tc>
          <w:tcPr>
            <w:tcW w:w="811" w:type="dxa"/>
          </w:tcPr>
          <w:p w:rsidR="002E208B" w:rsidRDefault="002E208B">
            <w:pPr>
              <w:pStyle w:val="ConsPlusNormal"/>
              <w:jc w:val="center"/>
            </w:pPr>
            <w:r>
              <w:t>0,8</w:t>
            </w:r>
          </w:p>
        </w:tc>
        <w:tc>
          <w:tcPr>
            <w:tcW w:w="806" w:type="dxa"/>
          </w:tcPr>
          <w:p w:rsidR="002E208B" w:rsidRDefault="002E208B">
            <w:pPr>
              <w:pStyle w:val="ConsPlusNormal"/>
              <w:jc w:val="center"/>
            </w:pPr>
            <w:r>
              <w:t>0,9</w:t>
            </w:r>
          </w:p>
        </w:tc>
        <w:tc>
          <w:tcPr>
            <w:tcW w:w="936" w:type="dxa"/>
          </w:tcPr>
          <w:p w:rsidR="002E208B" w:rsidRDefault="002E208B">
            <w:pPr>
              <w:pStyle w:val="ConsPlusNormal"/>
              <w:jc w:val="center"/>
            </w:pPr>
            <w:r>
              <w:t>1,0</w:t>
            </w:r>
          </w:p>
        </w:tc>
        <w:tc>
          <w:tcPr>
            <w:tcW w:w="826" w:type="dxa"/>
          </w:tcPr>
          <w:p w:rsidR="002E208B" w:rsidRDefault="002E208B">
            <w:pPr>
              <w:pStyle w:val="ConsPlusNormal"/>
              <w:jc w:val="center"/>
            </w:pPr>
            <w:r>
              <w:t>1,3</w:t>
            </w:r>
          </w:p>
        </w:tc>
      </w:tr>
      <w:tr w:rsidR="002E208B">
        <w:tc>
          <w:tcPr>
            <w:tcW w:w="1531" w:type="dxa"/>
          </w:tcPr>
          <w:p w:rsidR="002E208B" w:rsidRDefault="002E208B">
            <w:pPr>
              <w:pStyle w:val="ConsPlusNormal"/>
              <w:jc w:val="center"/>
            </w:pPr>
            <w:r>
              <w:t>600 - 700</w:t>
            </w:r>
          </w:p>
        </w:tc>
        <w:tc>
          <w:tcPr>
            <w:tcW w:w="2494" w:type="dxa"/>
          </w:tcPr>
          <w:p w:rsidR="002E208B" w:rsidRDefault="002E208B">
            <w:pPr>
              <w:pStyle w:val="ConsPlusNormal"/>
              <w:jc w:val="center"/>
            </w:pPr>
            <w:r>
              <w:t>0,4</w:t>
            </w:r>
          </w:p>
        </w:tc>
        <w:tc>
          <w:tcPr>
            <w:tcW w:w="811" w:type="dxa"/>
          </w:tcPr>
          <w:p w:rsidR="002E208B" w:rsidRDefault="002E208B">
            <w:pPr>
              <w:pStyle w:val="ConsPlusNormal"/>
              <w:jc w:val="center"/>
            </w:pPr>
            <w:r>
              <w:t>0,5</w:t>
            </w:r>
          </w:p>
        </w:tc>
        <w:tc>
          <w:tcPr>
            <w:tcW w:w="806" w:type="dxa"/>
          </w:tcPr>
          <w:p w:rsidR="002E208B" w:rsidRDefault="002E208B">
            <w:pPr>
              <w:pStyle w:val="ConsPlusNormal"/>
              <w:jc w:val="center"/>
            </w:pPr>
            <w:r>
              <w:t>0,5</w:t>
            </w:r>
          </w:p>
        </w:tc>
        <w:tc>
          <w:tcPr>
            <w:tcW w:w="811" w:type="dxa"/>
          </w:tcPr>
          <w:p w:rsidR="002E208B" w:rsidRDefault="002E208B">
            <w:pPr>
              <w:pStyle w:val="ConsPlusNormal"/>
              <w:jc w:val="center"/>
            </w:pPr>
            <w:r>
              <w:t>0,7</w:t>
            </w:r>
          </w:p>
        </w:tc>
        <w:tc>
          <w:tcPr>
            <w:tcW w:w="806" w:type="dxa"/>
          </w:tcPr>
          <w:p w:rsidR="002E208B" w:rsidRDefault="002E208B">
            <w:pPr>
              <w:pStyle w:val="ConsPlusNormal"/>
              <w:jc w:val="center"/>
            </w:pPr>
            <w:r>
              <w:t>0,7</w:t>
            </w:r>
          </w:p>
        </w:tc>
        <w:tc>
          <w:tcPr>
            <w:tcW w:w="936" w:type="dxa"/>
          </w:tcPr>
          <w:p w:rsidR="002E208B" w:rsidRDefault="002E208B">
            <w:pPr>
              <w:pStyle w:val="ConsPlusNormal"/>
              <w:jc w:val="center"/>
            </w:pPr>
            <w:r>
              <w:t>0,8</w:t>
            </w:r>
          </w:p>
        </w:tc>
        <w:tc>
          <w:tcPr>
            <w:tcW w:w="826" w:type="dxa"/>
          </w:tcPr>
          <w:p w:rsidR="002E208B" w:rsidRDefault="002E208B">
            <w:pPr>
              <w:pStyle w:val="ConsPlusNormal"/>
              <w:jc w:val="center"/>
            </w:pPr>
            <w:r>
              <w:t>1,0</w:t>
            </w:r>
          </w:p>
        </w:tc>
      </w:tr>
      <w:tr w:rsidR="002E208B">
        <w:tc>
          <w:tcPr>
            <w:tcW w:w="1531" w:type="dxa"/>
          </w:tcPr>
          <w:p w:rsidR="002E208B" w:rsidRDefault="002E208B">
            <w:pPr>
              <w:pStyle w:val="ConsPlusNormal"/>
              <w:jc w:val="center"/>
            </w:pPr>
            <w:r>
              <w:t>800 - 900</w:t>
            </w:r>
          </w:p>
        </w:tc>
        <w:tc>
          <w:tcPr>
            <w:tcW w:w="2494" w:type="dxa"/>
          </w:tcPr>
          <w:p w:rsidR="002E208B" w:rsidRDefault="002E208B">
            <w:pPr>
              <w:pStyle w:val="ConsPlusNormal"/>
              <w:jc w:val="center"/>
            </w:pPr>
            <w:r>
              <w:t>-</w:t>
            </w:r>
          </w:p>
        </w:tc>
        <w:tc>
          <w:tcPr>
            <w:tcW w:w="811" w:type="dxa"/>
          </w:tcPr>
          <w:p w:rsidR="002E208B" w:rsidRDefault="002E208B">
            <w:pPr>
              <w:pStyle w:val="ConsPlusNormal"/>
              <w:jc w:val="center"/>
            </w:pPr>
            <w:r>
              <w:t>0,4</w:t>
            </w:r>
          </w:p>
        </w:tc>
        <w:tc>
          <w:tcPr>
            <w:tcW w:w="806" w:type="dxa"/>
          </w:tcPr>
          <w:p w:rsidR="002E208B" w:rsidRDefault="002E208B">
            <w:pPr>
              <w:pStyle w:val="ConsPlusNormal"/>
              <w:jc w:val="center"/>
            </w:pPr>
            <w:r>
              <w:t>0,4</w:t>
            </w:r>
          </w:p>
        </w:tc>
        <w:tc>
          <w:tcPr>
            <w:tcW w:w="811" w:type="dxa"/>
          </w:tcPr>
          <w:p w:rsidR="002E208B" w:rsidRDefault="002E208B">
            <w:pPr>
              <w:pStyle w:val="ConsPlusNormal"/>
              <w:jc w:val="center"/>
            </w:pPr>
            <w:r>
              <w:t>0,5</w:t>
            </w:r>
          </w:p>
        </w:tc>
        <w:tc>
          <w:tcPr>
            <w:tcW w:w="806" w:type="dxa"/>
          </w:tcPr>
          <w:p w:rsidR="002E208B" w:rsidRDefault="002E208B">
            <w:pPr>
              <w:pStyle w:val="ConsPlusNormal"/>
              <w:jc w:val="center"/>
            </w:pPr>
            <w:r>
              <w:t>0,6</w:t>
            </w:r>
          </w:p>
        </w:tc>
        <w:tc>
          <w:tcPr>
            <w:tcW w:w="936" w:type="dxa"/>
          </w:tcPr>
          <w:p w:rsidR="002E208B" w:rsidRDefault="002E208B">
            <w:pPr>
              <w:pStyle w:val="ConsPlusNormal"/>
              <w:jc w:val="center"/>
            </w:pPr>
            <w:r>
              <w:t>0,7</w:t>
            </w:r>
          </w:p>
        </w:tc>
        <w:tc>
          <w:tcPr>
            <w:tcW w:w="826" w:type="dxa"/>
          </w:tcPr>
          <w:p w:rsidR="002E208B" w:rsidRDefault="002E208B">
            <w:pPr>
              <w:pStyle w:val="ConsPlusNormal"/>
              <w:jc w:val="center"/>
            </w:pPr>
            <w:r>
              <w:t>0,8</w:t>
            </w:r>
          </w:p>
        </w:tc>
      </w:tr>
      <w:tr w:rsidR="002E208B">
        <w:tc>
          <w:tcPr>
            <w:tcW w:w="1531" w:type="dxa"/>
          </w:tcPr>
          <w:p w:rsidR="002E208B" w:rsidRDefault="002E208B">
            <w:pPr>
              <w:pStyle w:val="ConsPlusNormal"/>
              <w:jc w:val="center"/>
            </w:pPr>
            <w:r>
              <w:t>1000</w:t>
            </w:r>
          </w:p>
        </w:tc>
        <w:tc>
          <w:tcPr>
            <w:tcW w:w="2494" w:type="dxa"/>
          </w:tcPr>
          <w:p w:rsidR="002E208B" w:rsidRDefault="002E208B">
            <w:pPr>
              <w:pStyle w:val="ConsPlusNormal"/>
              <w:jc w:val="center"/>
            </w:pPr>
            <w:r>
              <w:t>-</w:t>
            </w:r>
          </w:p>
        </w:tc>
        <w:tc>
          <w:tcPr>
            <w:tcW w:w="811" w:type="dxa"/>
          </w:tcPr>
          <w:p w:rsidR="002E208B" w:rsidRDefault="002E208B">
            <w:pPr>
              <w:pStyle w:val="ConsPlusNormal"/>
              <w:jc w:val="center"/>
            </w:pPr>
            <w:r>
              <w:t>-</w:t>
            </w:r>
          </w:p>
        </w:tc>
        <w:tc>
          <w:tcPr>
            <w:tcW w:w="806" w:type="dxa"/>
          </w:tcPr>
          <w:p w:rsidR="002E208B" w:rsidRDefault="002E208B">
            <w:pPr>
              <w:pStyle w:val="ConsPlusNormal"/>
              <w:jc w:val="center"/>
            </w:pPr>
            <w:r>
              <w:t>-</w:t>
            </w:r>
          </w:p>
        </w:tc>
        <w:tc>
          <w:tcPr>
            <w:tcW w:w="811" w:type="dxa"/>
          </w:tcPr>
          <w:p w:rsidR="002E208B" w:rsidRDefault="002E208B">
            <w:pPr>
              <w:pStyle w:val="ConsPlusNormal"/>
              <w:jc w:val="center"/>
            </w:pPr>
            <w:r>
              <w:t>0,4</w:t>
            </w:r>
          </w:p>
        </w:tc>
        <w:tc>
          <w:tcPr>
            <w:tcW w:w="806" w:type="dxa"/>
          </w:tcPr>
          <w:p w:rsidR="002E208B" w:rsidRDefault="002E208B">
            <w:pPr>
              <w:pStyle w:val="ConsPlusNormal"/>
              <w:jc w:val="center"/>
            </w:pPr>
            <w:r>
              <w:t>0,5</w:t>
            </w:r>
          </w:p>
        </w:tc>
        <w:tc>
          <w:tcPr>
            <w:tcW w:w="936" w:type="dxa"/>
          </w:tcPr>
          <w:p w:rsidR="002E208B" w:rsidRDefault="002E208B">
            <w:pPr>
              <w:pStyle w:val="ConsPlusNormal"/>
              <w:jc w:val="center"/>
            </w:pPr>
            <w:r>
              <w:t>0,6</w:t>
            </w:r>
          </w:p>
        </w:tc>
        <w:tc>
          <w:tcPr>
            <w:tcW w:w="826" w:type="dxa"/>
          </w:tcPr>
          <w:p w:rsidR="002E208B" w:rsidRDefault="002E208B">
            <w:pPr>
              <w:pStyle w:val="ConsPlusNormal"/>
              <w:jc w:val="center"/>
            </w:pPr>
            <w:r>
              <w:t>0,7</w:t>
            </w:r>
          </w:p>
        </w:tc>
      </w:tr>
      <w:tr w:rsidR="002E208B">
        <w:tblPrEx>
          <w:tblBorders>
            <w:insideH w:val="nil"/>
          </w:tblBorders>
        </w:tblPrEx>
        <w:tc>
          <w:tcPr>
            <w:tcW w:w="9021" w:type="dxa"/>
            <w:gridSpan w:val="8"/>
            <w:tcBorders>
              <w:bottom w:val="nil"/>
            </w:tcBorders>
          </w:tcPr>
          <w:p w:rsidR="002E208B" w:rsidRDefault="002E208B">
            <w:pPr>
              <w:pStyle w:val="ConsPlusNormal"/>
              <w:ind w:firstLine="283"/>
              <w:jc w:val="both"/>
            </w:pPr>
            <w:bookmarkStart w:id="41" w:name="P4433"/>
            <w:bookmarkEnd w:id="41"/>
            <w:r>
              <w:t xml:space="preserve">&lt;*&gt; Для автомобилей шириной 2,5 м и менее допускается уширения проезжей части принимать в соответствии с требованиями </w:t>
            </w:r>
            <w:hyperlink r:id="rId321">
              <w:r>
                <w:rPr>
                  <w:color w:val="0000FF"/>
                </w:rPr>
                <w:t>СП 34.13330</w:t>
              </w:r>
            </w:hyperlink>
            <w:r>
              <w:t>.</w:t>
            </w:r>
          </w:p>
        </w:tc>
      </w:tr>
      <w:tr w:rsidR="002E208B">
        <w:tblPrEx>
          <w:tblBorders>
            <w:insideH w:val="nil"/>
          </w:tblBorders>
        </w:tblPrEx>
        <w:tc>
          <w:tcPr>
            <w:tcW w:w="9021" w:type="dxa"/>
            <w:gridSpan w:val="8"/>
            <w:tcBorders>
              <w:top w:val="nil"/>
            </w:tcBorders>
          </w:tcPr>
          <w:p w:rsidR="002E208B" w:rsidRDefault="002E208B">
            <w:pPr>
              <w:pStyle w:val="ConsPlusNormal"/>
              <w:jc w:val="both"/>
            </w:pPr>
            <w:r>
              <w:t xml:space="preserve">(сноска введена </w:t>
            </w:r>
            <w:hyperlink r:id="rId322">
              <w:r>
                <w:rPr>
                  <w:color w:val="0000FF"/>
                </w:rPr>
                <w:t>Изменением N 7</w:t>
              </w:r>
            </w:hyperlink>
            <w:r>
              <w:t>, утв. Приказом Минстроя России от 14.12.2023 N 919/пр)</w:t>
            </w:r>
          </w:p>
        </w:tc>
      </w:tr>
    </w:tbl>
    <w:p w:rsidR="002E208B" w:rsidRDefault="002E208B">
      <w:pPr>
        <w:pStyle w:val="ConsPlusNormal"/>
        <w:jc w:val="both"/>
      </w:pPr>
    </w:p>
    <w:p w:rsidR="002E208B" w:rsidRDefault="002E208B">
      <w:pPr>
        <w:pStyle w:val="ConsPlusNormal"/>
        <w:jc w:val="both"/>
      </w:pPr>
      <w:r>
        <w:t xml:space="preserve">(в ред. </w:t>
      </w:r>
      <w:hyperlink r:id="rId323">
        <w:r>
          <w:rPr>
            <w:color w:val="0000FF"/>
          </w:rPr>
          <w:t>Изменения N 7</w:t>
        </w:r>
      </w:hyperlink>
      <w:r>
        <w:t>, утв. Приказом Минстроя России от 14.12.2023 N 919/пр)</w:t>
      </w:r>
    </w:p>
    <w:p w:rsidR="002E208B" w:rsidRDefault="002E208B">
      <w:pPr>
        <w:pStyle w:val="ConsPlusNormal"/>
        <w:ind w:firstLine="540"/>
        <w:jc w:val="both"/>
      </w:pPr>
    </w:p>
    <w:p w:rsidR="002E208B" w:rsidRDefault="002E208B">
      <w:pPr>
        <w:pStyle w:val="ConsPlusTitle"/>
        <w:ind w:firstLine="540"/>
        <w:jc w:val="both"/>
        <w:outlineLvl w:val="2"/>
      </w:pPr>
      <w:r>
        <w:t>7.6 Пересечения и примыкания</w:t>
      </w:r>
    </w:p>
    <w:p w:rsidR="002E208B" w:rsidRDefault="002E208B">
      <w:pPr>
        <w:pStyle w:val="ConsPlusNormal"/>
        <w:ind w:firstLine="540"/>
        <w:jc w:val="both"/>
      </w:pPr>
    </w:p>
    <w:p w:rsidR="002E208B" w:rsidRDefault="002E208B">
      <w:pPr>
        <w:pStyle w:val="ConsPlusNormal"/>
        <w:ind w:firstLine="540"/>
        <w:jc w:val="both"/>
      </w:pPr>
      <w:r>
        <w:t>7.6.1 Пересечения автомобильных дорог между собой, а также с автомобильными дорогами общего пользования IV и V категорий следует предусматривать, как правило, в одном уровне.</w:t>
      </w:r>
    </w:p>
    <w:p w:rsidR="002E208B" w:rsidRDefault="002E208B">
      <w:pPr>
        <w:pStyle w:val="ConsPlusNormal"/>
        <w:spacing w:before="220"/>
        <w:ind w:firstLine="540"/>
        <w:jc w:val="both"/>
      </w:pPr>
      <w:r>
        <w:t>Пересечения подъездных и технологических путей межплощадочными и внутриплощадочными дорогами, по которым осуществляется перевозка горячих грузов, допускается в одном уровне с оборудованием переезда автоматической светофорной сигнализацией.</w:t>
      </w:r>
    </w:p>
    <w:p w:rsidR="002E208B" w:rsidRDefault="002E208B">
      <w:pPr>
        <w:pStyle w:val="ConsPlusNormal"/>
        <w:jc w:val="both"/>
      </w:pPr>
      <w:r>
        <w:t xml:space="preserve">(абзац введен </w:t>
      </w:r>
      <w:hyperlink r:id="rId324">
        <w:r>
          <w:rPr>
            <w:color w:val="0000FF"/>
          </w:rPr>
          <w:t>Изменением N 2</w:t>
        </w:r>
      </w:hyperlink>
      <w:r>
        <w:t>, утв. Приказом Минстроя России от 14.12.2017 N 1665/пр)</w:t>
      </w:r>
    </w:p>
    <w:p w:rsidR="002E208B" w:rsidRDefault="002E208B">
      <w:pPr>
        <w:pStyle w:val="ConsPlusNormal"/>
        <w:spacing w:before="220"/>
        <w:ind w:firstLine="540"/>
        <w:jc w:val="both"/>
      </w:pPr>
      <w:bookmarkStart w:id="42" w:name="P4443"/>
      <w:bookmarkEnd w:id="42"/>
      <w:r>
        <w:t>7.6.2 На пересечениях и примыканиях автомобильных дорог в одном уровне должна быть обеспечена видимость пересекающего или примыкающего направления на расстояние, указанное в таблице 7.12.</w:t>
      </w:r>
    </w:p>
    <w:p w:rsidR="002E208B" w:rsidRDefault="002E208B">
      <w:pPr>
        <w:pStyle w:val="ConsPlusNormal"/>
        <w:jc w:val="both"/>
      </w:pPr>
      <w:r>
        <w:t xml:space="preserve">(в ред. </w:t>
      </w:r>
      <w:hyperlink r:id="rId325">
        <w:r>
          <w:rPr>
            <w:color w:val="0000FF"/>
          </w:rPr>
          <w:t>Изменения N 2</w:t>
        </w:r>
      </w:hyperlink>
      <w:r>
        <w:t>, утв. Приказом Минстроя России от 14.12.2017 N 1665/пр)</w:t>
      </w:r>
    </w:p>
    <w:p w:rsidR="002E208B" w:rsidRDefault="002E208B">
      <w:pPr>
        <w:pStyle w:val="ConsPlusNormal"/>
        <w:ind w:firstLine="540"/>
        <w:jc w:val="both"/>
      </w:pPr>
    </w:p>
    <w:p w:rsidR="002E208B" w:rsidRDefault="002E208B">
      <w:pPr>
        <w:pStyle w:val="ConsPlusNormal"/>
        <w:jc w:val="right"/>
      </w:pPr>
      <w:bookmarkStart w:id="43" w:name="P4446"/>
      <w:bookmarkEnd w:id="43"/>
      <w:r>
        <w:t>Таблица 7.12</w:t>
      </w:r>
    </w:p>
    <w:p w:rsidR="002E208B" w:rsidRDefault="002E208B">
      <w:pPr>
        <w:pStyle w:val="ConsPlusNormal"/>
        <w:jc w:val="center"/>
      </w:pPr>
    </w:p>
    <w:p w:rsidR="002E208B" w:rsidRDefault="002E208B">
      <w:pPr>
        <w:pStyle w:val="ConsPlusNormal"/>
        <w:jc w:val="center"/>
      </w:pPr>
      <w:r>
        <w:rPr>
          <w:b/>
        </w:rPr>
        <w:t>Минимальное расстояние видимости поверхности дороги</w:t>
      </w:r>
    </w:p>
    <w:p w:rsidR="002E208B" w:rsidRDefault="002E208B">
      <w:pPr>
        <w:pStyle w:val="ConsPlusNormal"/>
        <w:jc w:val="center"/>
      </w:pPr>
    </w:p>
    <w:p w:rsidR="002E208B" w:rsidRDefault="002E208B">
      <w:pPr>
        <w:pStyle w:val="ConsPlusNormal"/>
        <w:jc w:val="center"/>
      </w:pPr>
      <w:r>
        <w:t xml:space="preserve">(таблица 7.12 в ред. </w:t>
      </w:r>
      <w:hyperlink r:id="rId326">
        <w:r>
          <w:rPr>
            <w:color w:val="0000FF"/>
          </w:rPr>
          <w:t>Изменения N 2</w:t>
        </w:r>
      </w:hyperlink>
      <w:r>
        <w:t>, утв. Приказом</w:t>
      </w:r>
    </w:p>
    <w:p w:rsidR="002E208B" w:rsidRDefault="002E208B">
      <w:pPr>
        <w:pStyle w:val="ConsPlusNormal"/>
        <w:jc w:val="center"/>
      </w:pPr>
      <w:r>
        <w:t>Минстроя России от 14.12.2017 N 1665/пр,</w:t>
      </w:r>
    </w:p>
    <w:p w:rsidR="002E208B" w:rsidRDefault="002E208B">
      <w:pPr>
        <w:pStyle w:val="ConsPlusNormal"/>
        <w:jc w:val="center"/>
      </w:pPr>
      <w:r>
        <w:t xml:space="preserve">в ред. </w:t>
      </w:r>
      <w:hyperlink r:id="rId327">
        <w:r>
          <w:rPr>
            <w:color w:val="0000FF"/>
          </w:rPr>
          <w:t>Изменения N 4</w:t>
        </w:r>
      </w:hyperlink>
      <w:r>
        <w:t>, утв. Приказом</w:t>
      </w:r>
    </w:p>
    <w:p w:rsidR="002E208B" w:rsidRDefault="002E208B">
      <w:pPr>
        <w:pStyle w:val="ConsPlusNormal"/>
        <w:jc w:val="center"/>
      </w:pPr>
      <w:r>
        <w:t>Минстроя России от 29.12.2020 N 889/пр)</w:t>
      </w:r>
    </w:p>
    <w:p w:rsidR="002E208B" w:rsidRDefault="002E20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850"/>
        <w:gridCol w:w="850"/>
        <w:gridCol w:w="850"/>
        <w:gridCol w:w="850"/>
        <w:gridCol w:w="850"/>
        <w:gridCol w:w="850"/>
        <w:gridCol w:w="850"/>
        <w:gridCol w:w="850"/>
      </w:tblGrid>
      <w:tr w:rsidR="002E208B">
        <w:tc>
          <w:tcPr>
            <w:tcW w:w="2268" w:type="dxa"/>
            <w:vMerge w:val="restart"/>
            <w:vAlign w:val="center"/>
          </w:tcPr>
          <w:p w:rsidR="002E208B" w:rsidRDefault="002E208B">
            <w:pPr>
              <w:pStyle w:val="ConsPlusNormal"/>
              <w:jc w:val="center"/>
            </w:pPr>
            <w:r>
              <w:t>Продольный уклон, </w:t>
            </w:r>
            <w:r>
              <w:rPr>
                <w:noProof/>
                <w:position w:val="-4"/>
              </w:rPr>
              <w:drawing>
                <wp:inline distT="0" distB="0" distL="0" distR="0">
                  <wp:extent cx="226060" cy="19304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26060" cy="193040"/>
                          </a:xfrm>
                          <a:prstGeom prst="rect">
                            <a:avLst/>
                          </a:prstGeom>
                          <a:noFill/>
                          <a:ln>
                            <a:noFill/>
                          </a:ln>
                        </pic:spPr>
                      </pic:pic>
                    </a:graphicData>
                  </a:graphic>
                </wp:inline>
              </w:drawing>
            </w:r>
          </w:p>
        </w:tc>
        <w:tc>
          <w:tcPr>
            <w:tcW w:w="6800" w:type="dxa"/>
            <w:gridSpan w:val="8"/>
            <w:vAlign w:val="center"/>
          </w:tcPr>
          <w:p w:rsidR="002E208B" w:rsidRDefault="002E208B">
            <w:pPr>
              <w:pStyle w:val="ConsPlusNormal"/>
              <w:jc w:val="center"/>
            </w:pPr>
            <w:r>
              <w:t>Минимальное расстояние видимости поверхности дороги, м, при расчетной скорости, км/ч</w:t>
            </w:r>
          </w:p>
        </w:tc>
      </w:tr>
      <w:tr w:rsidR="002E208B">
        <w:tc>
          <w:tcPr>
            <w:tcW w:w="2268" w:type="dxa"/>
            <w:vMerge/>
          </w:tcPr>
          <w:p w:rsidR="002E208B" w:rsidRDefault="002E208B">
            <w:pPr>
              <w:pStyle w:val="ConsPlusNormal"/>
            </w:pPr>
          </w:p>
        </w:tc>
        <w:tc>
          <w:tcPr>
            <w:tcW w:w="850" w:type="dxa"/>
            <w:vAlign w:val="center"/>
          </w:tcPr>
          <w:p w:rsidR="002E208B" w:rsidRDefault="002E208B">
            <w:pPr>
              <w:pStyle w:val="ConsPlusNormal"/>
              <w:jc w:val="center"/>
            </w:pPr>
            <w:r>
              <w:t>70</w:t>
            </w:r>
          </w:p>
        </w:tc>
        <w:tc>
          <w:tcPr>
            <w:tcW w:w="850" w:type="dxa"/>
            <w:vAlign w:val="center"/>
          </w:tcPr>
          <w:p w:rsidR="002E208B" w:rsidRDefault="002E208B">
            <w:pPr>
              <w:pStyle w:val="ConsPlusNormal"/>
              <w:jc w:val="center"/>
            </w:pPr>
            <w:r>
              <w:t>60</w:t>
            </w:r>
          </w:p>
        </w:tc>
        <w:tc>
          <w:tcPr>
            <w:tcW w:w="850" w:type="dxa"/>
            <w:vAlign w:val="center"/>
          </w:tcPr>
          <w:p w:rsidR="002E208B" w:rsidRDefault="002E208B">
            <w:pPr>
              <w:pStyle w:val="ConsPlusNormal"/>
              <w:jc w:val="center"/>
            </w:pPr>
            <w:r>
              <w:t>50</w:t>
            </w:r>
          </w:p>
        </w:tc>
        <w:tc>
          <w:tcPr>
            <w:tcW w:w="850" w:type="dxa"/>
            <w:vAlign w:val="center"/>
          </w:tcPr>
          <w:p w:rsidR="002E208B" w:rsidRDefault="002E208B">
            <w:pPr>
              <w:pStyle w:val="ConsPlusNormal"/>
              <w:jc w:val="center"/>
            </w:pPr>
            <w:r>
              <w:t>40</w:t>
            </w:r>
          </w:p>
        </w:tc>
        <w:tc>
          <w:tcPr>
            <w:tcW w:w="850" w:type="dxa"/>
            <w:vAlign w:val="center"/>
          </w:tcPr>
          <w:p w:rsidR="002E208B" w:rsidRDefault="002E208B">
            <w:pPr>
              <w:pStyle w:val="ConsPlusNormal"/>
              <w:jc w:val="center"/>
            </w:pPr>
            <w:r>
              <w:t>30</w:t>
            </w:r>
          </w:p>
        </w:tc>
        <w:tc>
          <w:tcPr>
            <w:tcW w:w="850" w:type="dxa"/>
            <w:vAlign w:val="center"/>
          </w:tcPr>
          <w:p w:rsidR="002E208B" w:rsidRDefault="002E208B">
            <w:pPr>
              <w:pStyle w:val="ConsPlusNormal"/>
              <w:jc w:val="center"/>
            </w:pPr>
            <w:r>
              <w:t>25</w:t>
            </w:r>
          </w:p>
        </w:tc>
        <w:tc>
          <w:tcPr>
            <w:tcW w:w="850" w:type="dxa"/>
            <w:vAlign w:val="center"/>
          </w:tcPr>
          <w:p w:rsidR="002E208B" w:rsidRDefault="002E208B">
            <w:pPr>
              <w:pStyle w:val="ConsPlusNormal"/>
              <w:jc w:val="center"/>
            </w:pPr>
            <w:r>
              <w:t>20</w:t>
            </w:r>
          </w:p>
        </w:tc>
        <w:tc>
          <w:tcPr>
            <w:tcW w:w="850" w:type="dxa"/>
            <w:vAlign w:val="center"/>
          </w:tcPr>
          <w:p w:rsidR="002E208B" w:rsidRDefault="002E208B">
            <w:pPr>
              <w:pStyle w:val="ConsPlusNormal"/>
              <w:jc w:val="center"/>
            </w:pPr>
            <w:r>
              <w:t>15</w:t>
            </w:r>
          </w:p>
        </w:tc>
      </w:tr>
      <w:tr w:rsidR="002E208B">
        <w:tc>
          <w:tcPr>
            <w:tcW w:w="2268" w:type="dxa"/>
          </w:tcPr>
          <w:p w:rsidR="002E208B" w:rsidRDefault="002E208B">
            <w:pPr>
              <w:pStyle w:val="ConsPlusNormal"/>
              <w:jc w:val="center"/>
            </w:pPr>
            <w:r>
              <w:t>40 (подъем)</w:t>
            </w:r>
          </w:p>
        </w:tc>
        <w:tc>
          <w:tcPr>
            <w:tcW w:w="850" w:type="dxa"/>
          </w:tcPr>
          <w:p w:rsidR="002E208B" w:rsidRDefault="002E208B">
            <w:pPr>
              <w:pStyle w:val="ConsPlusNormal"/>
              <w:jc w:val="center"/>
            </w:pPr>
            <w:r>
              <w:t>130</w:t>
            </w:r>
          </w:p>
        </w:tc>
        <w:tc>
          <w:tcPr>
            <w:tcW w:w="850" w:type="dxa"/>
          </w:tcPr>
          <w:p w:rsidR="002E208B" w:rsidRDefault="002E208B">
            <w:pPr>
              <w:pStyle w:val="ConsPlusNormal"/>
              <w:jc w:val="center"/>
            </w:pPr>
            <w:r>
              <w:t>105</w:t>
            </w:r>
          </w:p>
        </w:tc>
        <w:tc>
          <w:tcPr>
            <w:tcW w:w="850" w:type="dxa"/>
          </w:tcPr>
          <w:p w:rsidR="002E208B" w:rsidRDefault="002E208B">
            <w:pPr>
              <w:pStyle w:val="ConsPlusNormal"/>
              <w:jc w:val="center"/>
            </w:pPr>
            <w:r>
              <w:t>80</w:t>
            </w:r>
          </w:p>
        </w:tc>
        <w:tc>
          <w:tcPr>
            <w:tcW w:w="850" w:type="dxa"/>
          </w:tcPr>
          <w:p w:rsidR="002E208B" w:rsidRDefault="002E208B">
            <w:pPr>
              <w:pStyle w:val="ConsPlusNormal"/>
              <w:jc w:val="center"/>
            </w:pPr>
            <w:r>
              <w:t>65</w:t>
            </w:r>
          </w:p>
        </w:tc>
        <w:tc>
          <w:tcPr>
            <w:tcW w:w="850" w:type="dxa"/>
          </w:tcPr>
          <w:p w:rsidR="002E208B" w:rsidRDefault="002E208B">
            <w:pPr>
              <w:pStyle w:val="ConsPlusNormal"/>
              <w:jc w:val="center"/>
            </w:pPr>
            <w:r>
              <w:t>40</w:t>
            </w:r>
          </w:p>
        </w:tc>
        <w:tc>
          <w:tcPr>
            <w:tcW w:w="850" w:type="dxa"/>
          </w:tcPr>
          <w:p w:rsidR="002E208B" w:rsidRDefault="002E208B">
            <w:pPr>
              <w:pStyle w:val="ConsPlusNormal"/>
              <w:jc w:val="center"/>
            </w:pPr>
            <w:r>
              <w:t>30</w:t>
            </w:r>
          </w:p>
        </w:tc>
        <w:tc>
          <w:tcPr>
            <w:tcW w:w="850" w:type="dxa"/>
          </w:tcPr>
          <w:p w:rsidR="002E208B" w:rsidRDefault="002E208B">
            <w:pPr>
              <w:pStyle w:val="ConsPlusNormal"/>
              <w:jc w:val="center"/>
            </w:pPr>
            <w:r>
              <w:t>20</w:t>
            </w:r>
          </w:p>
        </w:tc>
        <w:tc>
          <w:tcPr>
            <w:tcW w:w="850" w:type="dxa"/>
          </w:tcPr>
          <w:p w:rsidR="002E208B" w:rsidRDefault="002E208B">
            <w:pPr>
              <w:pStyle w:val="ConsPlusNormal"/>
              <w:jc w:val="center"/>
            </w:pPr>
            <w:r>
              <w:t>15</w:t>
            </w:r>
          </w:p>
        </w:tc>
      </w:tr>
      <w:tr w:rsidR="002E208B">
        <w:tc>
          <w:tcPr>
            <w:tcW w:w="2268" w:type="dxa"/>
          </w:tcPr>
          <w:p w:rsidR="002E208B" w:rsidRDefault="002E208B">
            <w:pPr>
              <w:pStyle w:val="ConsPlusNormal"/>
              <w:jc w:val="center"/>
            </w:pPr>
            <w:r>
              <w:t>20 (подъем)</w:t>
            </w:r>
          </w:p>
        </w:tc>
        <w:tc>
          <w:tcPr>
            <w:tcW w:w="850" w:type="dxa"/>
          </w:tcPr>
          <w:p w:rsidR="002E208B" w:rsidRDefault="002E208B">
            <w:pPr>
              <w:pStyle w:val="ConsPlusNormal"/>
              <w:jc w:val="center"/>
            </w:pPr>
            <w:r>
              <w:t>140</w:t>
            </w:r>
          </w:p>
        </w:tc>
        <w:tc>
          <w:tcPr>
            <w:tcW w:w="850" w:type="dxa"/>
          </w:tcPr>
          <w:p w:rsidR="002E208B" w:rsidRDefault="002E208B">
            <w:pPr>
              <w:pStyle w:val="ConsPlusNormal"/>
              <w:jc w:val="center"/>
            </w:pPr>
            <w:r>
              <w:t>115</w:t>
            </w:r>
          </w:p>
        </w:tc>
        <w:tc>
          <w:tcPr>
            <w:tcW w:w="850" w:type="dxa"/>
          </w:tcPr>
          <w:p w:rsidR="002E208B" w:rsidRDefault="002E208B">
            <w:pPr>
              <w:pStyle w:val="ConsPlusNormal"/>
              <w:jc w:val="center"/>
            </w:pPr>
            <w:r>
              <w:t>90</w:t>
            </w:r>
          </w:p>
        </w:tc>
        <w:tc>
          <w:tcPr>
            <w:tcW w:w="850" w:type="dxa"/>
          </w:tcPr>
          <w:p w:rsidR="002E208B" w:rsidRDefault="002E208B">
            <w:pPr>
              <w:pStyle w:val="ConsPlusNormal"/>
              <w:jc w:val="center"/>
            </w:pPr>
            <w:r>
              <w:t>70</w:t>
            </w:r>
          </w:p>
        </w:tc>
        <w:tc>
          <w:tcPr>
            <w:tcW w:w="850" w:type="dxa"/>
          </w:tcPr>
          <w:p w:rsidR="002E208B" w:rsidRDefault="002E208B">
            <w:pPr>
              <w:pStyle w:val="ConsPlusNormal"/>
              <w:jc w:val="center"/>
            </w:pPr>
            <w:r>
              <w:t>45</w:t>
            </w:r>
          </w:p>
        </w:tc>
        <w:tc>
          <w:tcPr>
            <w:tcW w:w="850" w:type="dxa"/>
          </w:tcPr>
          <w:p w:rsidR="002E208B" w:rsidRDefault="002E208B">
            <w:pPr>
              <w:pStyle w:val="ConsPlusNormal"/>
              <w:jc w:val="center"/>
            </w:pPr>
            <w:r>
              <w:t>35</w:t>
            </w:r>
          </w:p>
        </w:tc>
        <w:tc>
          <w:tcPr>
            <w:tcW w:w="850" w:type="dxa"/>
          </w:tcPr>
          <w:p w:rsidR="002E208B" w:rsidRDefault="002E208B">
            <w:pPr>
              <w:pStyle w:val="ConsPlusNormal"/>
              <w:jc w:val="center"/>
            </w:pPr>
            <w:r>
              <w:t>25</w:t>
            </w:r>
          </w:p>
        </w:tc>
        <w:tc>
          <w:tcPr>
            <w:tcW w:w="850" w:type="dxa"/>
          </w:tcPr>
          <w:p w:rsidR="002E208B" w:rsidRDefault="002E208B">
            <w:pPr>
              <w:pStyle w:val="ConsPlusNormal"/>
              <w:jc w:val="center"/>
            </w:pPr>
            <w:r>
              <w:t>20</w:t>
            </w:r>
          </w:p>
        </w:tc>
      </w:tr>
      <w:tr w:rsidR="002E208B">
        <w:tc>
          <w:tcPr>
            <w:tcW w:w="2268" w:type="dxa"/>
          </w:tcPr>
          <w:p w:rsidR="002E208B" w:rsidRDefault="002E208B">
            <w:pPr>
              <w:pStyle w:val="ConsPlusNormal"/>
              <w:jc w:val="center"/>
            </w:pPr>
            <w:r>
              <w:t>0</w:t>
            </w:r>
          </w:p>
        </w:tc>
        <w:tc>
          <w:tcPr>
            <w:tcW w:w="850" w:type="dxa"/>
          </w:tcPr>
          <w:p w:rsidR="002E208B" w:rsidRDefault="002E208B">
            <w:pPr>
              <w:pStyle w:val="ConsPlusNormal"/>
              <w:jc w:val="center"/>
            </w:pPr>
            <w:r>
              <w:t>150</w:t>
            </w:r>
          </w:p>
        </w:tc>
        <w:tc>
          <w:tcPr>
            <w:tcW w:w="850" w:type="dxa"/>
          </w:tcPr>
          <w:p w:rsidR="002E208B" w:rsidRDefault="002E208B">
            <w:pPr>
              <w:pStyle w:val="ConsPlusNormal"/>
              <w:jc w:val="center"/>
            </w:pPr>
            <w:r>
              <w:t>125</w:t>
            </w:r>
          </w:p>
        </w:tc>
        <w:tc>
          <w:tcPr>
            <w:tcW w:w="850" w:type="dxa"/>
          </w:tcPr>
          <w:p w:rsidR="002E208B" w:rsidRDefault="002E208B">
            <w:pPr>
              <w:pStyle w:val="ConsPlusNormal"/>
              <w:jc w:val="center"/>
            </w:pPr>
            <w:r>
              <w:t>100</w:t>
            </w:r>
          </w:p>
        </w:tc>
        <w:tc>
          <w:tcPr>
            <w:tcW w:w="850" w:type="dxa"/>
          </w:tcPr>
          <w:p w:rsidR="002E208B" w:rsidRDefault="002E208B">
            <w:pPr>
              <w:pStyle w:val="ConsPlusNormal"/>
              <w:jc w:val="center"/>
            </w:pPr>
            <w:r>
              <w:t>75</w:t>
            </w:r>
          </w:p>
        </w:tc>
        <w:tc>
          <w:tcPr>
            <w:tcW w:w="850" w:type="dxa"/>
          </w:tcPr>
          <w:p w:rsidR="002E208B" w:rsidRDefault="002E208B">
            <w:pPr>
              <w:pStyle w:val="ConsPlusNormal"/>
              <w:jc w:val="center"/>
            </w:pPr>
            <w:r>
              <w:t>50</w:t>
            </w:r>
          </w:p>
        </w:tc>
        <w:tc>
          <w:tcPr>
            <w:tcW w:w="850" w:type="dxa"/>
          </w:tcPr>
          <w:p w:rsidR="002E208B" w:rsidRDefault="002E208B">
            <w:pPr>
              <w:pStyle w:val="ConsPlusNormal"/>
              <w:jc w:val="center"/>
            </w:pPr>
            <w:r>
              <w:t>40</w:t>
            </w:r>
          </w:p>
        </w:tc>
        <w:tc>
          <w:tcPr>
            <w:tcW w:w="850" w:type="dxa"/>
          </w:tcPr>
          <w:p w:rsidR="002E208B" w:rsidRDefault="002E208B">
            <w:pPr>
              <w:pStyle w:val="ConsPlusNormal"/>
              <w:jc w:val="center"/>
            </w:pPr>
            <w:r>
              <w:t>30</w:t>
            </w:r>
          </w:p>
        </w:tc>
        <w:tc>
          <w:tcPr>
            <w:tcW w:w="850" w:type="dxa"/>
          </w:tcPr>
          <w:p w:rsidR="002E208B" w:rsidRDefault="002E208B">
            <w:pPr>
              <w:pStyle w:val="ConsPlusNormal"/>
              <w:jc w:val="center"/>
            </w:pPr>
            <w:r>
              <w:t>25</w:t>
            </w:r>
          </w:p>
        </w:tc>
      </w:tr>
      <w:tr w:rsidR="002E208B">
        <w:tc>
          <w:tcPr>
            <w:tcW w:w="2268" w:type="dxa"/>
          </w:tcPr>
          <w:p w:rsidR="002E208B" w:rsidRDefault="002E208B">
            <w:pPr>
              <w:pStyle w:val="ConsPlusNormal"/>
              <w:jc w:val="center"/>
            </w:pPr>
            <w:r>
              <w:t>20 (спуск)</w:t>
            </w:r>
          </w:p>
        </w:tc>
        <w:tc>
          <w:tcPr>
            <w:tcW w:w="850" w:type="dxa"/>
          </w:tcPr>
          <w:p w:rsidR="002E208B" w:rsidRDefault="002E208B">
            <w:pPr>
              <w:pStyle w:val="ConsPlusNormal"/>
              <w:jc w:val="center"/>
            </w:pPr>
            <w:r>
              <w:t>160</w:t>
            </w:r>
          </w:p>
        </w:tc>
        <w:tc>
          <w:tcPr>
            <w:tcW w:w="850" w:type="dxa"/>
          </w:tcPr>
          <w:p w:rsidR="002E208B" w:rsidRDefault="002E208B">
            <w:pPr>
              <w:pStyle w:val="ConsPlusNormal"/>
              <w:jc w:val="center"/>
            </w:pPr>
            <w:r>
              <w:t>135</w:t>
            </w:r>
          </w:p>
        </w:tc>
        <w:tc>
          <w:tcPr>
            <w:tcW w:w="850" w:type="dxa"/>
          </w:tcPr>
          <w:p w:rsidR="002E208B" w:rsidRDefault="002E208B">
            <w:pPr>
              <w:pStyle w:val="ConsPlusNormal"/>
              <w:jc w:val="center"/>
            </w:pPr>
            <w:r>
              <w:t>110</w:t>
            </w:r>
          </w:p>
        </w:tc>
        <w:tc>
          <w:tcPr>
            <w:tcW w:w="850" w:type="dxa"/>
          </w:tcPr>
          <w:p w:rsidR="002E208B" w:rsidRDefault="002E208B">
            <w:pPr>
              <w:pStyle w:val="ConsPlusNormal"/>
              <w:jc w:val="center"/>
            </w:pPr>
            <w:r>
              <w:t>85</w:t>
            </w:r>
          </w:p>
        </w:tc>
        <w:tc>
          <w:tcPr>
            <w:tcW w:w="850" w:type="dxa"/>
          </w:tcPr>
          <w:p w:rsidR="002E208B" w:rsidRDefault="002E208B">
            <w:pPr>
              <w:pStyle w:val="ConsPlusNormal"/>
              <w:jc w:val="center"/>
            </w:pPr>
            <w:r>
              <w:t>60</w:t>
            </w:r>
          </w:p>
        </w:tc>
        <w:tc>
          <w:tcPr>
            <w:tcW w:w="850" w:type="dxa"/>
          </w:tcPr>
          <w:p w:rsidR="002E208B" w:rsidRDefault="002E208B">
            <w:pPr>
              <w:pStyle w:val="ConsPlusNormal"/>
              <w:jc w:val="center"/>
            </w:pPr>
            <w:r>
              <w:t>50</w:t>
            </w:r>
          </w:p>
        </w:tc>
        <w:tc>
          <w:tcPr>
            <w:tcW w:w="850" w:type="dxa"/>
          </w:tcPr>
          <w:p w:rsidR="002E208B" w:rsidRDefault="002E208B">
            <w:pPr>
              <w:pStyle w:val="ConsPlusNormal"/>
              <w:jc w:val="center"/>
            </w:pPr>
            <w:r>
              <w:t>40</w:t>
            </w:r>
          </w:p>
        </w:tc>
        <w:tc>
          <w:tcPr>
            <w:tcW w:w="850" w:type="dxa"/>
          </w:tcPr>
          <w:p w:rsidR="002E208B" w:rsidRDefault="002E208B">
            <w:pPr>
              <w:pStyle w:val="ConsPlusNormal"/>
              <w:jc w:val="center"/>
            </w:pPr>
            <w:r>
              <w:t>35</w:t>
            </w:r>
          </w:p>
        </w:tc>
      </w:tr>
      <w:tr w:rsidR="002E208B">
        <w:tc>
          <w:tcPr>
            <w:tcW w:w="2268" w:type="dxa"/>
          </w:tcPr>
          <w:p w:rsidR="002E208B" w:rsidRDefault="002E208B">
            <w:pPr>
              <w:pStyle w:val="ConsPlusNormal"/>
              <w:jc w:val="center"/>
            </w:pPr>
            <w:r>
              <w:lastRenderedPageBreak/>
              <w:t>40 (спуск)</w:t>
            </w:r>
          </w:p>
        </w:tc>
        <w:tc>
          <w:tcPr>
            <w:tcW w:w="850" w:type="dxa"/>
          </w:tcPr>
          <w:p w:rsidR="002E208B" w:rsidRDefault="002E208B">
            <w:pPr>
              <w:pStyle w:val="ConsPlusNormal"/>
              <w:jc w:val="center"/>
            </w:pPr>
            <w:r>
              <w:t>170</w:t>
            </w:r>
          </w:p>
        </w:tc>
        <w:tc>
          <w:tcPr>
            <w:tcW w:w="850" w:type="dxa"/>
          </w:tcPr>
          <w:p w:rsidR="002E208B" w:rsidRDefault="002E208B">
            <w:pPr>
              <w:pStyle w:val="ConsPlusNormal"/>
              <w:jc w:val="center"/>
            </w:pPr>
            <w:r>
              <w:t>145</w:t>
            </w:r>
          </w:p>
        </w:tc>
        <w:tc>
          <w:tcPr>
            <w:tcW w:w="850" w:type="dxa"/>
          </w:tcPr>
          <w:p w:rsidR="002E208B" w:rsidRDefault="002E208B">
            <w:pPr>
              <w:pStyle w:val="ConsPlusNormal"/>
              <w:jc w:val="center"/>
            </w:pPr>
            <w:r>
              <w:t>120</w:t>
            </w:r>
          </w:p>
        </w:tc>
        <w:tc>
          <w:tcPr>
            <w:tcW w:w="850" w:type="dxa"/>
          </w:tcPr>
          <w:p w:rsidR="002E208B" w:rsidRDefault="002E208B">
            <w:pPr>
              <w:pStyle w:val="ConsPlusNormal"/>
              <w:jc w:val="center"/>
            </w:pPr>
            <w:r>
              <w:t>95</w:t>
            </w:r>
          </w:p>
        </w:tc>
        <w:tc>
          <w:tcPr>
            <w:tcW w:w="850" w:type="dxa"/>
          </w:tcPr>
          <w:p w:rsidR="002E208B" w:rsidRDefault="002E208B">
            <w:pPr>
              <w:pStyle w:val="ConsPlusNormal"/>
              <w:jc w:val="center"/>
            </w:pPr>
            <w:r>
              <w:t>70</w:t>
            </w:r>
          </w:p>
        </w:tc>
        <w:tc>
          <w:tcPr>
            <w:tcW w:w="850" w:type="dxa"/>
          </w:tcPr>
          <w:p w:rsidR="002E208B" w:rsidRDefault="002E208B">
            <w:pPr>
              <w:pStyle w:val="ConsPlusNormal"/>
              <w:jc w:val="center"/>
            </w:pPr>
            <w:r>
              <w:t>60</w:t>
            </w:r>
          </w:p>
        </w:tc>
        <w:tc>
          <w:tcPr>
            <w:tcW w:w="850" w:type="dxa"/>
          </w:tcPr>
          <w:p w:rsidR="002E208B" w:rsidRDefault="002E208B">
            <w:pPr>
              <w:pStyle w:val="ConsPlusNormal"/>
              <w:jc w:val="center"/>
            </w:pPr>
            <w:r>
              <w:t>50</w:t>
            </w:r>
          </w:p>
        </w:tc>
        <w:tc>
          <w:tcPr>
            <w:tcW w:w="850" w:type="dxa"/>
          </w:tcPr>
          <w:p w:rsidR="002E208B" w:rsidRDefault="002E208B">
            <w:pPr>
              <w:pStyle w:val="ConsPlusNormal"/>
              <w:jc w:val="center"/>
            </w:pPr>
            <w:r>
              <w:t>45</w:t>
            </w:r>
          </w:p>
        </w:tc>
      </w:tr>
    </w:tbl>
    <w:p w:rsidR="002E208B" w:rsidRDefault="002E208B">
      <w:pPr>
        <w:pStyle w:val="ConsPlusNormal"/>
        <w:ind w:firstLine="540"/>
        <w:jc w:val="both"/>
      </w:pPr>
    </w:p>
    <w:p w:rsidR="002E208B" w:rsidRDefault="002E208B">
      <w:pPr>
        <w:pStyle w:val="ConsPlusNormal"/>
        <w:ind w:firstLine="540"/>
        <w:jc w:val="both"/>
      </w:pPr>
      <w:r>
        <w:t>Если по условиям рельефа местности или планировочных решений территории предприятия не представляется возможным обеспечить требуемые значения расстояний видимости на дорогах, пересекающихся с производственными внутриплощадочными дорогами, в пределах перекрестков допускается уменьшать эти значения до 40 м с установкой соответствующих дорожных знаков.</w:t>
      </w:r>
    </w:p>
    <w:p w:rsidR="002E208B" w:rsidRDefault="002E208B">
      <w:pPr>
        <w:pStyle w:val="ConsPlusNormal"/>
        <w:jc w:val="both"/>
      </w:pPr>
      <w:r>
        <w:t xml:space="preserve">(в ред. </w:t>
      </w:r>
      <w:hyperlink r:id="rId328">
        <w:r>
          <w:rPr>
            <w:color w:val="0000FF"/>
          </w:rPr>
          <w:t>Изменения N 4</w:t>
        </w:r>
      </w:hyperlink>
      <w:r>
        <w:t>, утв. Приказом Минстроя России от 29.12.2020 N 889/пр)</w:t>
      </w:r>
    </w:p>
    <w:p w:rsidR="002E208B" w:rsidRDefault="002E208B">
      <w:pPr>
        <w:pStyle w:val="ConsPlusNormal"/>
        <w:spacing w:before="220"/>
        <w:ind w:firstLine="540"/>
        <w:jc w:val="both"/>
      </w:pPr>
      <w:r>
        <w:t>При расширении (реконструкции) промышленного предприятия размещать здания и сооружения, приводящие к ухудшению условий обзора в зоне видимости, не допускается.</w:t>
      </w:r>
    </w:p>
    <w:p w:rsidR="002E208B" w:rsidRDefault="002E208B">
      <w:pPr>
        <w:pStyle w:val="ConsPlusNormal"/>
        <w:spacing w:before="220"/>
        <w:ind w:firstLine="540"/>
        <w:jc w:val="both"/>
      </w:pPr>
      <w:r>
        <w:t>Радиусы кривых по кромке проезжей части и уширение проезжей части на кривых при въездах в производственные здания следует определять расчетом в зависимости от расчетного автомобиля, условий въезда и ширины ворот.</w:t>
      </w:r>
    </w:p>
    <w:p w:rsidR="002E208B" w:rsidRDefault="002E208B">
      <w:pPr>
        <w:pStyle w:val="ConsPlusNormal"/>
        <w:jc w:val="both"/>
      </w:pPr>
      <w:r>
        <w:t xml:space="preserve">(в ред. </w:t>
      </w:r>
      <w:hyperlink r:id="rId329">
        <w:r>
          <w:rPr>
            <w:color w:val="0000FF"/>
          </w:rPr>
          <w:t>Изменения N 4</w:t>
        </w:r>
      </w:hyperlink>
      <w:r>
        <w:t>, утв. Приказом Минстроя России от 29.12.2020 N 889/пр)</w:t>
      </w:r>
    </w:p>
    <w:p w:rsidR="002E208B" w:rsidRDefault="002E208B">
      <w:pPr>
        <w:pStyle w:val="ConsPlusNormal"/>
        <w:spacing w:before="220"/>
        <w:ind w:firstLine="540"/>
        <w:jc w:val="both"/>
      </w:pPr>
      <w:r>
        <w:t>Пересечения в разных уровнях устраиваются в случаях:</w:t>
      </w:r>
    </w:p>
    <w:p w:rsidR="002E208B" w:rsidRDefault="002E208B">
      <w:pPr>
        <w:pStyle w:val="ConsPlusNormal"/>
        <w:spacing w:before="220"/>
        <w:ind w:firstLine="540"/>
        <w:jc w:val="both"/>
      </w:pPr>
      <w:r>
        <w:t>при перевозке горячих грузов по одной из пересекающихся дорог;</w:t>
      </w:r>
    </w:p>
    <w:p w:rsidR="002E208B" w:rsidRDefault="002E208B">
      <w:pPr>
        <w:pStyle w:val="ConsPlusNormal"/>
        <w:jc w:val="both"/>
      </w:pPr>
      <w:r>
        <w:t xml:space="preserve">(в ред. </w:t>
      </w:r>
      <w:hyperlink r:id="rId330">
        <w:r>
          <w:rPr>
            <w:color w:val="0000FF"/>
          </w:rPr>
          <w:t>Изменения N 4</w:t>
        </w:r>
      </w:hyperlink>
      <w:r>
        <w:t>, утв. Приказом Минстроя России от 29.12.2020 N 889/пр)</w:t>
      </w:r>
    </w:p>
    <w:p w:rsidR="002E208B" w:rsidRDefault="002E208B">
      <w:pPr>
        <w:pStyle w:val="ConsPlusNormal"/>
        <w:spacing w:before="220"/>
        <w:ind w:firstLine="540"/>
        <w:jc w:val="both"/>
      </w:pPr>
      <w:r>
        <w:t>при пересечении автомобильных дорог общего пользования I категории (во всех случаях), а также автомобильных дорог II категории, если интенсивность движения на автомобильной дороге промышленного предприятия составляет 1500 и более стандартных автомобилей в сутки или 300 и более автомобилей с осевой нагрузкой свыше 115 кН и габаритом свыше 2,5 м;</w:t>
      </w:r>
    </w:p>
    <w:p w:rsidR="002E208B" w:rsidRDefault="002E208B">
      <w:pPr>
        <w:pStyle w:val="ConsPlusNormal"/>
        <w:spacing w:before="220"/>
        <w:ind w:firstLine="540"/>
        <w:jc w:val="both"/>
      </w:pPr>
      <w:r>
        <w:t>при пересечении между собой автомобильных дорог I-к и II-к категорий, а также автомобильных дорог I-в и I-к категорий.</w:t>
      </w:r>
    </w:p>
    <w:p w:rsidR="002E208B" w:rsidRDefault="002E208B">
      <w:pPr>
        <w:pStyle w:val="ConsPlusNormal"/>
        <w:spacing w:before="220"/>
        <w:ind w:firstLine="540"/>
        <w:jc w:val="both"/>
      </w:pPr>
      <w:r>
        <w:t>В остальных случаях проектирование пересечений в разных уровнях необходимо обосновывать расчетом.</w:t>
      </w:r>
    </w:p>
    <w:p w:rsidR="002E208B" w:rsidRDefault="002E208B">
      <w:pPr>
        <w:pStyle w:val="ConsPlusNormal"/>
        <w:spacing w:before="220"/>
        <w:ind w:firstLine="540"/>
        <w:jc w:val="both"/>
      </w:pPr>
      <w:r>
        <w:t>На рисунке 7.1 (</w:t>
      </w:r>
      <w:r>
        <w:rPr>
          <w:i/>
        </w:rPr>
        <w:t>а, б</w:t>
      </w:r>
      <w:r>
        <w:t>) представлены схемы обеспечения видимости на пересечениях и примыканиях автомобильных дорог в одном уровне.</w:t>
      </w:r>
    </w:p>
    <w:p w:rsidR="002E208B" w:rsidRDefault="002E208B">
      <w:pPr>
        <w:pStyle w:val="ConsPlusNormal"/>
        <w:jc w:val="both"/>
      </w:pPr>
      <w:r>
        <w:t xml:space="preserve">(абзац введен </w:t>
      </w:r>
      <w:hyperlink r:id="rId331">
        <w:r>
          <w:rPr>
            <w:color w:val="0000FF"/>
          </w:rPr>
          <w:t>Изменением N 2</w:t>
        </w:r>
      </w:hyperlink>
      <w:r>
        <w:t xml:space="preserve">, утв. Приказом Минстроя России от 14.12.2017 N 1665/пр; в ред. </w:t>
      </w:r>
      <w:hyperlink r:id="rId332">
        <w:r>
          <w:rPr>
            <w:color w:val="0000FF"/>
          </w:rPr>
          <w:t>Изменения N 4</w:t>
        </w:r>
      </w:hyperlink>
      <w:r>
        <w:t>, утв. Приказом Минстроя России от 29.12.2020 N 889/пр)</w:t>
      </w:r>
    </w:p>
    <w:p w:rsidR="002E208B" w:rsidRDefault="002E208B">
      <w:pPr>
        <w:pStyle w:val="ConsPlusNormal"/>
        <w:jc w:val="both"/>
      </w:pPr>
    </w:p>
    <w:p w:rsidR="002E208B" w:rsidRDefault="002E208B">
      <w:pPr>
        <w:pStyle w:val="ConsPlusNormal"/>
        <w:jc w:val="center"/>
      </w:pPr>
      <w:r>
        <w:rPr>
          <w:noProof/>
          <w:position w:val="-381"/>
        </w:rPr>
        <w:lastRenderedPageBreak/>
        <w:drawing>
          <wp:inline distT="0" distB="0" distL="0" distR="0">
            <wp:extent cx="3691890" cy="498856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a:extLst>
                        <a:ext uri="{28A0092B-C50C-407E-A947-70E740481C1C}">
                          <a14:useLocalDpi xmlns:a14="http://schemas.microsoft.com/office/drawing/2010/main" val="0"/>
                        </a:ext>
                      </a:extLst>
                    </a:blip>
                    <a:srcRect/>
                    <a:stretch>
                      <a:fillRect/>
                    </a:stretch>
                  </pic:blipFill>
                  <pic:spPr bwMode="auto">
                    <a:xfrm>
                      <a:off x="0" y="0"/>
                      <a:ext cx="3691890" cy="4988560"/>
                    </a:xfrm>
                    <a:prstGeom prst="rect">
                      <a:avLst/>
                    </a:prstGeom>
                    <a:noFill/>
                    <a:ln>
                      <a:noFill/>
                    </a:ln>
                  </pic:spPr>
                </pic:pic>
              </a:graphicData>
            </a:graphic>
          </wp:inline>
        </w:drawing>
      </w:r>
    </w:p>
    <w:p w:rsidR="002E208B" w:rsidRDefault="002E208B">
      <w:pPr>
        <w:pStyle w:val="ConsPlusNormal"/>
        <w:jc w:val="both"/>
      </w:pPr>
    </w:p>
    <w:p w:rsidR="002E208B" w:rsidRDefault="002E208B">
      <w:pPr>
        <w:pStyle w:val="ConsPlusNormal"/>
        <w:jc w:val="center"/>
      </w:pPr>
      <w:r>
        <w:rPr>
          <w:i/>
        </w:rPr>
        <w:t>а</w:t>
      </w:r>
      <w:r>
        <w:t xml:space="preserve"> - при пересечении главной и второстепенной дорог в одном</w:t>
      </w:r>
    </w:p>
    <w:p w:rsidR="002E208B" w:rsidRDefault="002E208B">
      <w:pPr>
        <w:pStyle w:val="ConsPlusNormal"/>
        <w:jc w:val="center"/>
      </w:pPr>
      <w:r>
        <w:t xml:space="preserve">уровне; </w:t>
      </w:r>
      <w:r>
        <w:rPr>
          <w:i/>
        </w:rPr>
        <w:t>б</w:t>
      </w:r>
      <w:r>
        <w:t xml:space="preserve"> - при примыкании второстепенной дороги к главной;</w:t>
      </w:r>
    </w:p>
    <w:p w:rsidR="002E208B" w:rsidRDefault="002E208B">
      <w:pPr>
        <w:pStyle w:val="ConsPlusNormal"/>
        <w:jc w:val="center"/>
      </w:pPr>
      <w:r>
        <w:rPr>
          <w:i/>
        </w:rPr>
        <w:t>в</w:t>
      </w:r>
      <w:r>
        <w:t xml:space="preserve"> - видимость по главной дороге и обзорность</w:t>
      </w:r>
    </w:p>
    <w:p w:rsidR="002E208B" w:rsidRDefault="002E208B">
      <w:pPr>
        <w:pStyle w:val="ConsPlusNormal"/>
        <w:jc w:val="center"/>
      </w:pPr>
      <w:r>
        <w:t>с второстепенной дороги на расстоянии 10 м</w:t>
      </w:r>
    </w:p>
    <w:p w:rsidR="002E208B" w:rsidRDefault="002E208B">
      <w:pPr>
        <w:pStyle w:val="ConsPlusNormal"/>
        <w:jc w:val="center"/>
      </w:pPr>
      <w:r>
        <w:t>от главной дороги;</w:t>
      </w:r>
    </w:p>
    <w:p w:rsidR="002E208B" w:rsidRDefault="002E208B">
      <w:pPr>
        <w:pStyle w:val="ConsPlusNormal"/>
        <w:jc w:val="center"/>
      </w:pPr>
      <w:r>
        <w:rPr>
          <w:i/>
        </w:rPr>
        <w:t>L</w:t>
      </w:r>
      <w:r>
        <w:rPr>
          <w:vertAlign w:val="subscript"/>
        </w:rPr>
        <w:t>гл</w:t>
      </w:r>
      <w:r>
        <w:t xml:space="preserve"> и </w:t>
      </w:r>
      <w:r>
        <w:rPr>
          <w:i/>
        </w:rPr>
        <w:t>L</w:t>
      </w:r>
      <w:r>
        <w:rPr>
          <w:vertAlign w:val="subscript"/>
        </w:rPr>
        <w:t>вт</w:t>
      </w:r>
      <w:r>
        <w:t xml:space="preserve"> - расстояния видимости поверхности главной</w:t>
      </w:r>
    </w:p>
    <w:p w:rsidR="002E208B" w:rsidRDefault="002E208B">
      <w:pPr>
        <w:pStyle w:val="ConsPlusNormal"/>
        <w:jc w:val="center"/>
      </w:pPr>
      <w:r>
        <w:t xml:space="preserve">и второстепенной дороги соответственно; </w:t>
      </w:r>
      <w:r>
        <w:rPr>
          <w:i/>
        </w:rPr>
        <w:t>L</w:t>
      </w:r>
      <w:r>
        <w:rPr>
          <w:vertAlign w:val="subscript"/>
        </w:rPr>
        <w:t>д</w:t>
      </w:r>
      <w:r>
        <w:t xml:space="preserve"> - расстояние</w:t>
      </w:r>
    </w:p>
    <w:p w:rsidR="002E208B" w:rsidRDefault="002E208B">
      <w:pPr>
        <w:pStyle w:val="ConsPlusNormal"/>
        <w:jc w:val="center"/>
      </w:pPr>
      <w:r>
        <w:t xml:space="preserve">боковой видимости; </w:t>
      </w:r>
      <w:r>
        <w:rPr>
          <w:i/>
        </w:rPr>
        <w:t>L</w:t>
      </w:r>
      <w:r>
        <w:rPr>
          <w:vertAlign w:val="subscript"/>
        </w:rPr>
        <w:t>обз</w:t>
      </w:r>
      <w:r>
        <w:t xml:space="preserve"> - расстояние обзорности</w:t>
      </w:r>
    </w:p>
    <w:p w:rsidR="002E208B" w:rsidRDefault="002E208B">
      <w:pPr>
        <w:pStyle w:val="ConsPlusNormal"/>
        <w:jc w:val="center"/>
      </w:pPr>
      <w:r>
        <w:t>по второстепенной дороге</w:t>
      </w:r>
    </w:p>
    <w:p w:rsidR="002E208B" w:rsidRDefault="002E208B">
      <w:pPr>
        <w:pStyle w:val="ConsPlusNormal"/>
        <w:jc w:val="both"/>
      </w:pPr>
    </w:p>
    <w:p w:rsidR="002E208B" w:rsidRDefault="002E208B">
      <w:pPr>
        <w:pStyle w:val="ConsPlusNormal"/>
        <w:jc w:val="center"/>
      </w:pPr>
      <w:bookmarkStart w:id="44" w:name="P4537"/>
      <w:bookmarkEnd w:id="44"/>
      <w:r>
        <w:rPr>
          <w:b/>
          <w:i/>
        </w:rPr>
        <w:t>Рисунок 7.1</w:t>
      </w:r>
      <w:r>
        <w:t xml:space="preserve"> </w:t>
      </w:r>
      <w:r>
        <w:rPr>
          <w:b/>
        </w:rPr>
        <w:t>- Схемы обеспечения видимости и обзорности</w:t>
      </w:r>
    </w:p>
    <w:p w:rsidR="002E208B" w:rsidRDefault="002E208B">
      <w:pPr>
        <w:pStyle w:val="ConsPlusNormal"/>
        <w:jc w:val="center"/>
      </w:pPr>
    </w:p>
    <w:p w:rsidR="002E208B" w:rsidRDefault="002E208B">
      <w:pPr>
        <w:pStyle w:val="ConsPlusNormal"/>
        <w:jc w:val="center"/>
      </w:pPr>
      <w:r>
        <w:t xml:space="preserve">(рисунок 7.1 в ред. </w:t>
      </w:r>
      <w:hyperlink r:id="rId334">
        <w:r>
          <w:rPr>
            <w:color w:val="0000FF"/>
          </w:rPr>
          <w:t>Изменения N 4</w:t>
        </w:r>
      </w:hyperlink>
      <w:r>
        <w:t>, утв. Приказом</w:t>
      </w:r>
    </w:p>
    <w:p w:rsidR="002E208B" w:rsidRDefault="002E208B">
      <w:pPr>
        <w:pStyle w:val="ConsPlusNormal"/>
        <w:jc w:val="center"/>
      </w:pPr>
      <w:r>
        <w:t>Минстроя России от 29.12.2020 N 889/пр)</w:t>
      </w:r>
    </w:p>
    <w:p w:rsidR="002E208B" w:rsidRDefault="002E208B">
      <w:pPr>
        <w:pStyle w:val="ConsPlusNormal"/>
        <w:ind w:firstLine="540"/>
        <w:jc w:val="both"/>
      </w:pPr>
    </w:p>
    <w:p w:rsidR="002E208B" w:rsidRDefault="002E208B">
      <w:pPr>
        <w:pStyle w:val="ConsPlusNormal"/>
        <w:ind w:firstLine="540"/>
        <w:jc w:val="both"/>
      </w:pPr>
      <w:bookmarkStart w:id="45" w:name="P4542"/>
      <w:bookmarkEnd w:id="45"/>
      <w:r>
        <w:t xml:space="preserve">7.6.3 В случае расположения перекрестка дорог в зоне вертикальных или горизонтальных кривых расстояние видимости </w:t>
      </w:r>
      <w:r>
        <w:rPr>
          <w:i/>
        </w:rPr>
        <w:t>L</w:t>
      </w:r>
      <w:r>
        <w:rPr>
          <w:vertAlign w:val="subscript"/>
        </w:rPr>
        <w:t>обз</w:t>
      </w:r>
      <w:r>
        <w:t xml:space="preserve">, м, принимают в соответствии с </w:t>
      </w:r>
      <w:hyperlink w:anchor="P4537">
        <w:r>
          <w:rPr>
            <w:color w:val="0000FF"/>
          </w:rPr>
          <w:t>рисунком 7.1 (</w:t>
        </w:r>
      </w:hyperlink>
      <w:hyperlink w:anchor="P4537">
        <w:r>
          <w:rPr>
            <w:i/>
            <w:color w:val="0000FF"/>
          </w:rPr>
          <w:t>в</w:t>
        </w:r>
      </w:hyperlink>
      <w:hyperlink w:anchor="P4537">
        <w:r>
          <w:rPr>
            <w:color w:val="0000FF"/>
          </w:rPr>
          <w:t>)</w:t>
        </w:r>
      </w:hyperlink>
      <w:r>
        <w:t xml:space="preserve"> в размере:</w:t>
      </w:r>
    </w:p>
    <w:p w:rsidR="002E208B" w:rsidRDefault="002E208B">
      <w:pPr>
        <w:pStyle w:val="ConsPlusNormal"/>
        <w:jc w:val="both"/>
      </w:pPr>
      <w:r>
        <w:t xml:space="preserve">(в ред. </w:t>
      </w:r>
      <w:hyperlink r:id="rId335">
        <w:r>
          <w:rPr>
            <w:color w:val="0000FF"/>
          </w:rPr>
          <w:t>Изменения N 4</w:t>
        </w:r>
      </w:hyperlink>
      <w:r>
        <w:t>, утв. Приказом Минстроя России от 29.12.2020 N 889/пр)</w:t>
      </w:r>
    </w:p>
    <w:p w:rsidR="002E208B" w:rsidRDefault="002E208B">
      <w:pPr>
        <w:pStyle w:val="ConsPlusNormal"/>
        <w:spacing w:before="220"/>
        <w:ind w:firstLine="540"/>
        <w:jc w:val="both"/>
      </w:pPr>
      <w:r>
        <w:t>300 - при скорости движения по главной дороге 70 км/ч;</w:t>
      </w:r>
    </w:p>
    <w:p w:rsidR="002E208B" w:rsidRDefault="002E208B">
      <w:pPr>
        <w:pStyle w:val="ConsPlusNormal"/>
        <w:spacing w:before="220"/>
        <w:ind w:firstLine="540"/>
        <w:jc w:val="both"/>
      </w:pPr>
      <w:r>
        <w:t>200 - при скорости движения по главной дороге 60 км/ч;</w:t>
      </w:r>
    </w:p>
    <w:p w:rsidR="002E208B" w:rsidRDefault="002E208B">
      <w:pPr>
        <w:pStyle w:val="ConsPlusNormal"/>
        <w:spacing w:before="220"/>
        <w:ind w:firstLine="540"/>
        <w:jc w:val="both"/>
      </w:pPr>
      <w:r>
        <w:t>100 - при скорости движения по главной дороге 40 км/ч.</w:t>
      </w:r>
    </w:p>
    <w:p w:rsidR="002E208B" w:rsidRDefault="002E208B">
      <w:pPr>
        <w:pStyle w:val="ConsPlusNormal"/>
        <w:spacing w:before="220"/>
        <w:ind w:firstLine="540"/>
        <w:jc w:val="both"/>
      </w:pPr>
      <w:r>
        <w:lastRenderedPageBreak/>
        <w:t>Указанные расстояния обеспечивают обзорность водителям в зоне пересечения при условии остановки автомобиля на второстепенной дороге на расстоянии 10 м от кромки проезжей части главной дороги.</w:t>
      </w:r>
    </w:p>
    <w:p w:rsidR="002E208B" w:rsidRDefault="002E208B">
      <w:pPr>
        <w:pStyle w:val="ConsPlusNormal"/>
        <w:spacing w:before="220"/>
        <w:ind w:firstLine="540"/>
        <w:jc w:val="both"/>
      </w:pPr>
      <w:r>
        <w:t xml:space="preserve">Рисунок 7.2 исключен с 30.06.2021. - </w:t>
      </w:r>
      <w:hyperlink r:id="rId336">
        <w:r>
          <w:rPr>
            <w:color w:val="0000FF"/>
          </w:rPr>
          <w:t>Изменение N 4</w:t>
        </w:r>
      </w:hyperlink>
      <w:r>
        <w:t>, утв. Приказом Минстроя России от 29.12.2020 N 889/пр.</w:t>
      </w:r>
    </w:p>
    <w:p w:rsidR="002E208B" w:rsidRDefault="002E208B">
      <w:pPr>
        <w:pStyle w:val="ConsPlusNormal"/>
        <w:jc w:val="both"/>
      </w:pPr>
      <w:r>
        <w:t xml:space="preserve">(п. 7.6.3 в ред. </w:t>
      </w:r>
      <w:hyperlink r:id="rId337">
        <w:r>
          <w:rPr>
            <w:color w:val="0000FF"/>
          </w:rPr>
          <w:t>Изменения N 2</w:t>
        </w:r>
      </w:hyperlink>
      <w:r>
        <w:t>, утв. Приказом Минстроя России от 14.12.2017 N 1665/пр)</w:t>
      </w:r>
    </w:p>
    <w:p w:rsidR="002E208B" w:rsidRDefault="002E208B">
      <w:pPr>
        <w:pStyle w:val="ConsPlusNormal"/>
        <w:spacing w:before="220"/>
        <w:ind w:firstLine="540"/>
        <w:jc w:val="both"/>
      </w:pPr>
      <w:r>
        <w:t>7.6.4 Наименьший радиус кривых при сопряжениях дорог в местах пересечений или примыканий принимают по внутренней кромке проезжей части в зависимости от категории дороги, с которой происходит съезд, независимо от угла пересечения и примыкания при съездах с дорог:</w:t>
      </w:r>
    </w:p>
    <w:p w:rsidR="002E208B" w:rsidRDefault="002E208B">
      <w:pPr>
        <w:pStyle w:val="ConsPlusNormal"/>
        <w:jc w:val="both"/>
      </w:pPr>
      <w:r>
        <w:t xml:space="preserve">(в ред. </w:t>
      </w:r>
      <w:hyperlink r:id="rId338">
        <w:r>
          <w:rPr>
            <w:color w:val="0000FF"/>
          </w:rPr>
          <w:t>Изменения N 4</w:t>
        </w:r>
      </w:hyperlink>
      <w:r>
        <w:t>, утв. Приказом Минстроя России от 29.12.2020 N 889/пр)</w:t>
      </w:r>
    </w:p>
    <w:p w:rsidR="002E208B" w:rsidRDefault="002E208B">
      <w:pPr>
        <w:pStyle w:val="ConsPlusNormal"/>
        <w:spacing w:before="220"/>
        <w:ind w:firstLine="540"/>
        <w:jc w:val="both"/>
      </w:pPr>
      <w:r>
        <w:t>категорий I-в, II-в, I-н, II-н - 25 м;</w:t>
      </w:r>
    </w:p>
    <w:p w:rsidR="002E208B" w:rsidRDefault="002E208B">
      <w:pPr>
        <w:pStyle w:val="ConsPlusNormal"/>
        <w:jc w:val="both"/>
      </w:pPr>
      <w:r>
        <w:t xml:space="preserve">(в ред. </w:t>
      </w:r>
      <w:hyperlink r:id="rId339">
        <w:r>
          <w:rPr>
            <w:color w:val="0000FF"/>
          </w:rPr>
          <w:t>Изменения N 4</w:t>
        </w:r>
      </w:hyperlink>
      <w:r>
        <w:t>, утв. Приказом Минстроя России от 29.12.2020 N 889/пр)</w:t>
      </w:r>
    </w:p>
    <w:p w:rsidR="002E208B" w:rsidRDefault="002E208B">
      <w:pPr>
        <w:pStyle w:val="ConsPlusNormal"/>
        <w:spacing w:before="220"/>
        <w:ind w:firstLine="540"/>
        <w:jc w:val="both"/>
      </w:pPr>
      <w:r>
        <w:t>категорий III-в, III-н - 20 м;</w:t>
      </w:r>
    </w:p>
    <w:p w:rsidR="002E208B" w:rsidRDefault="002E208B">
      <w:pPr>
        <w:pStyle w:val="ConsPlusNormal"/>
        <w:jc w:val="both"/>
      </w:pPr>
      <w:r>
        <w:t xml:space="preserve">(в ред. </w:t>
      </w:r>
      <w:hyperlink r:id="rId340">
        <w:r>
          <w:rPr>
            <w:color w:val="0000FF"/>
          </w:rPr>
          <w:t>Изменения N 4</w:t>
        </w:r>
      </w:hyperlink>
      <w:r>
        <w:t>, утв. Приказом Минстроя России от 29.12.2020 N 889/пр)</w:t>
      </w:r>
    </w:p>
    <w:p w:rsidR="002E208B" w:rsidRDefault="002E208B">
      <w:pPr>
        <w:pStyle w:val="ConsPlusNormal"/>
        <w:spacing w:before="220"/>
        <w:ind w:firstLine="540"/>
        <w:jc w:val="both"/>
      </w:pPr>
      <w:r>
        <w:t>категорий IV-в, IV-н - 15 м.</w:t>
      </w:r>
    </w:p>
    <w:p w:rsidR="002E208B" w:rsidRDefault="002E208B">
      <w:pPr>
        <w:pStyle w:val="ConsPlusNormal"/>
        <w:jc w:val="both"/>
      </w:pPr>
      <w:r>
        <w:t xml:space="preserve">(в ред. </w:t>
      </w:r>
      <w:hyperlink r:id="rId341">
        <w:r>
          <w:rPr>
            <w:color w:val="0000FF"/>
          </w:rPr>
          <w:t>Изменения N 4</w:t>
        </w:r>
      </w:hyperlink>
      <w:r>
        <w:t>, утв. Приказом Минстроя России от 29.12.2020 N 889/пр)</w:t>
      </w:r>
    </w:p>
    <w:p w:rsidR="002E208B" w:rsidRDefault="002E208B">
      <w:pPr>
        <w:pStyle w:val="ConsPlusNormal"/>
        <w:spacing w:before="220"/>
        <w:ind w:firstLine="540"/>
        <w:jc w:val="both"/>
      </w:pPr>
      <w:r>
        <w:t>При расчете на регулярное движение автопоездов (более 25% в составе потока) радиусы кривых на съездах следует увеличивать до 30 м для всех категорий дорог.</w:t>
      </w:r>
    </w:p>
    <w:p w:rsidR="002E208B" w:rsidRDefault="002E208B">
      <w:pPr>
        <w:pStyle w:val="ConsPlusNormal"/>
        <w:spacing w:before="220"/>
        <w:ind w:firstLine="540"/>
        <w:jc w:val="both"/>
      </w:pPr>
      <w:r>
        <w:t>При движении автомобилей особо большой грузоподъемности наименьший радиус в местах примыкания и пересечения для всех категорий дорог принимают 40 м.</w:t>
      </w:r>
    </w:p>
    <w:p w:rsidR="002E208B" w:rsidRDefault="002E208B">
      <w:pPr>
        <w:pStyle w:val="ConsPlusNormal"/>
        <w:jc w:val="both"/>
      </w:pPr>
      <w:r>
        <w:t xml:space="preserve">(в ред. </w:t>
      </w:r>
      <w:hyperlink r:id="rId342">
        <w:r>
          <w:rPr>
            <w:color w:val="0000FF"/>
          </w:rPr>
          <w:t>Изменения N 4</w:t>
        </w:r>
      </w:hyperlink>
      <w:r>
        <w:t>, утв. Приказом Минстроя России от 29.12.2020 N 889/пр)</w:t>
      </w:r>
    </w:p>
    <w:p w:rsidR="002E208B" w:rsidRDefault="002E208B">
      <w:pPr>
        <w:pStyle w:val="ConsPlusNormal"/>
        <w:spacing w:before="220"/>
        <w:ind w:firstLine="540"/>
        <w:jc w:val="both"/>
      </w:pPr>
      <w:r>
        <w:t xml:space="preserve">Допускается индивидуальное обоснование требований к радиусам закруглений с учетом наименьших радиусов поворота расчетных автомобилей, принятых к движению по проектируемой дороге, а также при обосновании достаточной ширины проезжей части (путем моделирования траекторий движения или по расчету по </w:t>
      </w:r>
      <w:hyperlink r:id="rId343">
        <w:r>
          <w:rPr>
            <w:color w:val="0000FF"/>
          </w:rPr>
          <w:t>СП 396.1325800</w:t>
        </w:r>
      </w:hyperlink>
      <w:r>
        <w:t>).</w:t>
      </w:r>
    </w:p>
    <w:p w:rsidR="002E208B" w:rsidRDefault="002E208B">
      <w:pPr>
        <w:pStyle w:val="ConsPlusNormal"/>
        <w:jc w:val="both"/>
      </w:pPr>
      <w:r>
        <w:t xml:space="preserve">(в ред. </w:t>
      </w:r>
      <w:hyperlink r:id="rId344">
        <w:r>
          <w:rPr>
            <w:color w:val="0000FF"/>
          </w:rPr>
          <w:t>Изменения N 6</w:t>
        </w:r>
      </w:hyperlink>
      <w:r>
        <w:t>, утв. Приказом Минстроя России от 20.12.2022 N 1091/пр)</w:t>
      </w:r>
    </w:p>
    <w:p w:rsidR="002E208B" w:rsidRDefault="002E208B">
      <w:pPr>
        <w:pStyle w:val="ConsPlusNormal"/>
        <w:spacing w:before="220"/>
        <w:ind w:firstLine="540"/>
        <w:jc w:val="both"/>
      </w:pPr>
      <w:r>
        <w:t>7.6.5 Пересечения вновь строящихся и реконструируемых автомобильных дорог промышленных предприятий между собой и с дорогами общего пользования выполняются в одном уровне под прямым углом или близким к нему.</w:t>
      </w:r>
    </w:p>
    <w:p w:rsidR="002E208B" w:rsidRDefault="002E208B">
      <w:pPr>
        <w:pStyle w:val="ConsPlusNormal"/>
        <w:jc w:val="both"/>
      </w:pPr>
      <w:r>
        <w:t xml:space="preserve">(в ред. </w:t>
      </w:r>
      <w:hyperlink r:id="rId345">
        <w:r>
          <w:rPr>
            <w:color w:val="0000FF"/>
          </w:rPr>
          <w:t>Изменения N 2</w:t>
        </w:r>
      </w:hyperlink>
      <w:r>
        <w:t>, утв. Приказом Минстроя России от 14.12.2017 N 1665/пр)</w:t>
      </w:r>
    </w:p>
    <w:p w:rsidR="002E208B" w:rsidRDefault="002E208B">
      <w:pPr>
        <w:pStyle w:val="ConsPlusNormal"/>
        <w:spacing w:before="220"/>
        <w:ind w:firstLine="540"/>
        <w:jc w:val="both"/>
      </w:pPr>
      <w:r>
        <w:t>Слияние или разветвление транспортных потоков может быть осуществлено под любым углом при условии обеспечения необходимого расстояния видимости. Регулирование движением в этом случае осуществляется техническими средствами службы организации дорожного движения.</w:t>
      </w:r>
    </w:p>
    <w:p w:rsidR="002E208B" w:rsidRDefault="002E208B">
      <w:pPr>
        <w:pStyle w:val="ConsPlusNormal"/>
        <w:spacing w:before="220"/>
        <w:ind w:firstLine="540"/>
        <w:jc w:val="both"/>
      </w:pPr>
      <w:r>
        <w:t xml:space="preserve">Пересечения и примыкания межплощадочных автомобильных дорог с автомобильными дорогами общего пользования проектируют по </w:t>
      </w:r>
      <w:hyperlink r:id="rId346">
        <w:r>
          <w:rPr>
            <w:color w:val="0000FF"/>
          </w:rPr>
          <w:t>СП 34.13330</w:t>
        </w:r>
      </w:hyperlink>
      <w:r>
        <w:t xml:space="preserve">, </w:t>
      </w:r>
      <w:hyperlink r:id="rId347">
        <w:r>
          <w:rPr>
            <w:color w:val="0000FF"/>
          </w:rPr>
          <w:t>СП 243.1326000</w:t>
        </w:r>
      </w:hyperlink>
      <w:r>
        <w:t xml:space="preserve"> и с учетом положений настоящего свода правил.</w:t>
      </w:r>
    </w:p>
    <w:p w:rsidR="002E208B" w:rsidRDefault="002E208B">
      <w:pPr>
        <w:pStyle w:val="ConsPlusNormal"/>
        <w:jc w:val="both"/>
      </w:pPr>
      <w:r>
        <w:t xml:space="preserve">(в ред. </w:t>
      </w:r>
      <w:hyperlink r:id="rId348">
        <w:r>
          <w:rPr>
            <w:color w:val="0000FF"/>
          </w:rPr>
          <w:t>Изменения N 6</w:t>
        </w:r>
      </w:hyperlink>
      <w:r>
        <w:t>, утв. Приказом Минстроя России от 20.12.2022 N 1091/пр)</w:t>
      </w:r>
    </w:p>
    <w:p w:rsidR="002E208B" w:rsidRDefault="002E208B">
      <w:pPr>
        <w:pStyle w:val="ConsPlusNormal"/>
        <w:spacing w:before="220"/>
        <w:ind w:firstLine="540"/>
        <w:jc w:val="both"/>
      </w:pPr>
      <w:r>
        <w:t>7.6.6 Регулирование дорожного движения с помощью светофоров при пересечении автомобильных дорог с дорогами общего пользования осуществляется, если интенсивность движения транспортных средств в течение 8 ч (суммарно) рабочего дня недели по дорогам составляет величину, не менее указанной в таблице 7.13.</w:t>
      </w:r>
    </w:p>
    <w:p w:rsidR="002E208B" w:rsidRDefault="002E208B">
      <w:pPr>
        <w:pStyle w:val="ConsPlusNormal"/>
        <w:ind w:firstLine="540"/>
        <w:jc w:val="both"/>
      </w:pPr>
    </w:p>
    <w:p w:rsidR="002E208B" w:rsidRDefault="002E208B">
      <w:pPr>
        <w:pStyle w:val="ConsPlusNormal"/>
        <w:jc w:val="right"/>
      </w:pPr>
      <w:r>
        <w:lastRenderedPageBreak/>
        <w:t>Таблица 7.13</w:t>
      </w:r>
    </w:p>
    <w:p w:rsidR="002E208B" w:rsidRDefault="002E208B">
      <w:pPr>
        <w:pStyle w:val="ConsPlusNormal"/>
        <w:ind w:firstLine="540"/>
        <w:jc w:val="both"/>
      </w:pPr>
    </w:p>
    <w:p w:rsidR="002E208B" w:rsidRDefault="002E208B">
      <w:pPr>
        <w:pStyle w:val="ConsPlusNormal"/>
        <w:jc w:val="center"/>
      </w:pPr>
      <w:r>
        <w:rPr>
          <w:b/>
        </w:rPr>
        <w:t>Критерий применения светофорного регулирования</w:t>
      </w:r>
    </w:p>
    <w:p w:rsidR="002E208B" w:rsidRDefault="002E208B">
      <w:pPr>
        <w:pStyle w:val="ConsPlusNormal"/>
        <w:jc w:val="center"/>
      </w:pPr>
    </w:p>
    <w:p w:rsidR="002E208B" w:rsidRDefault="002E208B">
      <w:pPr>
        <w:pStyle w:val="ConsPlusNormal"/>
        <w:jc w:val="center"/>
      </w:pPr>
      <w:r>
        <w:t xml:space="preserve">(введено </w:t>
      </w:r>
      <w:hyperlink r:id="rId349">
        <w:r>
          <w:rPr>
            <w:color w:val="0000FF"/>
          </w:rPr>
          <w:t>Изменением N 4</w:t>
        </w:r>
      </w:hyperlink>
      <w:r>
        <w:t>, утв. Приказом</w:t>
      </w:r>
    </w:p>
    <w:p w:rsidR="002E208B" w:rsidRDefault="002E208B">
      <w:pPr>
        <w:pStyle w:val="ConsPlusNormal"/>
        <w:jc w:val="center"/>
      </w:pPr>
      <w:r>
        <w:t>Минстроя России от 29.12.2020 N 889/пр)</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0"/>
        <w:gridCol w:w="2154"/>
        <w:gridCol w:w="2406"/>
        <w:gridCol w:w="2406"/>
      </w:tblGrid>
      <w:tr w:rsidR="002E208B">
        <w:tc>
          <w:tcPr>
            <w:tcW w:w="4194" w:type="dxa"/>
            <w:gridSpan w:val="2"/>
            <w:vAlign w:val="center"/>
          </w:tcPr>
          <w:p w:rsidR="002E208B" w:rsidRDefault="002E208B">
            <w:pPr>
              <w:pStyle w:val="ConsPlusNormal"/>
              <w:jc w:val="center"/>
            </w:pPr>
            <w:r>
              <w:t>Число полос движения в одном направлении</w:t>
            </w:r>
          </w:p>
        </w:tc>
        <w:tc>
          <w:tcPr>
            <w:tcW w:w="4812" w:type="dxa"/>
            <w:gridSpan w:val="2"/>
            <w:vAlign w:val="center"/>
          </w:tcPr>
          <w:p w:rsidR="002E208B" w:rsidRDefault="002E208B">
            <w:pPr>
              <w:pStyle w:val="ConsPlusNormal"/>
              <w:jc w:val="center"/>
            </w:pPr>
            <w:r>
              <w:t>Интенсивность движения автомобилей, ед./ч</w:t>
            </w:r>
          </w:p>
        </w:tc>
      </w:tr>
      <w:tr w:rsidR="002E208B">
        <w:tc>
          <w:tcPr>
            <w:tcW w:w="2040" w:type="dxa"/>
            <w:vAlign w:val="center"/>
          </w:tcPr>
          <w:p w:rsidR="002E208B" w:rsidRDefault="002E208B">
            <w:pPr>
              <w:pStyle w:val="ConsPlusNormal"/>
              <w:jc w:val="center"/>
            </w:pPr>
            <w:r>
              <w:t>Дорога общего пользования</w:t>
            </w:r>
          </w:p>
        </w:tc>
        <w:tc>
          <w:tcPr>
            <w:tcW w:w="2154" w:type="dxa"/>
            <w:vAlign w:val="center"/>
          </w:tcPr>
          <w:p w:rsidR="002E208B" w:rsidRDefault="002E208B">
            <w:pPr>
              <w:pStyle w:val="ConsPlusNormal"/>
              <w:jc w:val="center"/>
            </w:pPr>
            <w:r>
              <w:t>Автомобильная дорога</w:t>
            </w:r>
          </w:p>
        </w:tc>
        <w:tc>
          <w:tcPr>
            <w:tcW w:w="2406" w:type="dxa"/>
            <w:vAlign w:val="center"/>
          </w:tcPr>
          <w:p w:rsidR="002E208B" w:rsidRDefault="002E208B">
            <w:pPr>
              <w:pStyle w:val="ConsPlusNormal"/>
              <w:jc w:val="center"/>
            </w:pPr>
            <w:r>
              <w:t>по дороге общего пользования в двух направлениях</w:t>
            </w:r>
          </w:p>
        </w:tc>
        <w:tc>
          <w:tcPr>
            <w:tcW w:w="2406" w:type="dxa"/>
            <w:vAlign w:val="center"/>
          </w:tcPr>
          <w:p w:rsidR="002E208B" w:rsidRDefault="002E208B">
            <w:pPr>
              <w:pStyle w:val="ConsPlusNormal"/>
              <w:jc w:val="center"/>
            </w:pPr>
            <w:r>
              <w:t>по автомобильной дороге предприятия в одном наиболее загруженном направлении</w:t>
            </w:r>
          </w:p>
        </w:tc>
      </w:tr>
      <w:tr w:rsidR="002E208B">
        <w:tc>
          <w:tcPr>
            <w:tcW w:w="2040" w:type="dxa"/>
            <w:vMerge w:val="restart"/>
            <w:vAlign w:val="center"/>
          </w:tcPr>
          <w:p w:rsidR="002E208B" w:rsidRDefault="002E208B">
            <w:pPr>
              <w:pStyle w:val="ConsPlusNormal"/>
              <w:jc w:val="center"/>
            </w:pPr>
            <w:r>
              <w:t>Одна</w:t>
            </w:r>
          </w:p>
        </w:tc>
        <w:tc>
          <w:tcPr>
            <w:tcW w:w="2154" w:type="dxa"/>
            <w:vMerge w:val="restart"/>
            <w:vAlign w:val="center"/>
          </w:tcPr>
          <w:p w:rsidR="002E208B" w:rsidRDefault="002E208B">
            <w:pPr>
              <w:pStyle w:val="ConsPlusNormal"/>
              <w:jc w:val="center"/>
            </w:pPr>
            <w:r>
              <w:t>Одна</w:t>
            </w:r>
          </w:p>
        </w:tc>
        <w:tc>
          <w:tcPr>
            <w:tcW w:w="2406" w:type="dxa"/>
          </w:tcPr>
          <w:p w:rsidR="002E208B" w:rsidRDefault="002E208B">
            <w:pPr>
              <w:pStyle w:val="ConsPlusNormal"/>
              <w:jc w:val="center"/>
            </w:pPr>
            <w:r>
              <w:t>500</w:t>
            </w:r>
          </w:p>
        </w:tc>
        <w:tc>
          <w:tcPr>
            <w:tcW w:w="2406" w:type="dxa"/>
          </w:tcPr>
          <w:p w:rsidR="002E208B" w:rsidRDefault="002E208B">
            <w:pPr>
              <w:pStyle w:val="ConsPlusNormal"/>
              <w:jc w:val="center"/>
            </w:pPr>
            <w:r>
              <w:t>30 и менее</w:t>
            </w:r>
          </w:p>
        </w:tc>
      </w:tr>
      <w:tr w:rsidR="002E208B">
        <w:tc>
          <w:tcPr>
            <w:tcW w:w="2040" w:type="dxa"/>
            <w:vMerge/>
          </w:tcPr>
          <w:p w:rsidR="002E208B" w:rsidRDefault="002E208B">
            <w:pPr>
              <w:pStyle w:val="ConsPlusNormal"/>
            </w:pPr>
          </w:p>
        </w:tc>
        <w:tc>
          <w:tcPr>
            <w:tcW w:w="2154" w:type="dxa"/>
            <w:vMerge/>
          </w:tcPr>
          <w:p w:rsidR="002E208B" w:rsidRDefault="002E208B">
            <w:pPr>
              <w:pStyle w:val="ConsPlusNormal"/>
            </w:pPr>
          </w:p>
        </w:tc>
        <w:tc>
          <w:tcPr>
            <w:tcW w:w="2406" w:type="dxa"/>
          </w:tcPr>
          <w:p w:rsidR="002E208B" w:rsidRDefault="002E208B">
            <w:pPr>
              <w:pStyle w:val="ConsPlusNormal"/>
              <w:jc w:val="center"/>
            </w:pPr>
            <w:r>
              <w:t>400</w:t>
            </w:r>
          </w:p>
        </w:tc>
        <w:tc>
          <w:tcPr>
            <w:tcW w:w="2406" w:type="dxa"/>
          </w:tcPr>
          <w:p w:rsidR="002E208B" w:rsidRDefault="002E208B">
            <w:pPr>
              <w:pStyle w:val="ConsPlusNormal"/>
              <w:jc w:val="center"/>
            </w:pPr>
            <w:r>
              <w:t>50</w:t>
            </w:r>
          </w:p>
        </w:tc>
      </w:tr>
      <w:tr w:rsidR="002E208B">
        <w:tc>
          <w:tcPr>
            <w:tcW w:w="2040" w:type="dxa"/>
            <w:vMerge/>
          </w:tcPr>
          <w:p w:rsidR="002E208B" w:rsidRDefault="002E208B">
            <w:pPr>
              <w:pStyle w:val="ConsPlusNormal"/>
            </w:pPr>
          </w:p>
        </w:tc>
        <w:tc>
          <w:tcPr>
            <w:tcW w:w="2154" w:type="dxa"/>
            <w:vMerge/>
          </w:tcPr>
          <w:p w:rsidR="002E208B" w:rsidRDefault="002E208B">
            <w:pPr>
              <w:pStyle w:val="ConsPlusNormal"/>
            </w:pPr>
          </w:p>
        </w:tc>
        <w:tc>
          <w:tcPr>
            <w:tcW w:w="2406" w:type="dxa"/>
          </w:tcPr>
          <w:p w:rsidR="002E208B" w:rsidRDefault="002E208B">
            <w:pPr>
              <w:pStyle w:val="ConsPlusNormal"/>
              <w:jc w:val="center"/>
            </w:pPr>
            <w:r>
              <w:t>350</w:t>
            </w:r>
          </w:p>
        </w:tc>
        <w:tc>
          <w:tcPr>
            <w:tcW w:w="2406" w:type="dxa"/>
          </w:tcPr>
          <w:p w:rsidR="002E208B" w:rsidRDefault="002E208B">
            <w:pPr>
              <w:pStyle w:val="ConsPlusNormal"/>
              <w:jc w:val="center"/>
            </w:pPr>
            <w:r>
              <w:t>75</w:t>
            </w:r>
          </w:p>
        </w:tc>
      </w:tr>
      <w:tr w:rsidR="002E208B">
        <w:tc>
          <w:tcPr>
            <w:tcW w:w="2040" w:type="dxa"/>
            <w:vMerge/>
          </w:tcPr>
          <w:p w:rsidR="002E208B" w:rsidRDefault="002E208B">
            <w:pPr>
              <w:pStyle w:val="ConsPlusNormal"/>
            </w:pPr>
          </w:p>
        </w:tc>
        <w:tc>
          <w:tcPr>
            <w:tcW w:w="2154" w:type="dxa"/>
            <w:vMerge/>
          </w:tcPr>
          <w:p w:rsidR="002E208B" w:rsidRDefault="002E208B">
            <w:pPr>
              <w:pStyle w:val="ConsPlusNormal"/>
            </w:pPr>
          </w:p>
        </w:tc>
        <w:tc>
          <w:tcPr>
            <w:tcW w:w="2406" w:type="dxa"/>
          </w:tcPr>
          <w:p w:rsidR="002E208B" w:rsidRDefault="002E208B">
            <w:pPr>
              <w:pStyle w:val="ConsPlusNormal"/>
              <w:jc w:val="center"/>
            </w:pPr>
            <w:r>
              <w:t>300</w:t>
            </w:r>
          </w:p>
        </w:tc>
        <w:tc>
          <w:tcPr>
            <w:tcW w:w="2406" w:type="dxa"/>
          </w:tcPr>
          <w:p w:rsidR="002E208B" w:rsidRDefault="002E208B">
            <w:pPr>
              <w:pStyle w:val="ConsPlusNormal"/>
              <w:jc w:val="center"/>
            </w:pPr>
            <w:r>
              <w:t>100</w:t>
            </w:r>
          </w:p>
        </w:tc>
      </w:tr>
      <w:tr w:rsidR="002E208B">
        <w:tc>
          <w:tcPr>
            <w:tcW w:w="2040" w:type="dxa"/>
            <w:vMerge w:val="restart"/>
            <w:vAlign w:val="center"/>
          </w:tcPr>
          <w:p w:rsidR="002E208B" w:rsidRDefault="002E208B">
            <w:pPr>
              <w:pStyle w:val="ConsPlusNormal"/>
              <w:jc w:val="center"/>
            </w:pPr>
            <w:r>
              <w:t>Две и более</w:t>
            </w:r>
          </w:p>
        </w:tc>
        <w:tc>
          <w:tcPr>
            <w:tcW w:w="2154" w:type="dxa"/>
            <w:vMerge w:val="restart"/>
            <w:vAlign w:val="center"/>
          </w:tcPr>
          <w:p w:rsidR="002E208B" w:rsidRDefault="002E208B">
            <w:pPr>
              <w:pStyle w:val="ConsPlusNormal"/>
              <w:jc w:val="center"/>
            </w:pPr>
            <w:r>
              <w:t>Одна</w:t>
            </w:r>
          </w:p>
        </w:tc>
        <w:tc>
          <w:tcPr>
            <w:tcW w:w="2406" w:type="dxa"/>
          </w:tcPr>
          <w:p w:rsidR="002E208B" w:rsidRDefault="002E208B">
            <w:pPr>
              <w:pStyle w:val="ConsPlusNormal"/>
              <w:jc w:val="center"/>
            </w:pPr>
            <w:r>
              <w:t>650</w:t>
            </w:r>
          </w:p>
        </w:tc>
        <w:tc>
          <w:tcPr>
            <w:tcW w:w="2406" w:type="dxa"/>
          </w:tcPr>
          <w:p w:rsidR="002E208B" w:rsidRDefault="002E208B">
            <w:pPr>
              <w:pStyle w:val="ConsPlusNormal"/>
              <w:jc w:val="center"/>
            </w:pPr>
            <w:r>
              <w:t>30 и менее</w:t>
            </w:r>
          </w:p>
        </w:tc>
      </w:tr>
      <w:tr w:rsidR="002E208B">
        <w:tc>
          <w:tcPr>
            <w:tcW w:w="2040" w:type="dxa"/>
            <w:vMerge/>
          </w:tcPr>
          <w:p w:rsidR="002E208B" w:rsidRDefault="002E208B">
            <w:pPr>
              <w:pStyle w:val="ConsPlusNormal"/>
            </w:pPr>
          </w:p>
        </w:tc>
        <w:tc>
          <w:tcPr>
            <w:tcW w:w="2154" w:type="dxa"/>
            <w:vMerge/>
          </w:tcPr>
          <w:p w:rsidR="002E208B" w:rsidRDefault="002E208B">
            <w:pPr>
              <w:pStyle w:val="ConsPlusNormal"/>
            </w:pPr>
          </w:p>
        </w:tc>
        <w:tc>
          <w:tcPr>
            <w:tcW w:w="2406" w:type="dxa"/>
          </w:tcPr>
          <w:p w:rsidR="002E208B" w:rsidRDefault="002E208B">
            <w:pPr>
              <w:pStyle w:val="ConsPlusNormal"/>
              <w:jc w:val="center"/>
            </w:pPr>
            <w:r>
              <w:t>550</w:t>
            </w:r>
          </w:p>
        </w:tc>
        <w:tc>
          <w:tcPr>
            <w:tcW w:w="2406" w:type="dxa"/>
          </w:tcPr>
          <w:p w:rsidR="002E208B" w:rsidRDefault="002E208B">
            <w:pPr>
              <w:pStyle w:val="ConsPlusNormal"/>
              <w:jc w:val="center"/>
            </w:pPr>
            <w:r>
              <w:t>50</w:t>
            </w:r>
          </w:p>
        </w:tc>
      </w:tr>
      <w:tr w:rsidR="002E208B">
        <w:tc>
          <w:tcPr>
            <w:tcW w:w="2040" w:type="dxa"/>
            <w:vMerge/>
          </w:tcPr>
          <w:p w:rsidR="002E208B" w:rsidRDefault="002E208B">
            <w:pPr>
              <w:pStyle w:val="ConsPlusNormal"/>
            </w:pPr>
          </w:p>
        </w:tc>
        <w:tc>
          <w:tcPr>
            <w:tcW w:w="2154" w:type="dxa"/>
            <w:vMerge/>
          </w:tcPr>
          <w:p w:rsidR="002E208B" w:rsidRDefault="002E208B">
            <w:pPr>
              <w:pStyle w:val="ConsPlusNormal"/>
            </w:pPr>
          </w:p>
        </w:tc>
        <w:tc>
          <w:tcPr>
            <w:tcW w:w="2406" w:type="dxa"/>
          </w:tcPr>
          <w:p w:rsidR="002E208B" w:rsidRDefault="002E208B">
            <w:pPr>
              <w:pStyle w:val="ConsPlusNormal"/>
              <w:jc w:val="center"/>
            </w:pPr>
            <w:r>
              <w:t>150</w:t>
            </w:r>
          </w:p>
        </w:tc>
        <w:tc>
          <w:tcPr>
            <w:tcW w:w="2406" w:type="dxa"/>
          </w:tcPr>
          <w:p w:rsidR="002E208B" w:rsidRDefault="002E208B">
            <w:pPr>
              <w:pStyle w:val="ConsPlusNormal"/>
              <w:jc w:val="center"/>
            </w:pPr>
            <w:r>
              <w:t>75</w:t>
            </w:r>
          </w:p>
        </w:tc>
      </w:tr>
      <w:tr w:rsidR="002E208B">
        <w:tc>
          <w:tcPr>
            <w:tcW w:w="2040" w:type="dxa"/>
            <w:vMerge/>
          </w:tcPr>
          <w:p w:rsidR="002E208B" w:rsidRDefault="002E208B">
            <w:pPr>
              <w:pStyle w:val="ConsPlusNormal"/>
            </w:pPr>
          </w:p>
        </w:tc>
        <w:tc>
          <w:tcPr>
            <w:tcW w:w="2154" w:type="dxa"/>
            <w:vMerge/>
          </w:tcPr>
          <w:p w:rsidR="002E208B" w:rsidRDefault="002E208B">
            <w:pPr>
              <w:pStyle w:val="ConsPlusNormal"/>
            </w:pPr>
          </w:p>
        </w:tc>
        <w:tc>
          <w:tcPr>
            <w:tcW w:w="2406" w:type="dxa"/>
          </w:tcPr>
          <w:p w:rsidR="002E208B" w:rsidRDefault="002E208B">
            <w:pPr>
              <w:pStyle w:val="ConsPlusNormal"/>
              <w:jc w:val="center"/>
            </w:pPr>
            <w:r>
              <w:t>350</w:t>
            </w:r>
          </w:p>
        </w:tc>
        <w:tc>
          <w:tcPr>
            <w:tcW w:w="2406" w:type="dxa"/>
          </w:tcPr>
          <w:p w:rsidR="002E208B" w:rsidRDefault="002E208B">
            <w:pPr>
              <w:pStyle w:val="ConsPlusNormal"/>
              <w:jc w:val="center"/>
            </w:pPr>
            <w:r>
              <w:t>100</w:t>
            </w:r>
          </w:p>
        </w:tc>
      </w:tr>
      <w:tr w:rsidR="002E208B">
        <w:tc>
          <w:tcPr>
            <w:tcW w:w="9006" w:type="dxa"/>
            <w:gridSpan w:val="4"/>
          </w:tcPr>
          <w:p w:rsidR="002E208B" w:rsidRDefault="002E208B">
            <w:pPr>
              <w:pStyle w:val="ConsPlusNormal"/>
              <w:ind w:firstLine="283"/>
              <w:jc w:val="both"/>
            </w:pPr>
            <w:r>
              <w:t>Примечание - В случае регулярного движения маршрутных транспортных средств по дорогам общего пользования светофорное регулирование необходимо осуществлять при любой интенсивности движения на этих дорогах.</w:t>
            </w:r>
          </w:p>
        </w:tc>
      </w:tr>
    </w:tbl>
    <w:p w:rsidR="002E208B" w:rsidRDefault="002E208B">
      <w:pPr>
        <w:pStyle w:val="ConsPlusNormal"/>
        <w:jc w:val="both"/>
      </w:pPr>
    </w:p>
    <w:p w:rsidR="002E208B" w:rsidRDefault="002E208B">
      <w:pPr>
        <w:pStyle w:val="ConsPlusNormal"/>
        <w:jc w:val="both"/>
      </w:pPr>
      <w:r>
        <w:t xml:space="preserve">(в ред. </w:t>
      </w:r>
      <w:hyperlink r:id="rId350">
        <w:r>
          <w:rPr>
            <w:color w:val="0000FF"/>
          </w:rPr>
          <w:t>Изменения N 4</w:t>
        </w:r>
      </w:hyperlink>
      <w:r>
        <w:t>, утв. Приказом Минстроя России от 29.12.2020 N 889/пр)</w:t>
      </w:r>
    </w:p>
    <w:p w:rsidR="002E208B" w:rsidRDefault="002E208B">
      <w:pPr>
        <w:pStyle w:val="ConsPlusNormal"/>
        <w:ind w:firstLine="540"/>
        <w:jc w:val="both"/>
      </w:pPr>
    </w:p>
    <w:p w:rsidR="002E208B" w:rsidRDefault="002E208B">
      <w:pPr>
        <w:pStyle w:val="ConsPlusNormal"/>
        <w:ind w:firstLine="540"/>
        <w:jc w:val="both"/>
      </w:pPr>
      <w:r>
        <w:t xml:space="preserve">В остальных случаях регулирование движением осуществляется в соответствии с </w:t>
      </w:r>
      <w:hyperlink r:id="rId351">
        <w:r>
          <w:rPr>
            <w:color w:val="0000FF"/>
          </w:rPr>
          <w:t>ГОСТ Р 52289</w:t>
        </w:r>
      </w:hyperlink>
      <w:r>
        <w:t>.</w:t>
      </w:r>
    </w:p>
    <w:p w:rsidR="002E208B" w:rsidRDefault="002E208B">
      <w:pPr>
        <w:pStyle w:val="ConsPlusNormal"/>
        <w:spacing w:before="220"/>
        <w:ind w:firstLine="540"/>
        <w:jc w:val="both"/>
      </w:pPr>
      <w:r>
        <w:t xml:space="preserve">Пересечения автомобильных дорог с железными дорогами общей сети следует проектировать по </w:t>
      </w:r>
      <w:hyperlink r:id="rId352">
        <w:r>
          <w:rPr>
            <w:color w:val="0000FF"/>
          </w:rPr>
          <w:t>СП 119.13330</w:t>
        </w:r>
      </w:hyperlink>
      <w:r>
        <w:t xml:space="preserve">. Угол пересечения в этом случае должен быть в пределах 60 - 90°, но не менее 30° с учетом обеспечения нормативного значения видимости в соответствии с </w:t>
      </w:r>
      <w:hyperlink w:anchor="P4443">
        <w:r>
          <w:rPr>
            <w:color w:val="0000FF"/>
          </w:rPr>
          <w:t>7.6.2</w:t>
        </w:r>
      </w:hyperlink>
      <w:r>
        <w:t xml:space="preserve"> и </w:t>
      </w:r>
      <w:hyperlink w:anchor="P4542">
        <w:r>
          <w:rPr>
            <w:color w:val="0000FF"/>
          </w:rPr>
          <w:t>7.6.3</w:t>
        </w:r>
      </w:hyperlink>
      <w:r>
        <w:t>.</w:t>
      </w:r>
    </w:p>
    <w:p w:rsidR="002E208B" w:rsidRDefault="002E208B">
      <w:pPr>
        <w:pStyle w:val="ConsPlusNormal"/>
        <w:jc w:val="both"/>
      </w:pPr>
      <w:r>
        <w:t xml:space="preserve">(в ред. </w:t>
      </w:r>
      <w:hyperlink r:id="rId353">
        <w:r>
          <w:rPr>
            <w:color w:val="0000FF"/>
          </w:rPr>
          <w:t>Изменения N 4</w:t>
        </w:r>
      </w:hyperlink>
      <w:r>
        <w:t>, утв. Приказом Минстроя России от 29.12.2020 N 889/пр)</w:t>
      </w:r>
    </w:p>
    <w:p w:rsidR="002E208B" w:rsidRDefault="002E208B">
      <w:pPr>
        <w:pStyle w:val="ConsPlusNormal"/>
        <w:spacing w:before="220"/>
        <w:ind w:firstLine="540"/>
        <w:jc w:val="both"/>
      </w:pPr>
      <w:r>
        <w:t xml:space="preserve">Пересечения автомобильных дорог с железнодорожными путями необщего пользования следует проектировать в соответствии с </w:t>
      </w:r>
      <w:hyperlink w:anchor="P1781">
        <w:r>
          <w:rPr>
            <w:color w:val="0000FF"/>
          </w:rPr>
          <w:t>разделом 5.7</w:t>
        </w:r>
      </w:hyperlink>
      <w:r>
        <w:t xml:space="preserve">, </w:t>
      </w:r>
      <w:hyperlink r:id="rId354">
        <w:r>
          <w:rPr>
            <w:color w:val="0000FF"/>
          </w:rPr>
          <w:t>ГОСТ Р 52289</w:t>
        </w:r>
      </w:hyperlink>
      <w:r>
        <w:t xml:space="preserve"> и </w:t>
      </w:r>
      <w:hyperlink r:id="rId355">
        <w:r>
          <w:rPr>
            <w:color w:val="0000FF"/>
          </w:rPr>
          <w:t>ГОСТ Р 50597</w:t>
        </w:r>
      </w:hyperlink>
      <w:r>
        <w:t>.</w:t>
      </w:r>
    </w:p>
    <w:p w:rsidR="002E208B" w:rsidRDefault="002E208B">
      <w:pPr>
        <w:pStyle w:val="ConsPlusNormal"/>
        <w:jc w:val="both"/>
      </w:pPr>
      <w:r>
        <w:t xml:space="preserve">(в ред. </w:t>
      </w:r>
      <w:hyperlink r:id="rId356">
        <w:r>
          <w:rPr>
            <w:color w:val="0000FF"/>
          </w:rPr>
          <w:t>Изменения N 4</w:t>
        </w:r>
      </w:hyperlink>
      <w:r>
        <w:t>, утв. Приказом Минстроя России от 29.12.2020 N 889/пр)</w:t>
      </w:r>
    </w:p>
    <w:p w:rsidR="002E208B" w:rsidRDefault="002E208B">
      <w:pPr>
        <w:pStyle w:val="ConsPlusNormal"/>
        <w:spacing w:before="220"/>
        <w:ind w:firstLine="540"/>
        <w:jc w:val="both"/>
      </w:pPr>
      <w:r>
        <w:t xml:space="preserve">7.6.7 При пересечении автомобильных дорог с железнодорожными путями в одном уровне должна быть обеспечена видимость переезда не менее расстояния видимости для остановки автотранспортного средства в соответствии с расчетными скоростями движения по </w:t>
      </w:r>
      <w:hyperlink w:anchor="P3642">
        <w:r>
          <w:rPr>
            <w:color w:val="0000FF"/>
          </w:rPr>
          <w:t>таблице 7.6</w:t>
        </w:r>
      </w:hyperlink>
      <w:r>
        <w:t xml:space="preserve">. При этом видимость водителем поезда с обеих сторон, а также машинистом поезда середины </w:t>
      </w:r>
      <w:r>
        <w:lastRenderedPageBreak/>
        <w:t xml:space="preserve">переезда должна обеспечиваться в соответствии с </w:t>
      </w:r>
      <w:hyperlink w:anchor="P4446">
        <w:r>
          <w:rPr>
            <w:color w:val="0000FF"/>
          </w:rPr>
          <w:t>таблицей 7.12</w:t>
        </w:r>
      </w:hyperlink>
      <w:r>
        <w:t>.</w:t>
      </w:r>
    </w:p>
    <w:p w:rsidR="002E208B" w:rsidRDefault="002E208B">
      <w:pPr>
        <w:pStyle w:val="ConsPlusNormal"/>
        <w:spacing w:before="220"/>
        <w:ind w:firstLine="540"/>
        <w:jc w:val="both"/>
      </w:pPr>
      <w:r>
        <w:t>Минимальные радиусы горизонтальных кривых на пересечениях и примыканиях автомобильных дорог должны быть не менее следующих значений:</w:t>
      </w:r>
    </w:p>
    <w:p w:rsidR="002E208B" w:rsidRDefault="002E208B">
      <w:pPr>
        <w:pStyle w:val="ConsPlusNormal"/>
        <w:spacing w:before="220"/>
        <w:ind w:firstLine="540"/>
        <w:jc w:val="both"/>
      </w:pPr>
      <w:r>
        <w:t>полтора значения конструктивного радиуса поворота для одиночных автомобилей (в стесненных условиях и при реконструкции допускается принимать минимальный радиус, установленный предприятием-изготовителем);</w:t>
      </w:r>
    </w:p>
    <w:p w:rsidR="002E208B" w:rsidRDefault="002E208B">
      <w:pPr>
        <w:pStyle w:val="ConsPlusNormal"/>
        <w:jc w:val="both"/>
      </w:pPr>
      <w:r>
        <w:t xml:space="preserve">(в ред. </w:t>
      </w:r>
      <w:hyperlink r:id="rId357">
        <w:r>
          <w:rPr>
            <w:color w:val="0000FF"/>
          </w:rPr>
          <w:t>Изменения N 4</w:t>
        </w:r>
      </w:hyperlink>
      <w:r>
        <w:t>, утв. Приказом Минстроя России от 29.12.2020 N 889/пр)</w:t>
      </w:r>
    </w:p>
    <w:p w:rsidR="002E208B" w:rsidRDefault="002E208B">
      <w:pPr>
        <w:pStyle w:val="ConsPlusNormal"/>
        <w:spacing w:before="220"/>
        <w:ind w:firstLine="540"/>
        <w:jc w:val="both"/>
      </w:pPr>
      <w:r>
        <w:t>два значения конструктивного радиуса поворота для автопоездов.</w:t>
      </w:r>
    </w:p>
    <w:p w:rsidR="002E208B" w:rsidRDefault="002E208B">
      <w:pPr>
        <w:pStyle w:val="ConsPlusNormal"/>
        <w:spacing w:before="220"/>
        <w:ind w:firstLine="540"/>
        <w:jc w:val="both"/>
      </w:pPr>
      <w:r>
        <w:t>Продольные уклоны на подходах к пересечению или примыканию на протяжении расчетных расстояний видимости поверхности дороги не должны превышать:</w:t>
      </w:r>
    </w:p>
    <w:p w:rsidR="002E208B" w:rsidRDefault="002E208B">
      <w:pPr>
        <w:pStyle w:val="ConsPlusNormal"/>
        <w:spacing w:before="220"/>
        <w:ind w:firstLine="540"/>
        <w:jc w:val="both"/>
      </w:pPr>
      <w:r>
        <w:rPr>
          <w:noProof/>
          <w:position w:val="-3"/>
        </w:rPr>
        <w:drawing>
          <wp:inline distT="0" distB="0" distL="0" distR="0">
            <wp:extent cx="386715" cy="189865"/>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386715" cy="189865"/>
                    </a:xfrm>
                    <a:prstGeom prst="rect">
                      <a:avLst/>
                    </a:prstGeom>
                    <a:noFill/>
                    <a:ln>
                      <a:noFill/>
                    </a:ln>
                  </pic:spPr>
                </pic:pic>
              </a:graphicData>
            </a:graphic>
          </wp:inline>
        </w:drawing>
      </w:r>
      <w:r>
        <w:t xml:space="preserve"> - для внутриплощадочных дорог;</w:t>
      </w:r>
    </w:p>
    <w:p w:rsidR="002E208B" w:rsidRDefault="002E208B">
      <w:pPr>
        <w:pStyle w:val="ConsPlusNormal"/>
        <w:spacing w:before="220"/>
        <w:ind w:firstLine="540"/>
        <w:jc w:val="both"/>
      </w:pPr>
      <w:r>
        <w:rPr>
          <w:noProof/>
          <w:position w:val="-3"/>
        </w:rPr>
        <w:drawing>
          <wp:inline distT="0" distB="0" distL="0" distR="0">
            <wp:extent cx="389255" cy="188595"/>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389255" cy="188595"/>
                    </a:xfrm>
                    <a:prstGeom prst="rect">
                      <a:avLst/>
                    </a:prstGeom>
                    <a:noFill/>
                    <a:ln>
                      <a:noFill/>
                    </a:ln>
                  </pic:spPr>
                </pic:pic>
              </a:graphicData>
            </a:graphic>
          </wp:inline>
        </w:drawing>
      </w:r>
      <w:r>
        <w:t xml:space="preserve"> - для межплощадочных дорог с расчетной скоростью движения не более 40 км/ч;</w:t>
      </w:r>
    </w:p>
    <w:p w:rsidR="002E208B" w:rsidRDefault="002E208B">
      <w:pPr>
        <w:pStyle w:val="ConsPlusNormal"/>
        <w:spacing w:before="220"/>
        <w:ind w:firstLine="540"/>
        <w:jc w:val="both"/>
      </w:pPr>
      <w:r>
        <w:rPr>
          <w:noProof/>
          <w:position w:val="-3"/>
        </w:rPr>
        <w:drawing>
          <wp:inline distT="0" distB="0" distL="0" distR="0">
            <wp:extent cx="389255" cy="188595"/>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389255" cy="188595"/>
                    </a:xfrm>
                    <a:prstGeom prst="rect">
                      <a:avLst/>
                    </a:prstGeom>
                    <a:noFill/>
                    <a:ln>
                      <a:noFill/>
                    </a:ln>
                  </pic:spPr>
                </pic:pic>
              </a:graphicData>
            </a:graphic>
          </wp:inline>
        </w:drawing>
      </w:r>
      <w:r>
        <w:t xml:space="preserve"> </w:t>
      </w:r>
      <w:r>
        <w:rPr>
          <w:i/>
        </w:rPr>
        <w:t>-</w:t>
      </w:r>
      <w:r>
        <w:t xml:space="preserve"> для межплощадочных дорог с расчетной скоростью движения более 40 км/ч.</w:t>
      </w:r>
    </w:p>
    <w:p w:rsidR="002E208B" w:rsidRDefault="002E208B">
      <w:pPr>
        <w:pStyle w:val="ConsPlusNormal"/>
        <w:jc w:val="both"/>
      </w:pPr>
      <w:r>
        <w:t xml:space="preserve">(в ред. </w:t>
      </w:r>
      <w:hyperlink r:id="rId361">
        <w:r>
          <w:rPr>
            <w:color w:val="0000FF"/>
          </w:rPr>
          <w:t>Изменения N 6</w:t>
        </w:r>
      </w:hyperlink>
      <w:r>
        <w:t>, утв. Приказом Минстроя России от 20.12.2022 N 1091/пр)</w:t>
      </w:r>
    </w:p>
    <w:p w:rsidR="002E208B" w:rsidRDefault="002E208B">
      <w:pPr>
        <w:pStyle w:val="ConsPlusNormal"/>
        <w:spacing w:before="220"/>
        <w:ind w:firstLine="540"/>
        <w:jc w:val="both"/>
      </w:pPr>
      <w:r>
        <w:t>Участки дороги на протяжении 9 м от крайнего рельса следует располагать на горизонтальной площадке или вертикальной кривой радиусом не менее 1500 м.</w:t>
      </w:r>
    </w:p>
    <w:p w:rsidR="002E208B" w:rsidRDefault="002E208B">
      <w:pPr>
        <w:pStyle w:val="ConsPlusNormal"/>
        <w:spacing w:before="220"/>
        <w:ind w:firstLine="540"/>
        <w:jc w:val="both"/>
      </w:pPr>
      <w:r>
        <w:t>Для стесненных условий внутриплощадочных дорог безопасность движения на переездах должна обеспечиваться обязательным снижением скорости движения автотранспортных средств на подъезде к переезду с установкой соответствующих дорожных знаков.</w:t>
      </w:r>
    </w:p>
    <w:p w:rsidR="002E208B" w:rsidRDefault="002E208B">
      <w:pPr>
        <w:pStyle w:val="ConsPlusNormal"/>
        <w:spacing w:before="220"/>
        <w:ind w:firstLine="540"/>
        <w:jc w:val="both"/>
      </w:pPr>
      <w:r>
        <w:t xml:space="preserve">7.6.8 Места пересечений автомобильных дорог в одном уровне с железнодорожными путями, на которых имеются грузовые фронты, должны располагаться, как правило, на расстоянии от погрузочно-разгрузочных фронтов, не меньшем полуторной длины поезда, с соблюдением расстояний видимости, приведенных в </w:t>
      </w:r>
      <w:hyperlink w:anchor="P4446">
        <w:r>
          <w:rPr>
            <w:color w:val="0000FF"/>
          </w:rPr>
          <w:t>таблице 7.12</w:t>
        </w:r>
      </w:hyperlink>
      <w:r>
        <w:t xml:space="preserve">. При эпизодическом движении автотранспорта через переезд пересечение может располагаться на любом расстоянии от грузового фронта с установкой соответствующих дорожных знаков по </w:t>
      </w:r>
      <w:hyperlink r:id="rId362">
        <w:r>
          <w:rPr>
            <w:color w:val="0000FF"/>
          </w:rPr>
          <w:t>ГОСТ Р 52290</w:t>
        </w:r>
      </w:hyperlink>
      <w:r>
        <w:t>.</w:t>
      </w:r>
    </w:p>
    <w:p w:rsidR="002E208B" w:rsidRDefault="002E208B">
      <w:pPr>
        <w:pStyle w:val="ConsPlusNormal"/>
        <w:jc w:val="both"/>
      </w:pPr>
      <w:r>
        <w:t xml:space="preserve">(в ред. </w:t>
      </w:r>
      <w:hyperlink r:id="rId363">
        <w:r>
          <w:rPr>
            <w:color w:val="0000FF"/>
          </w:rPr>
          <w:t>Изменения N 4</w:t>
        </w:r>
      </w:hyperlink>
      <w:r>
        <w:t>, утв. Приказом Минстроя России от 29.12.2020 N 889/пр)</w:t>
      </w:r>
    </w:p>
    <w:p w:rsidR="002E208B" w:rsidRDefault="002E208B">
      <w:pPr>
        <w:pStyle w:val="ConsPlusNormal"/>
        <w:spacing w:before="220"/>
        <w:ind w:firstLine="540"/>
        <w:jc w:val="both"/>
      </w:pPr>
      <w:r>
        <w:t>На вновь строящихся и реконструируемых автомобильных дорогах промышленных предприятий на переездах должна быть обеспечена видимость, при которой водитель автомобиля, находящегося от переезда на расстоянии не менее расстояния видимости для остановки, мог видеть приближающийся к переезду поезд:</w:t>
      </w:r>
    </w:p>
    <w:p w:rsidR="002E208B" w:rsidRDefault="002E208B">
      <w:pPr>
        <w:pStyle w:val="ConsPlusNormal"/>
        <w:spacing w:before="220"/>
        <w:ind w:firstLine="540"/>
        <w:jc w:val="both"/>
      </w:pPr>
      <w:r>
        <w:t>- на железных дорогах категории I-п - не менее чем за 150 м, а машинист приближающегося поезда мог видеть середину переезда на расстоянии не менее 400 м;</w:t>
      </w:r>
    </w:p>
    <w:p w:rsidR="002E208B" w:rsidRDefault="002E208B">
      <w:pPr>
        <w:pStyle w:val="ConsPlusNormal"/>
        <w:spacing w:before="220"/>
        <w:ind w:firstLine="540"/>
        <w:jc w:val="both"/>
      </w:pPr>
      <w:r>
        <w:t>- на железных дорогах категории II-п - не менее чем за 110 м, а машинист приближающегося поезда мог видеть середину переезда на расстоянии не менее 300 м;</w:t>
      </w:r>
    </w:p>
    <w:p w:rsidR="002E208B" w:rsidRDefault="002E208B">
      <w:pPr>
        <w:pStyle w:val="ConsPlusNormal"/>
        <w:spacing w:before="220"/>
        <w:ind w:firstLine="540"/>
        <w:jc w:val="both"/>
      </w:pPr>
      <w:r>
        <w:t>- на железных дорогах категории III-п - не менее чем за 75 м, а машинист приближающегося поезда мог видеть середину переезда на расстоянии не менее 200 м.</w:t>
      </w:r>
    </w:p>
    <w:p w:rsidR="002E208B" w:rsidRDefault="002E208B">
      <w:pPr>
        <w:pStyle w:val="ConsPlusNormal"/>
        <w:jc w:val="both"/>
      </w:pPr>
      <w:r>
        <w:t xml:space="preserve">(абзац введен </w:t>
      </w:r>
      <w:hyperlink r:id="rId364">
        <w:r>
          <w:rPr>
            <w:color w:val="0000FF"/>
          </w:rPr>
          <w:t>Изменением N 2</w:t>
        </w:r>
      </w:hyperlink>
      <w:r>
        <w:t>, утв. Приказом Минстроя России от 14.12.2017 N 1665/пр)</w:t>
      </w:r>
    </w:p>
    <w:p w:rsidR="002E208B" w:rsidRDefault="002E208B">
      <w:pPr>
        <w:pStyle w:val="ConsPlusNormal"/>
        <w:spacing w:before="220"/>
        <w:ind w:firstLine="540"/>
        <w:jc w:val="both"/>
      </w:pPr>
      <w:r>
        <w:t>На неохраняемых и нерегулируемых железнодорожных переездах водителям транспортных средств, находящихся на расстоянии не более 50 м от ближайшего рельса, должна быть обеспечена видимость приближающегося поезда с обеих сторон в соответствии с нормами, приведенными в таблице 7.13а.</w:t>
      </w:r>
    </w:p>
    <w:p w:rsidR="002E208B" w:rsidRDefault="002E208B">
      <w:pPr>
        <w:pStyle w:val="ConsPlusNormal"/>
        <w:jc w:val="both"/>
      </w:pPr>
      <w:r>
        <w:lastRenderedPageBreak/>
        <w:t xml:space="preserve">(абзац введен </w:t>
      </w:r>
      <w:hyperlink r:id="rId365">
        <w:r>
          <w:rPr>
            <w:color w:val="0000FF"/>
          </w:rPr>
          <w:t>Изменением N 2</w:t>
        </w:r>
      </w:hyperlink>
      <w:r>
        <w:t>, утв. Приказом Минстроя России от 14.12.2017 N 1665/пр)</w:t>
      </w:r>
    </w:p>
    <w:p w:rsidR="002E208B" w:rsidRDefault="002E208B">
      <w:pPr>
        <w:pStyle w:val="ConsPlusNormal"/>
        <w:jc w:val="both"/>
      </w:pPr>
    </w:p>
    <w:p w:rsidR="002E208B" w:rsidRDefault="002E208B">
      <w:pPr>
        <w:pStyle w:val="ConsPlusNormal"/>
        <w:jc w:val="right"/>
      </w:pPr>
      <w:r>
        <w:t>Таблица 7.13а</w:t>
      </w:r>
    </w:p>
    <w:p w:rsidR="002E208B" w:rsidRDefault="002E208B">
      <w:pPr>
        <w:pStyle w:val="ConsPlusNormal"/>
        <w:jc w:val="both"/>
      </w:pPr>
    </w:p>
    <w:p w:rsidR="002E208B" w:rsidRDefault="002E208B">
      <w:pPr>
        <w:pStyle w:val="ConsPlusNormal"/>
        <w:jc w:val="center"/>
      </w:pPr>
      <w:r>
        <w:rPr>
          <w:b/>
        </w:rPr>
        <w:t>Минимальное расстояние видимости</w:t>
      </w:r>
    </w:p>
    <w:p w:rsidR="002E208B" w:rsidRDefault="002E208B">
      <w:pPr>
        <w:pStyle w:val="ConsPlusNormal"/>
        <w:jc w:val="center"/>
      </w:pPr>
    </w:p>
    <w:p w:rsidR="002E208B" w:rsidRDefault="002E208B">
      <w:pPr>
        <w:pStyle w:val="ConsPlusNormal"/>
        <w:jc w:val="center"/>
      </w:pPr>
      <w:r>
        <w:t xml:space="preserve">(введено </w:t>
      </w:r>
      <w:hyperlink r:id="rId366">
        <w:r>
          <w:rPr>
            <w:color w:val="0000FF"/>
          </w:rPr>
          <w:t>Изменением N 4</w:t>
        </w:r>
      </w:hyperlink>
      <w:r>
        <w:t>, утв. Приказом</w:t>
      </w:r>
    </w:p>
    <w:p w:rsidR="002E208B" w:rsidRDefault="002E208B">
      <w:pPr>
        <w:pStyle w:val="ConsPlusNormal"/>
        <w:jc w:val="center"/>
      </w:pPr>
      <w:r>
        <w:t>Минстроя России от 29.12.2020 N 889/пр)</w:t>
      </w:r>
    </w:p>
    <w:p w:rsidR="002E208B" w:rsidRDefault="002E20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65"/>
        <w:gridCol w:w="1560"/>
        <w:gridCol w:w="1560"/>
        <w:gridCol w:w="1587"/>
      </w:tblGrid>
      <w:tr w:rsidR="002E208B">
        <w:tc>
          <w:tcPr>
            <w:tcW w:w="4365" w:type="dxa"/>
          </w:tcPr>
          <w:p w:rsidR="002E208B" w:rsidRDefault="002E208B">
            <w:pPr>
              <w:pStyle w:val="ConsPlusNormal"/>
              <w:jc w:val="center"/>
            </w:pPr>
            <w:r>
              <w:t>Скорость движения поезда, км/ч</w:t>
            </w:r>
          </w:p>
        </w:tc>
        <w:tc>
          <w:tcPr>
            <w:tcW w:w="1560" w:type="dxa"/>
          </w:tcPr>
          <w:p w:rsidR="002E208B" w:rsidRDefault="002E208B">
            <w:pPr>
              <w:pStyle w:val="ConsPlusNormal"/>
              <w:jc w:val="center"/>
            </w:pPr>
            <w:r>
              <w:t>31 - 40</w:t>
            </w:r>
          </w:p>
        </w:tc>
        <w:tc>
          <w:tcPr>
            <w:tcW w:w="1560" w:type="dxa"/>
          </w:tcPr>
          <w:p w:rsidR="002E208B" w:rsidRDefault="002E208B">
            <w:pPr>
              <w:pStyle w:val="ConsPlusNormal"/>
              <w:jc w:val="center"/>
            </w:pPr>
            <w:r>
              <w:t>21 - 30</w:t>
            </w:r>
          </w:p>
        </w:tc>
        <w:tc>
          <w:tcPr>
            <w:tcW w:w="1587" w:type="dxa"/>
          </w:tcPr>
          <w:p w:rsidR="002E208B" w:rsidRDefault="002E208B">
            <w:pPr>
              <w:pStyle w:val="ConsPlusNormal"/>
              <w:jc w:val="center"/>
            </w:pPr>
            <w:r>
              <w:t>11 - 20</w:t>
            </w:r>
          </w:p>
        </w:tc>
      </w:tr>
      <w:tr w:rsidR="002E208B">
        <w:tc>
          <w:tcPr>
            <w:tcW w:w="4365" w:type="dxa"/>
          </w:tcPr>
          <w:p w:rsidR="002E208B" w:rsidRDefault="002E208B">
            <w:pPr>
              <w:pStyle w:val="ConsPlusNormal"/>
              <w:jc w:val="center"/>
            </w:pPr>
            <w:r>
              <w:t>Расстояние видимости, м, не менее</w:t>
            </w:r>
          </w:p>
        </w:tc>
        <w:tc>
          <w:tcPr>
            <w:tcW w:w="1560" w:type="dxa"/>
          </w:tcPr>
          <w:p w:rsidR="002E208B" w:rsidRDefault="002E208B">
            <w:pPr>
              <w:pStyle w:val="ConsPlusNormal"/>
              <w:jc w:val="center"/>
            </w:pPr>
            <w:r>
              <w:t>150</w:t>
            </w:r>
          </w:p>
        </w:tc>
        <w:tc>
          <w:tcPr>
            <w:tcW w:w="1560" w:type="dxa"/>
          </w:tcPr>
          <w:p w:rsidR="002E208B" w:rsidRDefault="002E208B">
            <w:pPr>
              <w:pStyle w:val="ConsPlusNormal"/>
              <w:jc w:val="center"/>
            </w:pPr>
            <w:r>
              <w:t>110</w:t>
            </w:r>
          </w:p>
        </w:tc>
        <w:tc>
          <w:tcPr>
            <w:tcW w:w="1587" w:type="dxa"/>
          </w:tcPr>
          <w:p w:rsidR="002E208B" w:rsidRDefault="002E208B">
            <w:pPr>
              <w:pStyle w:val="ConsPlusNormal"/>
              <w:jc w:val="center"/>
            </w:pPr>
            <w:r>
              <w:t>75</w:t>
            </w:r>
          </w:p>
        </w:tc>
      </w:tr>
      <w:tr w:rsidR="002E208B">
        <w:tc>
          <w:tcPr>
            <w:tcW w:w="9072" w:type="dxa"/>
            <w:gridSpan w:val="4"/>
          </w:tcPr>
          <w:p w:rsidR="002E208B" w:rsidRDefault="002E208B">
            <w:pPr>
              <w:pStyle w:val="ConsPlusNormal"/>
              <w:ind w:firstLine="283"/>
              <w:jc w:val="both"/>
            </w:pPr>
            <w:r>
              <w:t>Примечание - Минимальное расстояние видимости может быть снижено при условии обеспечения безопасности движения с учетом одновременного снижения скорости движения поездов и автомобилей.</w:t>
            </w:r>
          </w:p>
        </w:tc>
      </w:tr>
    </w:tbl>
    <w:p w:rsidR="002E208B" w:rsidRDefault="002E208B">
      <w:pPr>
        <w:pStyle w:val="ConsPlusNormal"/>
        <w:jc w:val="both"/>
      </w:pPr>
    </w:p>
    <w:p w:rsidR="002E208B" w:rsidRDefault="002E208B">
      <w:pPr>
        <w:pStyle w:val="ConsPlusNormal"/>
        <w:ind w:firstLine="540"/>
        <w:jc w:val="both"/>
      </w:pPr>
      <w:r>
        <w:t>На железнодорожных переездах на протяжении не менее 10 м от крайнего рельса автомобильная дорога в продольном профиле должна иметь горизонтальную площадку или вертикальную кривую радиусом не менее 1500 м.</w:t>
      </w:r>
    </w:p>
    <w:p w:rsidR="002E208B" w:rsidRDefault="002E208B">
      <w:pPr>
        <w:pStyle w:val="ConsPlusNormal"/>
        <w:jc w:val="both"/>
      </w:pPr>
      <w:r>
        <w:t xml:space="preserve">(абзац введен </w:t>
      </w:r>
      <w:hyperlink r:id="rId367">
        <w:r>
          <w:rPr>
            <w:color w:val="0000FF"/>
          </w:rPr>
          <w:t>Изменением N 2</w:t>
        </w:r>
      </w:hyperlink>
      <w:r>
        <w:t>, утв. Приказом Минстроя России от 14.12.2017 N 1665/пр)</w:t>
      </w:r>
    </w:p>
    <w:p w:rsidR="002E208B" w:rsidRDefault="002E208B">
      <w:pPr>
        <w:pStyle w:val="ConsPlusNormal"/>
        <w:spacing w:before="220"/>
        <w:ind w:firstLine="540"/>
        <w:jc w:val="both"/>
      </w:pPr>
      <w:r>
        <w:t xml:space="preserve">Продольный уклон подходов автомобильной дороги к железнодорожному переезду на протяжении не менее 20 м перед площадкой составляет не более </w:t>
      </w:r>
      <w:r>
        <w:rPr>
          <w:noProof/>
          <w:position w:val="-4"/>
        </w:rPr>
        <w:drawing>
          <wp:inline distT="0" distB="0" distL="0" distR="0">
            <wp:extent cx="394335" cy="193040"/>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394335" cy="193040"/>
                    </a:xfrm>
                    <a:prstGeom prst="rect">
                      <a:avLst/>
                    </a:prstGeom>
                    <a:noFill/>
                    <a:ln>
                      <a:noFill/>
                    </a:ln>
                  </pic:spPr>
                </pic:pic>
              </a:graphicData>
            </a:graphic>
          </wp:inline>
        </w:drawing>
      </w:r>
      <w:r>
        <w:t>.</w:t>
      </w:r>
    </w:p>
    <w:p w:rsidR="002E208B" w:rsidRDefault="002E208B">
      <w:pPr>
        <w:pStyle w:val="ConsPlusNormal"/>
        <w:jc w:val="both"/>
      </w:pPr>
      <w:r>
        <w:t xml:space="preserve">(абзац введен </w:t>
      </w:r>
      <w:hyperlink r:id="rId369">
        <w:r>
          <w:rPr>
            <w:color w:val="0000FF"/>
          </w:rPr>
          <w:t>Изменением N 2</w:t>
        </w:r>
      </w:hyperlink>
      <w:r>
        <w:t>, утв. Приказом Минстроя России от 14.12.2017 N 1665/пр)</w:t>
      </w:r>
    </w:p>
    <w:p w:rsidR="002E208B" w:rsidRDefault="002E208B">
      <w:pPr>
        <w:pStyle w:val="ConsPlusNormal"/>
        <w:spacing w:before="220"/>
        <w:ind w:firstLine="540"/>
        <w:jc w:val="both"/>
      </w:pPr>
      <w:r>
        <w:t>7.6.9 Пересечения автомобильных дорог с наземными, подземными и воздушными коммуникациями (трубопроводы различного назначения, кабельные и воздушные линии электропередачи и связи) следует предусматривать в соответствии с нормами проектирования этих коммуникаций.</w:t>
      </w:r>
    </w:p>
    <w:p w:rsidR="002E208B" w:rsidRDefault="002E208B">
      <w:pPr>
        <w:pStyle w:val="ConsPlusNormal"/>
        <w:spacing w:before="220"/>
        <w:ind w:firstLine="540"/>
        <w:jc w:val="both"/>
      </w:pPr>
      <w:r>
        <w:t>В районах распространения вечномерзлых грунтов пересечения трубопроводами промышленных автомобильных дорог следует проектировать, как правило, надземной прокладкой. Подземная прокладка может предусматриваться в непучинистых грунтах или при условии выполнения специальных мероприятий, исключающих пучение основания.</w:t>
      </w:r>
    </w:p>
    <w:p w:rsidR="002E208B" w:rsidRDefault="002E208B">
      <w:pPr>
        <w:pStyle w:val="ConsPlusNormal"/>
        <w:spacing w:before="220"/>
        <w:ind w:firstLine="540"/>
        <w:jc w:val="both"/>
      </w:pPr>
      <w:r>
        <w:t>7.6.10 Все сооружения, проходящие над внутриплощадочными дорогами, должны располагаться над поверхностью проезжей части на высоте, превышающей высоту расчетного автомобиля с грузом не менее чем на 1 м, а в случае контактных проводов - на величину не менее 1,5 м.</w:t>
      </w:r>
    </w:p>
    <w:p w:rsidR="002E208B" w:rsidRDefault="002E208B">
      <w:pPr>
        <w:pStyle w:val="ConsPlusNormal"/>
        <w:spacing w:before="220"/>
        <w:ind w:firstLine="540"/>
        <w:jc w:val="both"/>
      </w:pPr>
      <w:r>
        <w:t>При реконструкции промышленных объектов, если максимальная высота транспортного средства с грузом с запасом 1 м не превышает 4,5 м, допускается располагать низ строительных конструкций сооружений или низ трубопроводов над поверхностью проезжей части дорог на высоте 4,5 м.</w:t>
      </w:r>
    </w:p>
    <w:p w:rsidR="002E208B" w:rsidRDefault="002E208B">
      <w:pPr>
        <w:pStyle w:val="ConsPlusNormal"/>
        <w:spacing w:before="220"/>
        <w:ind w:firstLine="540"/>
        <w:jc w:val="both"/>
      </w:pPr>
      <w:r>
        <w:t xml:space="preserve">7.6.11 Путепроводы транспортных развязок на автомобильных дорогах всех категорий следует проектировать по </w:t>
      </w:r>
      <w:hyperlink r:id="rId370">
        <w:r>
          <w:rPr>
            <w:color w:val="0000FF"/>
          </w:rPr>
          <w:t>СП 35.13330</w:t>
        </w:r>
      </w:hyperlink>
      <w:r>
        <w:t>.</w:t>
      </w:r>
    </w:p>
    <w:p w:rsidR="002E208B" w:rsidRDefault="002E208B">
      <w:pPr>
        <w:pStyle w:val="ConsPlusNormal"/>
        <w:spacing w:before="220"/>
        <w:ind w:firstLine="540"/>
        <w:jc w:val="both"/>
      </w:pPr>
      <w:r>
        <w:t>7.6.12 Ширина проезжей части двухполосных автомобильных дорог на пересечении с железнодорожными путями в одном уровне принимается равной ширине проезжей части на подходе к пересечению, а для однополосных автомобильных дорог, кроме дорог с эпизодическим и односторонним движением, на расстоянии 50 м в обе стороны от переезда, ширина проезжей части дороги должна обеспечивать двухполосное движение.</w:t>
      </w:r>
    </w:p>
    <w:p w:rsidR="002E208B" w:rsidRDefault="002E208B">
      <w:pPr>
        <w:pStyle w:val="ConsPlusNormal"/>
        <w:spacing w:before="220"/>
        <w:ind w:firstLine="540"/>
        <w:jc w:val="both"/>
      </w:pPr>
      <w:r>
        <w:lastRenderedPageBreak/>
        <w:t>Конструкцию дорожной одежды на протяжении не менее 50 м с каждой стороны пересечения следует принимать с покрытием капитального типа и с укреплением обочин каменным материалом на всю ширину.</w:t>
      </w:r>
    </w:p>
    <w:p w:rsidR="002E208B" w:rsidRDefault="002E208B">
      <w:pPr>
        <w:pStyle w:val="ConsPlusNormal"/>
        <w:ind w:firstLine="540"/>
        <w:jc w:val="both"/>
      </w:pPr>
    </w:p>
    <w:p w:rsidR="002E208B" w:rsidRDefault="002E208B">
      <w:pPr>
        <w:pStyle w:val="ConsPlusTitle"/>
        <w:ind w:firstLine="540"/>
        <w:jc w:val="both"/>
        <w:outlineLvl w:val="2"/>
      </w:pPr>
      <w:r>
        <w:t>7.7 Земляное полотно</w:t>
      </w:r>
    </w:p>
    <w:p w:rsidR="002E208B" w:rsidRDefault="002E208B">
      <w:pPr>
        <w:pStyle w:val="ConsPlusNormal"/>
        <w:ind w:firstLine="540"/>
        <w:jc w:val="both"/>
      </w:pPr>
    </w:p>
    <w:p w:rsidR="002E208B" w:rsidRDefault="002E208B">
      <w:pPr>
        <w:pStyle w:val="ConsPlusNormal"/>
        <w:ind w:firstLine="540"/>
        <w:jc w:val="both"/>
      </w:pPr>
      <w:r>
        <w:t xml:space="preserve">7.7.1 Основные элементы земляного полотна следует проектировать в соответствии с генеральным планом и проектом вертикальной планировки предприятий, </w:t>
      </w:r>
      <w:hyperlink r:id="rId371">
        <w:r>
          <w:rPr>
            <w:color w:val="0000FF"/>
          </w:rPr>
          <w:t>СП 34.13330</w:t>
        </w:r>
      </w:hyperlink>
      <w:r>
        <w:t xml:space="preserve">, </w:t>
      </w:r>
      <w:hyperlink r:id="rId372">
        <w:r>
          <w:rPr>
            <w:color w:val="0000FF"/>
          </w:rPr>
          <w:t>СП 396.1325800</w:t>
        </w:r>
      </w:hyperlink>
      <w:r>
        <w:t xml:space="preserve"> и требованиями настоящего раздела.</w:t>
      </w:r>
    </w:p>
    <w:p w:rsidR="002E208B" w:rsidRDefault="002E208B">
      <w:pPr>
        <w:pStyle w:val="ConsPlusNormal"/>
        <w:spacing w:before="220"/>
        <w:ind w:firstLine="540"/>
        <w:jc w:val="both"/>
      </w:pPr>
      <w:r>
        <w:t>Возвышение бровки насыпи над расчетным уровнем снегового покрова необходимо назначать:</w:t>
      </w:r>
    </w:p>
    <w:p w:rsidR="002E208B" w:rsidRDefault="002E208B">
      <w:pPr>
        <w:pStyle w:val="ConsPlusNormal"/>
        <w:spacing w:before="220"/>
        <w:ind w:firstLine="540"/>
        <w:jc w:val="both"/>
      </w:pPr>
      <w:r>
        <w:t>- не менее 0,4 м - для дорог категорий IV-к, IV-в, IV-н;</w:t>
      </w:r>
    </w:p>
    <w:p w:rsidR="002E208B" w:rsidRDefault="002E208B">
      <w:pPr>
        <w:pStyle w:val="ConsPlusNormal"/>
        <w:spacing w:before="220"/>
        <w:ind w:firstLine="540"/>
        <w:jc w:val="both"/>
      </w:pPr>
      <w:r>
        <w:t xml:space="preserve">- не менее 0,4 м - для дорог категорий II-к, II-в, II-н, III-к, III-в, III-н, расчетная интенсивность движения по которым соответствует интенсивности движения на дорогах с низкой интенсивностью движения по </w:t>
      </w:r>
      <w:hyperlink r:id="rId373">
        <w:r>
          <w:rPr>
            <w:color w:val="0000FF"/>
          </w:rPr>
          <w:t>ГОСТ Р 58818</w:t>
        </w:r>
      </w:hyperlink>
      <w:r>
        <w:t>;</w:t>
      </w:r>
    </w:p>
    <w:p w:rsidR="002E208B" w:rsidRDefault="002E208B">
      <w:pPr>
        <w:pStyle w:val="ConsPlusNormal"/>
        <w:spacing w:before="220"/>
        <w:ind w:firstLine="540"/>
        <w:jc w:val="both"/>
      </w:pPr>
      <w:r>
        <w:t xml:space="preserve">- по нормам проектирования дорог общего пользования в соответствии с расчетной интенсивностью движения - для дорог категорий I-к, I-в, I-н, II-к, II-в, II-н, III-к, III-в, III-н, интенсивность движения по которым соответствует интенсивности движения на дорогах общего пользования по </w:t>
      </w:r>
      <w:hyperlink r:id="rId374">
        <w:r>
          <w:rPr>
            <w:color w:val="0000FF"/>
          </w:rPr>
          <w:t>СП 34.13330</w:t>
        </w:r>
      </w:hyperlink>
      <w:r>
        <w:t>.</w:t>
      </w:r>
    </w:p>
    <w:p w:rsidR="002E208B" w:rsidRDefault="002E208B">
      <w:pPr>
        <w:pStyle w:val="ConsPlusNormal"/>
        <w:spacing w:before="220"/>
        <w:ind w:firstLine="540"/>
        <w:jc w:val="both"/>
      </w:pPr>
      <w:r>
        <w:t xml:space="preserve">При проектировании водоотводных сооружений следует соблюдать требования </w:t>
      </w:r>
      <w:hyperlink r:id="rId375">
        <w:r>
          <w:rPr>
            <w:color w:val="0000FF"/>
          </w:rPr>
          <w:t>ГОСТ Р 59611</w:t>
        </w:r>
      </w:hyperlink>
      <w:r>
        <w:t xml:space="preserve"> в части, не противоречащей требованиям настоящего свода правил.</w:t>
      </w:r>
    </w:p>
    <w:p w:rsidR="002E208B" w:rsidRDefault="002E208B">
      <w:pPr>
        <w:pStyle w:val="ConsPlusNormal"/>
        <w:spacing w:before="220"/>
        <w:ind w:firstLine="540"/>
        <w:jc w:val="both"/>
      </w:pPr>
      <w:r>
        <w:t>Вероятность превышения расчетных паводков при сооружении водоотводных канав и кюветов принимают:</w:t>
      </w:r>
    </w:p>
    <w:p w:rsidR="002E208B" w:rsidRDefault="002E208B">
      <w:pPr>
        <w:pStyle w:val="ConsPlusNormal"/>
        <w:spacing w:before="220"/>
        <w:ind w:firstLine="540"/>
        <w:jc w:val="both"/>
      </w:pPr>
      <w:r>
        <w:t>- в размере 3% - для дорог категорий IV-к, IV-в, IV-н;</w:t>
      </w:r>
    </w:p>
    <w:p w:rsidR="002E208B" w:rsidRDefault="002E208B">
      <w:pPr>
        <w:pStyle w:val="ConsPlusNormal"/>
        <w:spacing w:before="220"/>
        <w:ind w:firstLine="540"/>
        <w:jc w:val="both"/>
      </w:pPr>
      <w:r>
        <w:t>- по нормам проектирования дорог общего пользования в соответствии с расчетной интенсивностью движения - для дорог категорий I-к, I-в, I-н, II-к, II-в, II-н, III-к, III-в, III-н.</w:t>
      </w:r>
    </w:p>
    <w:p w:rsidR="002E208B" w:rsidRDefault="002E208B">
      <w:pPr>
        <w:pStyle w:val="ConsPlusNormal"/>
        <w:jc w:val="both"/>
      </w:pPr>
      <w:r>
        <w:t xml:space="preserve">(п. 7.7.1 в ред. </w:t>
      </w:r>
      <w:hyperlink r:id="rId376">
        <w:r>
          <w:rPr>
            <w:color w:val="0000FF"/>
          </w:rPr>
          <w:t>Изменения N 7</w:t>
        </w:r>
      </w:hyperlink>
      <w:r>
        <w:t>, утв. Приказом Минстроя России от 14.12.2023 N 919/пр)</w:t>
      </w:r>
    </w:p>
    <w:p w:rsidR="002E208B" w:rsidRDefault="002E208B">
      <w:pPr>
        <w:pStyle w:val="ConsPlusNormal"/>
        <w:spacing w:before="220"/>
        <w:ind w:firstLine="540"/>
        <w:jc w:val="both"/>
      </w:pPr>
      <w:r>
        <w:t xml:space="preserve">7.7.2 Требования к основным параметрам при устройстве земляного полотна (для капитальных и облегченных типов дорожных одежд) принимают в соответствии с </w:t>
      </w:r>
      <w:hyperlink r:id="rId377">
        <w:r>
          <w:rPr>
            <w:color w:val="0000FF"/>
          </w:rPr>
          <w:t>СП 34.13330</w:t>
        </w:r>
      </w:hyperlink>
      <w:r>
        <w:t xml:space="preserve">, </w:t>
      </w:r>
      <w:hyperlink r:id="rId378">
        <w:r>
          <w:rPr>
            <w:color w:val="0000FF"/>
          </w:rPr>
          <w:t>СП 396.1325800</w:t>
        </w:r>
      </w:hyperlink>
      <w:r>
        <w:t>.</w:t>
      </w:r>
    </w:p>
    <w:p w:rsidR="002E208B" w:rsidRDefault="002E208B">
      <w:pPr>
        <w:pStyle w:val="ConsPlusNormal"/>
        <w:jc w:val="both"/>
      </w:pPr>
      <w:r>
        <w:t xml:space="preserve">(п. 7.7.2 в ред. </w:t>
      </w:r>
      <w:hyperlink r:id="rId379">
        <w:r>
          <w:rPr>
            <w:color w:val="0000FF"/>
          </w:rPr>
          <w:t>Изменения N 2</w:t>
        </w:r>
      </w:hyperlink>
      <w:r>
        <w:t xml:space="preserve">, утв. Приказом Минстроя России от 14.12.2017 N 1665/пр, </w:t>
      </w:r>
      <w:hyperlink r:id="rId380">
        <w:r>
          <w:rPr>
            <w:color w:val="0000FF"/>
          </w:rPr>
          <w:t>Изменения N 6</w:t>
        </w:r>
      </w:hyperlink>
      <w:r>
        <w:t>, утв. Приказом Минстроя России от 20.12.2022 N 1091/пр)</w:t>
      </w:r>
    </w:p>
    <w:p w:rsidR="002E208B" w:rsidRDefault="002E208B">
      <w:pPr>
        <w:pStyle w:val="ConsPlusNormal"/>
        <w:spacing w:before="220"/>
        <w:ind w:firstLine="540"/>
        <w:jc w:val="both"/>
      </w:pPr>
      <w:r>
        <w:t xml:space="preserve">7.7.3 Возвышение поверхности покрытия над уровнем грунтовых или поверхностных вод на участках с необеспеченным стоком проектируется по </w:t>
      </w:r>
      <w:hyperlink r:id="rId381">
        <w:r>
          <w:rPr>
            <w:color w:val="0000FF"/>
          </w:rPr>
          <w:t>СП 34.13330</w:t>
        </w:r>
      </w:hyperlink>
      <w:r>
        <w:t>. При невозможности обеспечения требуемого возвышения следует предусматривать:</w:t>
      </w:r>
    </w:p>
    <w:p w:rsidR="002E208B" w:rsidRDefault="002E208B">
      <w:pPr>
        <w:pStyle w:val="ConsPlusNormal"/>
        <w:spacing w:before="220"/>
        <w:ind w:firstLine="540"/>
        <w:jc w:val="both"/>
      </w:pPr>
      <w:r>
        <w:t>- устройство дренажей (возможно из геосинтетических материалов, вертикальных песчано-текстильных свай или с применением виброуплотняемых свай из песка, щебня или других дренирующих материалов) для понижения уровня грунтовых вод или для их перехвата;</w:t>
      </w:r>
    </w:p>
    <w:p w:rsidR="002E208B" w:rsidRDefault="002E208B">
      <w:pPr>
        <w:pStyle w:val="ConsPlusNormal"/>
        <w:spacing w:before="220"/>
        <w:ind w:firstLine="540"/>
        <w:jc w:val="both"/>
      </w:pPr>
      <w:r>
        <w:t>- замену неустойчивого грунта;</w:t>
      </w:r>
    </w:p>
    <w:p w:rsidR="002E208B" w:rsidRDefault="002E208B">
      <w:pPr>
        <w:pStyle w:val="ConsPlusNormal"/>
        <w:spacing w:before="220"/>
        <w:ind w:firstLine="540"/>
        <w:jc w:val="both"/>
      </w:pPr>
      <w:r>
        <w:t xml:space="preserve">- устройство гидроизолирующих или капилляропрерывающих прослоек толщиной 150 - 200 мм из гравия, гравелистого песка, щебня. Допускается с разделением геотекстильным материалом с прочностью при растяжении не менее 6 кН/м </w:t>
      </w:r>
      <w:hyperlink r:id="rId382">
        <w:r>
          <w:rPr>
            <w:color w:val="0000FF"/>
          </w:rPr>
          <w:t>(ГОСТ Р 55030)</w:t>
        </w:r>
      </w:hyperlink>
      <w:r>
        <w:t xml:space="preserve">, коэффициентом фильтрации не менее 20 м/сут </w:t>
      </w:r>
      <w:hyperlink r:id="rId383">
        <w:r>
          <w:rPr>
            <w:color w:val="0000FF"/>
          </w:rPr>
          <w:t>(ГОСТ Р 52608)</w:t>
        </w:r>
      </w:hyperlink>
      <w:r>
        <w:t xml:space="preserve"> для недопущения перемешивания слоев.</w:t>
      </w:r>
    </w:p>
    <w:p w:rsidR="002E208B" w:rsidRDefault="002E208B">
      <w:pPr>
        <w:pStyle w:val="ConsPlusNormal"/>
        <w:spacing w:before="220"/>
        <w:ind w:firstLine="540"/>
        <w:jc w:val="both"/>
      </w:pPr>
      <w:r>
        <w:lastRenderedPageBreak/>
        <w:t xml:space="preserve">В сложных инженерно-геологических, гидрологических, геоморфологических и других природных условиях при проектировании земляного полотна необходимо предусматривать мероприятия, аналогичные проектированию земляного полотна железнодорожного транспорта по разделу 5 настоящего свода правил и </w:t>
      </w:r>
      <w:hyperlink r:id="rId384">
        <w:r>
          <w:rPr>
            <w:color w:val="0000FF"/>
          </w:rPr>
          <w:t>СП 34.13330</w:t>
        </w:r>
      </w:hyperlink>
      <w:r>
        <w:t xml:space="preserve">. Рекомендуемые конструкции земляного полотна в районах многолетнемерзлых грунтов и в условиях обводненной местности приведены в </w:t>
      </w:r>
      <w:hyperlink w:anchor="P9909">
        <w:r>
          <w:rPr>
            <w:color w:val="0000FF"/>
          </w:rPr>
          <w:t>приложении П</w:t>
        </w:r>
      </w:hyperlink>
      <w:r>
        <w:t>.</w:t>
      </w:r>
    </w:p>
    <w:p w:rsidR="002E208B" w:rsidRDefault="002E208B">
      <w:pPr>
        <w:pStyle w:val="ConsPlusNormal"/>
        <w:jc w:val="both"/>
      </w:pPr>
      <w:r>
        <w:t xml:space="preserve">(п. 7.7.3 в ред. </w:t>
      </w:r>
      <w:hyperlink r:id="rId385">
        <w:r>
          <w:rPr>
            <w:color w:val="0000FF"/>
          </w:rPr>
          <w:t>Изменения N 5</w:t>
        </w:r>
      </w:hyperlink>
      <w:r>
        <w:t>, утв. Приказом Минстроя России от 14.12.2022 N 1060/пр)</w:t>
      </w:r>
    </w:p>
    <w:p w:rsidR="002E208B" w:rsidRDefault="002E208B">
      <w:pPr>
        <w:pStyle w:val="ConsPlusNormal"/>
        <w:spacing w:before="220"/>
        <w:ind w:firstLine="540"/>
        <w:jc w:val="both"/>
      </w:pPr>
      <w:r>
        <w:t>7.7.4 Для укрепления водоотводных канав от размыва необходимо предусматривать их укрепление (в том числе с помощью геосинтетических материалов), тип которого назначается в зависимости от скорости течения воды и грунтовых условий.</w:t>
      </w:r>
    </w:p>
    <w:p w:rsidR="002E208B" w:rsidRDefault="002E208B">
      <w:pPr>
        <w:pStyle w:val="ConsPlusNormal"/>
        <w:jc w:val="both"/>
      </w:pPr>
      <w:r>
        <w:t xml:space="preserve">(п. 7.7.4 в ред. </w:t>
      </w:r>
      <w:hyperlink r:id="rId386">
        <w:r>
          <w:rPr>
            <w:color w:val="0000FF"/>
          </w:rPr>
          <w:t>Изменения N 5</w:t>
        </w:r>
      </w:hyperlink>
      <w:r>
        <w:t>, утв. Приказом Минстроя России от 14.12.2022 N 1060/пр)</w:t>
      </w:r>
    </w:p>
    <w:p w:rsidR="002E208B" w:rsidRDefault="002E208B">
      <w:pPr>
        <w:pStyle w:val="ConsPlusNormal"/>
        <w:ind w:firstLine="540"/>
        <w:jc w:val="both"/>
      </w:pPr>
    </w:p>
    <w:p w:rsidR="002E208B" w:rsidRDefault="002E208B">
      <w:pPr>
        <w:pStyle w:val="ConsPlusNormal"/>
        <w:ind w:firstLine="540"/>
        <w:jc w:val="both"/>
      </w:pPr>
      <w:r>
        <w:t xml:space="preserve">Таблица 7.14 исключена с 15.01.2023. - </w:t>
      </w:r>
      <w:hyperlink r:id="rId387">
        <w:r>
          <w:rPr>
            <w:color w:val="0000FF"/>
          </w:rPr>
          <w:t>Изменение N 5</w:t>
        </w:r>
      </w:hyperlink>
      <w:r>
        <w:t>, утв. Приказом Минстроя России от 14.12.2022 N 1060/пр)</w:t>
      </w:r>
    </w:p>
    <w:p w:rsidR="002E208B" w:rsidRDefault="002E208B">
      <w:pPr>
        <w:pStyle w:val="ConsPlusNormal"/>
        <w:ind w:firstLine="540"/>
        <w:jc w:val="both"/>
      </w:pPr>
    </w:p>
    <w:p w:rsidR="002E208B" w:rsidRDefault="002E208B">
      <w:pPr>
        <w:pStyle w:val="ConsPlusNormal"/>
        <w:ind w:firstLine="540"/>
        <w:jc w:val="both"/>
      </w:pPr>
      <w:r>
        <w:t>7.7.5 При проектировании насыпей из грунтов и отходов промышленности необходимо обеспечить прочность и устойчивость сооружения в течение его расчетного срока эксплуатации.</w:t>
      </w:r>
    </w:p>
    <w:p w:rsidR="002E208B" w:rsidRDefault="002E208B">
      <w:pPr>
        <w:pStyle w:val="ConsPlusNormal"/>
        <w:spacing w:before="220"/>
        <w:ind w:firstLine="540"/>
        <w:jc w:val="both"/>
      </w:pPr>
      <w:r>
        <w:t>При отсыпке земляного полотна из скальных грунтов верхний слой толщиной до 0,5 м следует отсыпать из грунтов с размером фракций не более 150 - 200 мм.</w:t>
      </w:r>
    </w:p>
    <w:p w:rsidR="002E208B" w:rsidRDefault="002E208B">
      <w:pPr>
        <w:pStyle w:val="ConsPlusNormal"/>
        <w:jc w:val="both"/>
      </w:pPr>
      <w:r>
        <w:t xml:space="preserve">(в ред. </w:t>
      </w:r>
      <w:hyperlink r:id="rId388">
        <w:r>
          <w:rPr>
            <w:color w:val="0000FF"/>
          </w:rPr>
          <w:t>Изменения N 4</w:t>
        </w:r>
      </w:hyperlink>
      <w:r>
        <w:t>, утв. Приказом Минстроя России от 29.12.2020 N 889/пр)</w:t>
      </w:r>
    </w:p>
    <w:p w:rsidR="002E208B" w:rsidRDefault="002E208B">
      <w:pPr>
        <w:pStyle w:val="ConsPlusNormal"/>
        <w:spacing w:before="220"/>
        <w:ind w:firstLine="540"/>
        <w:jc w:val="both"/>
      </w:pPr>
      <w:r>
        <w:t xml:space="preserve">7.7.6 Допустимые отклонения от проектных значений при приемке земляного полотна для автомобильных дорог должны соответствовать </w:t>
      </w:r>
      <w:hyperlink r:id="rId389">
        <w:r>
          <w:rPr>
            <w:color w:val="0000FF"/>
          </w:rPr>
          <w:t>ГОСТ Р 59864.1</w:t>
        </w:r>
      </w:hyperlink>
      <w:r>
        <w:t>.</w:t>
      </w:r>
    </w:p>
    <w:p w:rsidR="002E208B" w:rsidRDefault="002E208B">
      <w:pPr>
        <w:pStyle w:val="ConsPlusNormal"/>
        <w:jc w:val="both"/>
      </w:pPr>
      <w:r>
        <w:t xml:space="preserve">(п. 7.7.6 в ред. </w:t>
      </w:r>
      <w:hyperlink r:id="rId390">
        <w:r>
          <w:rPr>
            <w:color w:val="0000FF"/>
          </w:rPr>
          <w:t>Изменения N 6</w:t>
        </w:r>
      </w:hyperlink>
      <w:r>
        <w:t>, утв. Приказом Минстроя России от 20.12.2022 N 1091/пр)</w:t>
      </w:r>
    </w:p>
    <w:p w:rsidR="002E208B" w:rsidRDefault="002E208B">
      <w:pPr>
        <w:pStyle w:val="ConsPlusNormal"/>
        <w:ind w:firstLine="540"/>
        <w:jc w:val="both"/>
      </w:pPr>
    </w:p>
    <w:p w:rsidR="002E208B" w:rsidRDefault="002E208B">
      <w:pPr>
        <w:pStyle w:val="ConsPlusNormal"/>
        <w:ind w:firstLine="540"/>
        <w:jc w:val="both"/>
      </w:pPr>
      <w:r>
        <w:t xml:space="preserve">Таблицы 7.15. 7.16 исключены с 21.01.2023. - </w:t>
      </w:r>
      <w:hyperlink r:id="rId391">
        <w:r>
          <w:rPr>
            <w:color w:val="0000FF"/>
          </w:rPr>
          <w:t>Изменение N 6</w:t>
        </w:r>
      </w:hyperlink>
      <w:r>
        <w:t>, утв. Приказом Минстроя России от 20.12.2022 N 1091/пр.</w:t>
      </w:r>
    </w:p>
    <w:p w:rsidR="002E208B" w:rsidRDefault="002E208B">
      <w:pPr>
        <w:pStyle w:val="ConsPlusNormal"/>
        <w:ind w:firstLine="540"/>
        <w:jc w:val="both"/>
      </w:pPr>
    </w:p>
    <w:p w:rsidR="002E208B" w:rsidRDefault="002E208B">
      <w:pPr>
        <w:pStyle w:val="ConsPlusNormal"/>
        <w:ind w:firstLine="540"/>
        <w:jc w:val="both"/>
      </w:pPr>
      <w:r>
        <w:t xml:space="preserve">7.7.7 Требования к грунтам земляного полотна и сооружению земляного полотна принимают в соответствии с </w:t>
      </w:r>
      <w:hyperlink r:id="rId392">
        <w:r>
          <w:rPr>
            <w:color w:val="0000FF"/>
          </w:rPr>
          <w:t>ГОСТ Р 59864.1</w:t>
        </w:r>
      </w:hyperlink>
      <w:r>
        <w:t>.</w:t>
      </w:r>
    </w:p>
    <w:p w:rsidR="002E208B" w:rsidRDefault="002E208B">
      <w:pPr>
        <w:pStyle w:val="ConsPlusNormal"/>
        <w:jc w:val="both"/>
      </w:pPr>
      <w:r>
        <w:t xml:space="preserve">(п. 7.7.7 введен </w:t>
      </w:r>
      <w:hyperlink r:id="rId393">
        <w:r>
          <w:rPr>
            <w:color w:val="0000FF"/>
          </w:rPr>
          <w:t>Изменением N 2</w:t>
        </w:r>
      </w:hyperlink>
      <w:r>
        <w:t xml:space="preserve">, утв. Приказом Минстроя России от 14.12.2017 N 1665/пр, в ред. </w:t>
      </w:r>
      <w:hyperlink r:id="rId394">
        <w:r>
          <w:rPr>
            <w:color w:val="0000FF"/>
          </w:rPr>
          <w:t>Изменения N 6</w:t>
        </w:r>
      </w:hyperlink>
      <w:r>
        <w:t>, утв. Приказом Минстроя России от 20.12.2022 N 1091/пр)</w:t>
      </w:r>
    </w:p>
    <w:p w:rsidR="002E208B" w:rsidRDefault="002E208B">
      <w:pPr>
        <w:pStyle w:val="ConsPlusNormal"/>
        <w:ind w:firstLine="540"/>
        <w:jc w:val="both"/>
      </w:pPr>
    </w:p>
    <w:p w:rsidR="002E208B" w:rsidRDefault="002E208B">
      <w:pPr>
        <w:pStyle w:val="ConsPlusTitle"/>
        <w:ind w:firstLine="540"/>
        <w:jc w:val="both"/>
        <w:outlineLvl w:val="2"/>
      </w:pPr>
      <w:r>
        <w:t>7.8 Дорожные одежды</w:t>
      </w:r>
    </w:p>
    <w:p w:rsidR="002E208B" w:rsidRDefault="002E208B">
      <w:pPr>
        <w:pStyle w:val="ConsPlusNormal"/>
        <w:ind w:firstLine="540"/>
        <w:jc w:val="both"/>
      </w:pPr>
    </w:p>
    <w:p w:rsidR="002E208B" w:rsidRDefault="002E208B">
      <w:pPr>
        <w:pStyle w:val="ConsPlusNormal"/>
        <w:ind w:firstLine="540"/>
        <w:jc w:val="both"/>
      </w:pPr>
      <w:r>
        <w:t xml:space="preserve">7.8.1 Дорожные одежды автомобильных дорог следует проектировать в соответствии с основными положениями </w:t>
      </w:r>
      <w:hyperlink r:id="rId395">
        <w:r>
          <w:rPr>
            <w:color w:val="0000FF"/>
          </w:rPr>
          <w:t>СП 34.13330</w:t>
        </w:r>
      </w:hyperlink>
      <w:r>
        <w:t xml:space="preserve">, </w:t>
      </w:r>
      <w:hyperlink w:anchor="P10035">
        <w:r>
          <w:rPr>
            <w:color w:val="0000FF"/>
          </w:rPr>
          <w:t>[6]</w:t>
        </w:r>
      </w:hyperlink>
      <w:r>
        <w:t xml:space="preserve">, </w:t>
      </w:r>
      <w:hyperlink w:anchor="P10036">
        <w:r>
          <w:rPr>
            <w:color w:val="0000FF"/>
          </w:rPr>
          <w:t>[7]</w:t>
        </w:r>
      </w:hyperlink>
      <w:r>
        <w:t xml:space="preserve"> и требованиями настоящего подраздела.</w:t>
      </w:r>
    </w:p>
    <w:p w:rsidR="002E208B" w:rsidRDefault="002E208B">
      <w:pPr>
        <w:pStyle w:val="ConsPlusNormal"/>
        <w:jc w:val="both"/>
      </w:pPr>
      <w:r>
        <w:t xml:space="preserve">(в ред. </w:t>
      </w:r>
      <w:hyperlink r:id="rId396">
        <w:r>
          <w:rPr>
            <w:color w:val="0000FF"/>
          </w:rPr>
          <w:t>Изменения N 4</w:t>
        </w:r>
      </w:hyperlink>
      <w:r>
        <w:t>, утв. Приказом Минстроя России от 29.12.2020 N 889/пр)</w:t>
      </w:r>
    </w:p>
    <w:p w:rsidR="002E208B" w:rsidRDefault="002E208B">
      <w:pPr>
        <w:pStyle w:val="ConsPlusNormal"/>
        <w:spacing w:before="220"/>
        <w:ind w:firstLine="540"/>
        <w:jc w:val="both"/>
      </w:pPr>
      <w:r>
        <w:t xml:space="preserve">Расчет дорожных одежд нежесткого типа для карьерных самосвалов грузоподъемностью 30 - 450 т следует осуществлять в соответствии с </w:t>
      </w:r>
      <w:hyperlink w:anchor="P7758">
        <w:r>
          <w:rPr>
            <w:color w:val="0000FF"/>
          </w:rPr>
          <w:t>приложением К</w:t>
        </w:r>
      </w:hyperlink>
      <w:r>
        <w:t>.</w:t>
      </w:r>
    </w:p>
    <w:p w:rsidR="002E208B" w:rsidRDefault="002E208B">
      <w:pPr>
        <w:pStyle w:val="ConsPlusNormal"/>
        <w:jc w:val="both"/>
      </w:pPr>
      <w:r>
        <w:t xml:space="preserve">(абзац введен </w:t>
      </w:r>
      <w:hyperlink r:id="rId397">
        <w:r>
          <w:rPr>
            <w:color w:val="0000FF"/>
          </w:rPr>
          <w:t>Изменением N 2</w:t>
        </w:r>
      </w:hyperlink>
      <w:r>
        <w:t>, утв. Приказом Минстроя России от 14.12.2017 N 1665/пр)</w:t>
      </w:r>
    </w:p>
    <w:p w:rsidR="002E208B" w:rsidRDefault="002E208B">
      <w:pPr>
        <w:pStyle w:val="ConsPlusNormal"/>
        <w:spacing w:before="220"/>
        <w:ind w:firstLine="540"/>
        <w:jc w:val="both"/>
      </w:pPr>
      <w:r>
        <w:t xml:space="preserve">Проектировать дорожные одежды для дорог категорий IV-к, IV-в, IV-н следует в соответствии с требованиями </w:t>
      </w:r>
      <w:hyperlink r:id="rId398">
        <w:r>
          <w:rPr>
            <w:color w:val="0000FF"/>
          </w:rPr>
          <w:t>ГОСТ Р 58818</w:t>
        </w:r>
      </w:hyperlink>
      <w:r>
        <w:t xml:space="preserve"> и настоящего свода правил.</w:t>
      </w:r>
    </w:p>
    <w:p w:rsidR="002E208B" w:rsidRDefault="002E208B">
      <w:pPr>
        <w:pStyle w:val="ConsPlusNormal"/>
        <w:jc w:val="both"/>
      </w:pPr>
      <w:r>
        <w:t xml:space="preserve">(абзац введен </w:t>
      </w:r>
      <w:hyperlink r:id="rId399">
        <w:r>
          <w:rPr>
            <w:color w:val="0000FF"/>
          </w:rPr>
          <w:t>Изменением N 4</w:t>
        </w:r>
      </w:hyperlink>
      <w:r>
        <w:t xml:space="preserve">, утв. Приказом Минстроя России от 29.12.2020 N 889/пр, в ред. </w:t>
      </w:r>
      <w:hyperlink r:id="rId400">
        <w:r>
          <w:rPr>
            <w:color w:val="0000FF"/>
          </w:rPr>
          <w:t>Изменения N 6</w:t>
        </w:r>
      </w:hyperlink>
      <w:r>
        <w:t xml:space="preserve">, утв. Приказом Минстроя России от 20.12.2022 N 1091/пр, </w:t>
      </w:r>
      <w:hyperlink r:id="rId401">
        <w:r>
          <w:rPr>
            <w:color w:val="0000FF"/>
          </w:rPr>
          <w:t>Изменения N 7</w:t>
        </w:r>
      </w:hyperlink>
      <w:r>
        <w:t>, утв. Приказом Минстроя России от 14.12.2023 N 919/пр)</w:t>
      </w:r>
    </w:p>
    <w:p w:rsidR="002E208B" w:rsidRDefault="002E208B">
      <w:pPr>
        <w:pStyle w:val="ConsPlusNormal"/>
        <w:spacing w:before="220"/>
        <w:ind w:firstLine="540"/>
        <w:jc w:val="both"/>
      </w:pPr>
      <w:r>
        <w:t xml:space="preserve">7.8.2 Рекомендуемые типы дорожных одежд и область их применения приведены в таблице 7.17. Конструкции дорожных одежд автомобильных дорог определяются на основании индивидуального расчета в зависимости от общего грузооборота за срок службы дороги, типа расчетного автомобиля, строительных материалов, грунтово-геологических и климатических </w:t>
      </w:r>
      <w:r>
        <w:lastRenderedPageBreak/>
        <w:t>условий.</w:t>
      </w:r>
    </w:p>
    <w:p w:rsidR="002E208B" w:rsidRDefault="002E208B">
      <w:pPr>
        <w:pStyle w:val="ConsPlusNormal"/>
        <w:ind w:firstLine="540"/>
        <w:jc w:val="both"/>
      </w:pPr>
    </w:p>
    <w:p w:rsidR="002E208B" w:rsidRDefault="002E208B">
      <w:pPr>
        <w:pStyle w:val="ConsPlusNormal"/>
        <w:jc w:val="right"/>
      </w:pPr>
      <w:r>
        <w:t>Таблица 7.17</w:t>
      </w:r>
    </w:p>
    <w:p w:rsidR="002E208B" w:rsidRDefault="002E208B">
      <w:pPr>
        <w:pStyle w:val="ConsPlusNormal"/>
        <w:jc w:val="both"/>
      </w:pPr>
    </w:p>
    <w:p w:rsidR="002E208B" w:rsidRDefault="002E208B">
      <w:pPr>
        <w:pStyle w:val="ConsPlusNormal"/>
        <w:jc w:val="center"/>
      </w:pPr>
      <w:r>
        <w:rPr>
          <w:b/>
        </w:rPr>
        <w:t>Материалы дорожных одежд для дорог различных категорий</w:t>
      </w:r>
    </w:p>
    <w:p w:rsidR="002E208B" w:rsidRDefault="002E208B">
      <w:pPr>
        <w:pStyle w:val="ConsPlusNormal"/>
        <w:jc w:val="center"/>
      </w:pPr>
    </w:p>
    <w:p w:rsidR="002E208B" w:rsidRDefault="002E208B">
      <w:pPr>
        <w:pStyle w:val="ConsPlusNormal"/>
        <w:jc w:val="center"/>
      </w:pPr>
      <w:r>
        <w:t xml:space="preserve">(таблица 7.17 в ред. </w:t>
      </w:r>
      <w:hyperlink r:id="rId402">
        <w:r>
          <w:rPr>
            <w:color w:val="0000FF"/>
          </w:rPr>
          <w:t>Изменения N 7</w:t>
        </w:r>
      </w:hyperlink>
      <w:r>
        <w:t>, утв. Приказом</w:t>
      </w:r>
    </w:p>
    <w:p w:rsidR="002E208B" w:rsidRDefault="002E208B">
      <w:pPr>
        <w:pStyle w:val="ConsPlusNormal"/>
        <w:jc w:val="center"/>
      </w:pPr>
      <w:r>
        <w:t>Минстроя России от 14.12.2023 N 919/пр)</w:t>
      </w:r>
    </w:p>
    <w:p w:rsidR="002E208B" w:rsidRDefault="002E20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12"/>
        <w:gridCol w:w="6350"/>
      </w:tblGrid>
      <w:tr w:rsidR="002E208B">
        <w:tc>
          <w:tcPr>
            <w:tcW w:w="2712" w:type="dxa"/>
          </w:tcPr>
          <w:p w:rsidR="002E208B" w:rsidRDefault="002E208B">
            <w:pPr>
              <w:pStyle w:val="ConsPlusNormal"/>
              <w:jc w:val="center"/>
            </w:pPr>
            <w:r>
              <w:t>Тип дорожной одежды и область ее применения</w:t>
            </w:r>
          </w:p>
        </w:tc>
        <w:tc>
          <w:tcPr>
            <w:tcW w:w="6350" w:type="dxa"/>
            <w:vAlign w:val="center"/>
          </w:tcPr>
          <w:p w:rsidR="002E208B" w:rsidRDefault="002E208B">
            <w:pPr>
              <w:pStyle w:val="ConsPlusNormal"/>
              <w:jc w:val="center"/>
            </w:pPr>
            <w:r>
              <w:t>Основной вид покрытия, материал и способ его укладки</w:t>
            </w:r>
          </w:p>
        </w:tc>
      </w:tr>
      <w:tr w:rsidR="002E208B">
        <w:tc>
          <w:tcPr>
            <w:tcW w:w="2712" w:type="dxa"/>
            <w:vAlign w:val="center"/>
          </w:tcPr>
          <w:p w:rsidR="002E208B" w:rsidRDefault="002E208B">
            <w:pPr>
              <w:pStyle w:val="ConsPlusNormal"/>
            </w:pPr>
            <w:r>
              <w:t>Капитальный для дорог: I-в, II-в, III-в; I-к, II-к; I-н, II-н</w:t>
            </w:r>
          </w:p>
        </w:tc>
        <w:tc>
          <w:tcPr>
            <w:tcW w:w="6350" w:type="dxa"/>
            <w:vAlign w:val="bottom"/>
          </w:tcPr>
          <w:p w:rsidR="002E208B" w:rsidRDefault="002E208B">
            <w:pPr>
              <w:pStyle w:val="ConsPlusNormal"/>
            </w:pPr>
            <w:r>
              <w:t>Цементобетонные монолитные и сборные; армобетонные монолитные, железобетонные монолитные и сборные; асфальтобетонные, укладываемые в горячем состоянии, а также вышеперечисленные покрытия, армированные геосинтетическими материалами</w:t>
            </w:r>
          </w:p>
        </w:tc>
      </w:tr>
      <w:tr w:rsidR="002E208B">
        <w:tc>
          <w:tcPr>
            <w:tcW w:w="2712" w:type="dxa"/>
            <w:vAlign w:val="center"/>
          </w:tcPr>
          <w:p w:rsidR="002E208B" w:rsidRDefault="002E208B">
            <w:pPr>
              <w:pStyle w:val="ConsPlusNormal"/>
            </w:pPr>
            <w:r>
              <w:t>Облегченный для дорог: III-в, IV-в; II-к, III-к; I-н, II-н, III-н, IV-н</w:t>
            </w:r>
          </w:p>
        </w:tc>
        <w:tc>
          <w:tcPr>
            <w:tcW w:w="6350" w:type="dxa"/>
          </w:tcPr>
          <w:p w:rsidR="002E208B" w:rsidRDefault="002E208B">
            <w:pPr>
              <w:pStyle w:val="ConsPlusNormal"/>
            </w:pPr>
            <w:r>
              <w:t>Асфальтобетонные, укладываемые в горячем состоянии; из подобранного щебеночного или гравийного материала, обработанного вязким или жидким битумом в смесительной установке; из органо-минеральных смесей, из фракционированного щебня, обработанного вязким битумом в смесительной установке; из щебеночных или гравийных смесей, обработанных жидким битумом методом смешения на дороге; из крупнообломочных (с размером фракций до 40 мм), песчаных грунтов, обработанных вяжущими минеральными, органическими (битумной эмульсией), обработанными поверхностно-активными веществами (ПАВ), обработанных битумной эмульсией с добавкой цемента в установке с поверхностной обработкой, а также армированные геосинтетическими материалами</w:t>
            </w:r>
          </w:p>
        </w:tc>
      </w:tr>
      <w:tr w:rsidR="002E208B">
        <w:tc>
          <w:tcPr>
            <w:tcW w:w="2712" w:type="dxa"/>
            <w:vAlign w:val="center"/>
          </w:tcPr>
          <w:p w:rsidR="002E208B" w:rsidRDefault="002E208B">
            <w:pPr>
              <w:pStyle w:val="ConsPlusNormal"/>
            </w:pPr>
            <w:r>
              <w:t>Переходный для дорог: III-в, IV-в; III-к, IV-к; II-н, III-н</w:t>
            </w:r>
          </w:p>
        </w:tc>
        <w:tc>
          <w:tcPr>
            <w:tcW w:w="6350" w:type="dxa"/>
          </w:tcPr>
          <w:p w:rsidR="002E208B" w:rsidRDefault="002E208B">
            <w:pPr>
              <w:pStyle w:val="ConsPlusNormal"/>
            </w:pPr>
            <w:r>
              <w:t>Из прочного фракционированного щебня, укладываемого по способу заклинки, из подобранного щебеночного и гравийного материала, шлака требуемой прочности, из местных каменных и гравелисто-песчаных, песчаных грунтов, обработанных органическими, неорганическими и комплексными вяжущими, в т.ч. с применением ПАВ, а также вышеперечисленные покрытия, армированные геосинтетическими материалами</w:t>
            </w:r>
          </w:p>
        </w:tc>
      </w:tr>
      <w:tr w:rsidR="002E208B">
        <w:tc>
          <w:tcPr>
            <w:tcW w:w="2712" w:type="dxa"/>
            <w:vAlign w:val="center"/>
          </w:tcPr>
          <w:p w:rsidR="002E208B" w:rsidRDefault="002E208B">
            <w:pPr>
              <w:pStyle w:val="ConsPlusNormal"/>
            </w:pPr>
            <w:r>
              <w:t>Низший для дорог: IV-в; III-к, IV-к; III-н, IV-н</w:t>
            </w:r>
          </w:p>
        </w:tc>
        <w:tc>
          <w:tcPr>
            <w:tcW w:w="6350" w:type="dxa"/>
          </w:tcPr>
          <w:p w:rsidR="002E208B" w:rsidRDefault="002E208B">
            <w:pPr>
              <w:pStyle w:val="ConsPlusNormal"/>
            </w:pPr>
            <w:r>
              <w:t>Из выровненного скального или крупнообломочного грунта; из грунтов, укрепленных различными скелетными добавками (щебнем, гравием, дресвой, шлаком, горелыми породами, порубочными остатками и другими местными материалами); из местных каменных материалов, грунтов, укрепленных местными вяжущими (гранулированным доменным шлаком, шламом от буровых работ, активными золами уноса и др.); покрытия, устраиваемые с применением дерева или бетона (лежневые, бревенчатые сплошные и колейные); все вышеперечисленные покрытия, армированные геосинтетическими материалами</w:t>
            </w:r>
          </w:p>
        </w:tc>
      </w:tr>
      <w:tr w:rsidR="002E208B">
        <w:tc>
          <w:tcPr>
            <w:tcW w:w="9062" w:type="dxa"/>
            <w:gridSpan w:val="2"/>
          </w:tcPr>
          <w:p w:rsidR="002E208B" w:rsidRDefault="002E208B">
            <w:pPr>
              <w:pStyle w:val="ConsPlusNormal"/>
              <w:ind w:firstLine="283"/>
              <w:jc w:val="both"/>
            </w:pPr>
            <w:r>
              <w:t>Примечания</w:t>
            </w:r>
          </w:p>
          <w:p w:rsidR="002E208B" w:rsidRDefault="002E208B">
            <w:pPr>
              <w:pStyle w:val="ConsPlusNormal"/>
              <w:ind w:firstLine="283"/>
              <w:jc w:val="both"/>
            </w:pPr>
            <w:r>
              <w:t xml:space="preserve">1 При применении сборных железобетонных плит размерами 6,0 x 2,0 x 0,14 на </w:t>
            </w:r>
            <w:r>
              <w:lastRenderedPageBreak/>
              <w:t>однополосных дорогах шириной проезжей части 4,5 м допускается укладывать плиты по краям проезжей части, а среднюю часть шириной 0,5 м засыпать любыми местными материалами и дренирующим грунтом.</w:t>
            </w:r>
          </w:p>
          <w:p w:rsidR="002E208B" w:rsidRDefault="002E208B">
            <w:pPr>
              <w:pStyle w:val="ConsPlusNormal"/>
              <w:ind w:firstLine="283"/>
              <w:jc w:val="both"/>
            </w:pPr>
            <w:r>
              <w:t>2 Геосинтетические материалы должны соответствовать приложению П, а также минимальным требованиям, указанным в стандартах на геосинтетические материалы, согласно выполняемой функции.</w:t>
            </w:r>
          </w:p>
          <w:p w:rsidR="002E208B" w:rsidRDefault="002E208B">
            <w:pPr>
              <w:pStyle w:val="ConsPlusNormal"/>
              <w:ind w:firstLine="283"/>
              <w:jc w:val="both"/>
            </w:pPr>
            <w:r>
              <w:t xml:space="preserve">3 Допускается применение железобетонных плит по </w:t>
            </w:r>
            <w:hyperlink r:id="rId403">
              <w:r>
                <w:rPr>
                  <w:color w:val="0000FF"/>
                </w:rPr>
                <w:t>ГОСТ 33148</w:t>
              </w:r>
            </w:hyperlink>
            <w:r>
              <w:t xml:space="preserve"> в соответствии с </w:t>
            </w:r>
            <w:hyperlink r:id="rId404">
              <w:r>
                <w:rPr>
                  <w:color w:val="0000FF"/>
                </w:rPr>
                <w:t>СП 78.13330</w:t>
              </w:r>
            </w:hyperlink>
            <w:r>
              <w:t>.</w:t>
            </w:r>
          </w:p>
          <w:p w:rsidR="002E208B" w:rsidRDefault="002E208B">
            <w:pPr>
              <w:pStyle w:val="ConsPlusNormal"/>
              <w:ind w:firstLine="283"/>
              <w:jc w:val="both"/>
            </w:pPr>
            <w:r>
              <w:t>4 Если по условиям строительства предполагается консолидация грунта земляного полотна для дорог III-н, IV-н, устройство дорожных одежд допускается выполнять отдельным этапом строительства.</w:t>
            </w:r>
          </w:p>
        </w:tc>
      </w:tr>
    </w:tbl>
    <w:p w:rsidR="002E208B" w:rsidRDefault="002E208B">
      <w:pPr>
        <w:pStyle w:val="ConsPlusNormal"/>
        <w:ind w:firstLine="540"/>
        <w:jc w:val="both"/>
      </w:pPr>
    </w:p>
    <w:p w:rsidR="002E208B" w:rsidRDefault="002E208B">
      <w:pPr>
        <w:pStyle w:val="ConsPlusNormal"/>
        <w:ind w:firstLine="540"/>
        <w:jc w:val="both"/>
      </w:pPr>
      <w:r>
        <w:t>7.8.3 При выполнении расчетов и конструировании дорожных одежд необходимо руководствоваться рекомендуемыми расчетными значениями сроков их службы до капитального ремонта, приведенными в таблице 7.18.</w:t>
      </w:r>
    </w:p>
    <w:p w:rsidR="002E208B" w:rsidRDefault="002E208B">
      <w:pPr>
        <w:pStyle w:val="ConsPlusNormal"/>
        <w:ind w:firstLine="540"/>
        <w:jc w:val="both"/>
      </w:pPr>
    </w:p>
    <w:p w:rsidR="002E208B" w:rsidRDefault="002E208B">
      <w:pPr>
        <w:pStyle w:val="ConsPlusNormal"/>
        <w:jc w:val="right"/>
      </w:pPr>
      <w:r>
        <w:t>Таблица 7.18</w:t>
      </w:r>
    </w:p>
    <w:p w:rsidR="002E208B" w:rsidRDefault="002E208B">
      <w:pPr>
        <w:pStyle w:val="ConsPlusNormal"/>
        <w:jc w:val="both"/>
      </w:pPr>
    </w:p>
    <w:p w:rsidR="002E208B" w:rsidRDefault="002E208B">
      <w:pPr>
        <w:pStyle w:val="ConsPlusNormal"/>
        <w:jc w:val="center"/>
      </w:pPr>
      <w:r>
        <w:rPr>
          <w:b/>
        </w:rPr>
        <w:t>Срок службы различных типов дорожных одежд</w:t>
      </w:r>
    </w:p>
    <w:p w:rsidR="002E208B" w:rsidRDefault="002E208B">
      <w:pPr>
        <w:pStyle w:val="ConsPlusNormal"/>
        <w:jc w:val="center"/>
      </w:pPr>
    </w:p>
    <w:p w:rsidR="002E208B" w:rsidRDefault="002E208B">
      <w:pPr>
        <w:pStyle w:val="ConsPlusNormal"/>
        <w:jc w:val="center"/>
      </w:pPr>
      <w:r>
        <w:t xml:space="preserve">(таблица 7.18 в ред. </w:t>
      </w:r>
      <w:hyperlink r:id="rId405">
        <w:r>
          <w:rPr>
            <w:color w:val="0000FF"/>
          </w:rPr>
          <w:t>Изменения N 4</w:t>
        </w:r>
      </w:hyperlink>
      <w:r>
        <w:t>, утв. Приказом</w:t>
      </w:r>
    </w:p>
    <w:p w:rsidR="002E208B" w:rsidRDefault="002E208B">
      <w:pPr>
        <w:pStyle w:val="ConsPlusNormal"/>
        <w:jc w:val="center"/>
      </w:pPr>
      <w:r>
        <w:t>Минстроя России от 29.12.2020 N 889/пр)</w:t>
      </w:r>
    </w:p>
    <w:p w:rsidR="002E208B" w:rsidRDefault="002E20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74"/>
        <w:gridCol w:w="1701"/>
        <w:gridCol w:w="2948"/>
        <w:gridCol w:w="1020"/>
        <w:gridCol w:w="850"/>
        <w:gridCol w:w="1077"/>
      </w:tblGrid>
      <w:tr w:rsidR="002E208B">
        <w:tc>
          <w:tcPr>
            <w:tcW w:w="3175" w:type="dxa"/>
            <w:gridSpan w:val="2"/>
            <w:vMerge w:val="restart"/>
            <w:vAlign w:val="center"/>
          </w:tcPr>
          <w:p w:rsidR="002E208B" w:rsidRDefault="002E208B">
            <w:pPr>
              <w:pStyle w:val="ConsPlusNormal"/>
              <w:jc w:val="center"/>
            </w:pPr>
            <w:r>
              <w:t>Тип дорожной одежды</w:t>
            </w:r>
          </w:p>
        </w:tc>
        <w:tc>
          <w:tcPr>
            <w:tcW w:w="2948" w:type="dxa"/>
            <w:vMerge w:val="restart"/>
            <w:vAlign w:val="center"/>
          </w:tcPr>
          <w:p w:rsidR="002E208B" w:rsidRDefault="002E208B">
            <w:pPr>
              <w:pStyle w:val="ConsPlusNormal"/>
              <w:jc w:val="center"/>
            </w:pPr>
            <w:r>
              <w:t>Категория дороги</w:t>
            </w:r>
          </w:p>
        </w:tc>
        <w:tc>
          <w:tcPr>
            <w:tcW w:w="2947" w:type="dxa"/>
            <w:gridSpan w:val="3"/>
            <w:vAlign w:val="center"/>
          </w:tcPr>
          <w:p w:rsidR="002E208B" w:rsidRDefault="002E208B">
            <w:pPr>
              <w:pStyle w:val="ConsPlusNormal"/>
              <w:jc w:val="center"/>
            </w:pPr>
            <w:r>
              <w:t>Срок службы в дорожно-климатической зоне, лет</w:t>
            </w:r>
          </w:p>
        </w:tc>
      </w:tr>
      <w:tr w:rsidR="002E208B">
        <w:tc>
          <w:tcPr>
            <w:tcW w:w="3175" w:type="dxa"/>
            <w:gridSpan w:val="2"/>
            <w:vMerge/>
          </w:tcPr>
          <w:p w:rsidR="002E208B" w:rsidRDefault="002E208B">
            <w:pPr>
              <w:pStyle w:val="ConsPlusNormal"/>
            </w:pPr>
          </w:p>
        </w:tc>
        <w:tc>
          <w:tcPr>
            <w:tcW w:w="2948" w:type="dxa"/>
            <w:vMerge/>
          </w:tcPr>
          <w:p w:rsidR="002E208B" w:rsidRDefault="002E208B">
            <w:pPr>
              <w:pStyle w:val="ConsPlusNormal"/>
            </w:pPr>
          </w:p>
        </w:tc>
        <w:tc>
          <w:tcPr>
            <w:tcW w:w="1020" w:type="dxa"/>
            <w:vAlign w:val="center"/>
          </w:tcPr>
          <w:p w:rsidR="002E208B" w:rsidRDefault="002E208B">
            <w:pPr>
              <w:pStyle w:val="ConsPlusNormal"/>
              <w:jc w:val="center"/>
            </w:pPr>
            <w:r>
              <w:t>I, II</w:t>
            </w:r>
          </w:p>
        </w:tc>
        <w:tc>
          <w:tcPr>
            <w:tcW w:w="850" w:type="dxa"/>
            <w:vAlign w:val="center"/>
          </w:tcPr>
          <w:p w:rsidR="002E208B" w:rsidRDefault="002E208B">
            <w:pPr>
              <w:pStyle w:val="ConsPlusNormal"/>
              <w:jc w:val="center"/>
            </w:pPr>
            <w:r>
              <w:t>III</w:t>
            </w:r>
          </w:p>
        </w:tc>
        <w:tc>
          <w:tcPr>
            <w:tcW w:w="1077" w:type="dxa"/>
            <w:vAlign w:val="center"/>
          </w:tcPr>
          <w:p w:rsidR="002E208B" w:rsidRDefault="002E208B">
            <w:pPr>
              <w:pStyle w:val="ConsPlusNormal"/>
              <w:jc w:val="center"/>
            </w:pPr>
            <w:r>
              <w:t>IV</w:t>
            </w:r>
          </w:p>
        </w:tc>
      </w:tr>
      <w:tr w:rsidR="002E208B">
        <w:tc>
          <w:tcPr>
            <w:tcW w:w="3175" w:type="dxa"/>
            <w:gridSpan w:val="2"/>
            <w:vMerge w:val="restart"/>
            <w:vAlign w:val="center"/>
          </w:tcPr>
          <w:p w:rsidR="002E208B" w:rsidRDefault="002E208B">
            <w:pPr>
              <w:pStyle w:val="ConsPlusNormal"/>
              <w:jc w:val="center"/>
            </w:pPr>
            <w:r>
              <w:t>Капитальный жесткий</w:t>
            </w:r>
          </w:p>
        </w:tc>
        <w:tc>
          <w:tcPr>
            <w:tcW w:w="2948" w:type="dxa"/>
            <w:vAlign w:val="center"/>
          </w:tcPr>
          <w:p w:rsidR="002E208B" w:rsidRDefault="002E208B">
            <w:pPr>
              <w:pStyle w:val="ConsPlusNormal"/>
              <w:jc w:val="center"/>
            </w:pPr>
            <w:r>
              <w:t>I-к, I-в, I-н</w:t>
            </w:r>
          </w:p>
        </w:tc>
        <w:tc>
          <w:tcPr>
            <w:tcW w:w="1020" w:type="dxa"/>
            <w:vAlign w:val="center"/>
          </w:tcPr>
          <w:p w:rsidR="002E208B" w:rsidRDefault="002E208B">
            <w:pPr>
              <w:pStyle w:val="ConsPlusNormal"/>
              <w:jc w:val="center"/>
            </w:pPr>
            <w:r>
              <w:t>20</w:t>
            </w:r>
          </w:p>
        </w:tc>
        <w:tc>
          <w:tcPr>
            <w:tcW w:w="850" w:type="dxa"/>
            <w:vAlign w:val="center"/>
          </w:tcPr>
          <w:p w:rsidR="002E208B" w:rsidRDefault="002E208B">
            <w:pPr>
              <w:pStyle w:val="ConsPlusNormal"/>
              <w:jc w:val="center"/>
            </w:pPr>
            <w:r>
              <w:t>22</w:t>
            </w:r>
          </w:p>
        </w:tc>
        <w:tc>
          <w:tcPr>
            <w:tcW w:w="1077" w:type="dxa"/>
            <w:vAlign w:val="center"/>
          </w:tcPr>
          <w:p w:rsidR="002E208B" w:rsidRDefault="002E208B">
            <w:pPr>
              <w:pStyle w:val="ConsPlusNormal"/>
              <w:jc w:val="center"/>
            </w:pPr>
            <w:r>
              <w:t>25</w:t>
            </w:r>
          </w:p>
        </w:tc>
      </w:tr>
      <w:tr w:rsidR="002E208B">
        <w:tc>
          <w:tcPr>
            <w:tcW w:w="3175" w:type="dxa"/>
            <w:gridSpan w:val="2"/>
            <w:vMerge/>
          </w:tcPr>
          <w:p w:rsidR="002E208B" w:rsidRDefault="002E208B">
            <w:pPr>
              <w:pStyle w:val="ConsPlusNormal"/>
            </w:pPr>
          </w:p>
        </w:tc>
        <w:tc>
          <w:tcPr>
            <w:tcW w:w="2948" w:type="dxa"/>
            <w:vAlign w:val="center"/>
          </w:tcPr>
          <w:p w:rsidR="002E208B" w:rsidRDefault="002E208B">
            <w:pPr>
              <w:pStyle w:val="ConsPlusNormal"/>
              <w:jc w:val="center"/>
            </w:pPr>
            <w:r>
              <w:t>II-к, II-в, II-н</w:t>
            </w:r>
          </w:p>
        </w:tc>
        <w:tc>
          <w:tcPr>
            <w:tcW w:w="1020" w:type="dxa"/>
            <w:vAlign w:val="center"/>
          </w:tcPr>
          <w:p w:rsidR="002E208B" w:rsidRDefault="002E208B">
            <w:pPr>
              <w:pStyle w:val="ConsPlusNormal"/>
              <w:jc w:val="center"/>
            </w:pPr>
            <w:r>
              <w:t>17</w:t>
            </w:r>
          </w:p>
        </w:tc>
        <w:tc>
          <w:tcPr>
            <w:tcW w:w="850" w:type="dxa"/>
            <w:vAlign w:val="center"/>
          </w:tcPr>
          <w:p w:rsidR="002E208B" w:rsidRDefault="002E208B">
            <w:pPr>
              <w:pStyle w:val="ConsPlusNormal"/>
              <w:jc w:val="center"/>
            </w:pPr>
            <w:r>
              <w:t>20</w:t>
            </w:r>
          </w:p>
        </w:tc>
        <w:tc>
          <w:tcPr>
            <w:tcW w:w="1077" w:type="dxa"/>
            <w:vAlign w:val="center"/>
          </w:tcPr>
          <w:p w:rsidR="002E208B" w:rsidRDefault="002E208B">
            <w:pPr>
              <w:pStyle w:val="ConsPlusNormal"/>
              <w:jc w:val="center"/>
            </w:pPr>
            <w:r>
              <w:t>22</w:t>
            </w:r>
          </w:p>
        </w:tc>
      </w:tr>
      <w:tr w:rsidR="002E208B">
        <w:tc>
          <w:tcPr>
            <w:tcW w:w="1474" w:type="dxa"/>
            <w:vMerge w:val="restart"/>
            <w:vAlign w:val="center"/>
          </w:tcPr>
          <w:p w:rsidR="002E208B" w:rsidRDefault="002E208B">
            <w:pPr>
              <w:pStyle w:val="ConsPlusNormal"/>
            </w:pPr>
            <w:r>
              <w:t>Нежесткий</w:t>
            </w:r>
          </w:p>
        </w:tc>
        <w:tc>
          <w:tcPr>
            <w:tcW w:w="1701" w:type="dxa"/>
            <w:vMerge w:val="restart"/>
            <w:vAlign w:val="center"/>
          </w:tcPr>
          <w:p w:rsidR="002E208B" w:rsidRDefault="002E208B">
            <w:pPr>
              <w:pStyle w:val="ConsPlusNormal"/>
              <w:jc w:val="center"/>
            </w:pPr>
            <w:r>
              <w:t>Капитальный</w:t>
            </w:r>
          </w:p>
        </w:tc>
        <w:tc>
          <w:tcPr>
            <w:tcW w:w="2948" w:type="dxa"/>
            <w:vAlign w:val="center"/>
          </w:tcPr>
          <w:p w:rsidR="002E208B" w:rsidRDefault="002E208B">
            <w:pPr>
              <w:pStyle w:val="ConsPlusNormal"/>
              <w:jc w:val="center"/>
            </w:pPr>
            <w:r>
              <w:t>I-к, I-в, I-н</w:t>
            </w:r>
          </w:p>
        </w:tc>
        <w:tc>
          <w:tcPr>
            <w:tcW w:w="1020" w:type="dxa"/>
            <w:vAlign w:val="center"/>
          </w:tcPr>
          <w:p w:rsidR="002E208B" w:rsidRDefault="002E208B">
            <w:pPr>
              <w:pStyle w:val="ConsPlusNormal"/>
              <w:jc w:val="center"/>
            </w:pPr>
            <w:r>
              <w:t>15</w:t>
            </w:r>
          </w:p>
        </w:tc>
        <w:tc>
          <w:tcPr>
            <w:tcW w:w="850" w:type="dxa"/>
            <w:vAlign w:val="center"/>
          </w:tcPr>
          <w:p w:rsidR="002E208B" w:rsidRDefault="002E208B">
            <w:pPr>
              <w:pStyle w:val="ConsPlusNormal"/>
              <w:jc w:val="center"/>
            </w:pPr>
            <w:r>
              <w:t>17</w:t>
            </w:r>
          </w:p>
        </w:tc>
        <w:tc>
          <w:tcPr>
            <w:tcW w:w="1077" w:type="dxa"/>
            <w:vAlign w:val="center"/>
          </w:tcPr>
          <w:p w:rsidR="002E208B" w:rsidRDefault="002E208B">
            <w:pPr>
              <w:pStyle w:val="ConsPlusNormal"/>
              <w:jc w:val="center"/>
            </w:pPr>
            <w:r>
              <w:t>18</w:t>
            </w:r>
          </w:p>
        </w:tc>
      </w:tr>
      <w:tr w:rsidR="002E208B">
        <w:tc>
          <w:tcPr>
            <w:tcW w:w="1474" w:type="dxa"/>
            <w:vMerge/>
          </w:tcPr>
          <w:p w:rsidR="002E208B" w:rsidRDefault="002E208B">
            <w:pPr>
              <w:pStyle w:val="ConsPlusNormal"/>
            </w:pPr>
          </w:p>
        </w:tc>
        <w:tc>
          <w:tcPr>
            <w:tcW w:w="1701" w:type="dxa"/>
            <w:vMerge/>
          </w:tcPr>
          <w:p w:rsidR="002E208B" w:rsidRDefault="002E208B">
            <w:pPr>
              <w:pStyle w:val="ConsPlusNormal"/>
            </w:pPr>
          </w:p>
        </w:tc>
        <w:tc>
          <w:tcPr>
            <w:tcW w:w="2948" w:type="dxa"/>
            <w:vAlign w:val="center"/>
          </w:tcPr>
          <w:p w:rsidR="002E208B" w:rsidRDefault="002E208B">
            <w:pPr>
              <w:pStyle w:val="ConsPlusNormal"/>
              <w:jc w:val="center"/>
            </w:pPr>
            <w:r>
              <w:t>II-к, II-в, II-н</w:t>
            </w:r>
          </w:p>
        </w:tc>
        <w:tc>
          <w:tcPr>
            <w:tcW w:w="1020" w:type="dxa"/>
            <w:vAlign w:val="center"/>
          </w:tcPr>
          <w:p w:rsidR="002E208B" w:rsidRDefault="002E208B">
            <w:pPr>
              <w:pStyle w:val="ConsPlusNormal"/>
              <w:jc w:val="center"/>
            </w:pPr>
            <w:r>
              <w:t>13</w:t>
            </w:r>
          </w:p>
        </w:tc>
        <w:tc>
          <w:tcPr>
            <w:tcW w:w="850" w:type="dxa"/>
            <w:vAlign w:val="center"/>
          </w:tcPr>
          <w:p w:rsidR="002E208B" w:rsidRDefault="002E208B">
            <w:pPr>
              <w:pStyle w:val="ConsPlusNormal"/>
              <w:jc w:val="center"/>
            </w:pPr>
            <w:r>
              <w:t>14</w:t>
            </w:r>
          </w:p>
        </w:tc>
        <w:tc>
          <w:tcPr>
            <w:tcW w:w="1077" w:type="dxa"/>
            <w:vAlign w:val="center"/>
          </w:tcPr>
          <w:p w:rsidR="002E208B" w:rsidRDefault="002E208B">
            <w:pPr>
              <w:pStyle w:val="ConsPlusNormal"/>
              <w:jc w:val="center"/>
            </w:pPr>
            <w:r>
              <w:t>15</w:t>
            </w:r>
          </w:p>
        </w:tc>
      </w:tr>
      <w:tr w:rsidR="002E208B">
        <w:tc>
          <w:tcPr>
            <w:tcW w:w="1474" w:type="dxa"/>
            <w:vMerge/>
          </w:tcPr>
          <w:p w:rsidR="002E208B" w:rsidRDefault="002E208B">
            <w:pPr>
              <w:pStyle w:val="ConsPlusNormal"/>
            </w:pPr>
          </w:p>
        </w:tc>
        <w:tc>
          <w:tcPr>
            <w:tcW w:w="1701" w:type="dxa"/>
            <w:vMerge w:val="restart"/>
            <w:vAlign w:val="center"/>
          </w:tcPr>
          <w:p w:rsidR="002E208B" w:rsidRDefault="002E208B">
            <w:pPr>
              <w:pStyle w:val="ConsPlusNormal"/>
              <w:jc w:val="center"/>
            </w:pPr>
            <w:r>
              <w:t>Облегченный</w:t>
            </w:r>
          </w:p>
        </w:tc>
        <w:tc>
          <w:tcPr>
            <w:tcW w:w="2948" w:type="dxa"/>
            <w:vAlign w:val="center"/>
          </w:tcPr>
          <w:p w:rsidR="002E208B" w:rsidRDefault="002E208B">
            <w:pPr>
              <w:pStyle w:val="ConsPlusNormal"/>
              <w:jc w:val="center"/>
            </w:pPr>
            <w:r>
              <w:t>I-к</w:t>
            </w:r>
          </w:p>
        </w:tc>
        <w:tc>
          <w:tcPr>
            <w:tcW w:w="1020" w:type="dxa"/>
            <w:vAlign w:val="center"/>
          </w:tcPr>
          <w:p w:rsidR="002E208B" w:rsidRDefault="002E208B">
            <w:pPr>
              <w:pStyle w:val="ConsPlusNormal"/>
              <w:jc w:val="center"/>
            </w:pPr>
            <w:r>
              <w:t>12</w:t>
            </w:r>
          </w:p>
        </w:tc>
        <w:tc>
          <w:tcPr>
            <w:tcW w:w="850" w:type="dxa"/>
            <w:vAlign w:val="center"/>
          </w:tcPr>
          <w:p w:rsidR="002E208B" w:rsidRDefault="002E208B">
            <w:pPr>
              <w:pStyle w:val="ConsPlusNormal"/>
              <w:jc w:val="center"/>
            </w:pPr>
            <w:r>
              <w:t>13</w:t>
            </w:r>
          </w:p>
        </w:tc>
        <w:tc>
          <w:tcPr>
            <w:tcW w:w="1077" w:type="dxa"/>
            <w:vAlign w:val="center"/>
          </w:tcPr>
          <w:p w:rsidR="002E208B" w:rsidRDefault="002E208B">
            <w:pPr>
              <w:pStyle w:val="ConsPlusNormal"/>
              <w:jc w:val="center"/>
            </w:pPr>
            <w:r>
              <w:t>14</w:t>
            </w:r>
          </w:p>
        </w:tc>
      </w:tr>
      <w:tr w:rsidR="002E208B">
        <w:tc>
          <w:tcPr>
            <w:tcW w:w="1474" w:type="dxa"/>
            <w:vMerge/>
          </w:tcPr>
          <w:p w:rsidR="002E208B" w:rsidRDefault="002E208B">
            <w:pPr>
              <w:pStyle w:val="ConsPlusNormal"/>
            </w:pPr>
          </w:p>
        </w:tc>
        <w:tc>
          <w:tcPr>
            <w:tcW w:w="1701" w:type="dxa"/>
            <w:vMerge/>
          </w:tcPr>
          <w:p w:rsidR="002E208B" w:rsidRDefault="002E208B">
            <w:pPr>
              <w:pStyle w:val="ConsPlusNormal"/>
            </w:pPr>
          </w:p>
        </w:tc>
        <w:tc>
          <w:tcPr>
            <w:tcW w:w="2948" w:type="dxa"/>
            <w:vAlign w:val="center"/>
          </w:tcPr>
          <w:p w:rsidR="002E208B" w:rsidRDefault="002E208B">
            <w:pPr>
              <w:pStyle w:val="ConsPlusNormal"/>
              <w:jc w:val="center"/>
            </w:pPr>
            <w:r>
              <w:t>II-к, II-н</w:t>
            </w:r>
          </w:p>
        </w:tc>
        <w:tc>
          <w:tcPr>
            <w:tcW w:w="1020" w:type="dxa"/>
            <w:vAlign w:val="center"/>
          </w:tcPr>
          <w:p w:rsidR="002E208B" w:rsidRDefault="002E208B">
            <w:pPr>
              <w:pStyle w:val="ConsPlusNormal"/>
              <w:jc w:val="center"/>
            </w:pPr>
            <w:r>
              <w:t>11</w:t>
            </w:r>
          </w:p>
        </w:tc>
        <w:tc>
          <w:tcPr>
            <w:tcW w:w="850" w:type="dxa"/>
            <w:vAlign w:val="center"/>
          </w:tcPr>
          <w:p w:rsidR="002E208B" w:rsidRDefault="002E208B">
            <w:pPr>
              <w:pStyle w:val="ConsPlusNormal"/>
              <w:jc w:val="center"/>
            </w:pPr>
            <w:r>
              <w:t>12</w:t>
            </w:r>
          </w:p>
        </w:tc>
        <w:tc>
          <w:tcPr>
            <w:tcW w:w="1077" w:type="dxa"/>
            <w:vAlign w:val="center"/>
          </w:tcPr>
          <w:p w:rsidR="002E208B" w:rsidRDefault="002E208B">
            <w:pPr>
              <w:pStyle w:val="ConsPlusNormal"/>
              <w:jc w:val="center"/>
            </w:pPr>
            <w:r>
              <w:t>13</w:t>
            </w:r>
          </w:p>
        </w:tc>
      </w:tr>
      <w:tr w:rsidR="002E208B">
        <w:tc>
          <w:tcPr>
            <w:tcW w:w="1474" w:type="dxa"/>
            <w:vMerge/>
          </w:tcPr>
          <w:p w:rsidR="002E208B" w:rsidRDefault="002E208B">
            <w:pPr>
              <w:pStyle w:val="ConsPlusNormal"/>
            </w:pPr>
          </w:p>
        </w:tc>
        <w:tc>
          <w:tcPr>
            <w:tcW w:w="1701" w:type="dxa"/>
            <w:vMerge/>
          </w:tcPr>
          <w:p w:rsidR="002E208B" w:rsidRDefault="002E208B">
            <w:pPr>
              <w:pStyle w:val="ConsPlusNormal"/>
            </w:pPr>
          </w:p>
        </w:tc>
        <w:tc>
          <w:tcPr>
            <w:tcW w:w="2948" w:type="dxa"/>
            <w:vAlign w:val="center"/>
          </w:tcPr>
          <w:p w:rsidR="002E208B" w:rsidRDefault="002E208B">
            <w:pPr>
              <w:pStyle w:val="ConsPlusNormal"/>
              <w:jc w:val="center"/>
            </w:pPr>
            <w:r>
              <w:t>III-к, III-н, IV-к, IV-в</w:t>
            </w:r>
          </w:p>
        </w:tc>
        <w:tc>
          <w:tcPr>
            <w:tcW w:w="1020" w:type="dxa"/>
            <w:vAlign w:val="center"/>
          </w:tcPr>
          <w:p w:rsidR="002E208B" w:rsidRDefault="002E208B">
            <w:pPr>
              <w:pStyle w:val="ConsPlusNormal"/>
              <w:jc w:val="center"/>
            </w:pPr>
            <w:r>
              <w:t>10</w:t>
            </w:r>
          </w:p>
        </w:tc>
        <w:tc>
          <w:tcPr>
            <w:tcW w:w="850" w:type="dxa"/>
            <w:vAlign w:val="center"/>
          </w:tcPr>
          <w:p w:rsidR="002E208B" w:rsidRDefault="002E208B">
            <w:pPr>
              <w:pStyle w:val="ConsPlusNormal"/>
              <w:jc w:val="center"/>
            </w:pPr>
            <w:r>
              <w:t>11</w:t>
            </w:r>
          </w:p>
        </w:tc>
        <w:tc>
          <w:tcPr>
            <w:tcW w:w="1077" w:type="dxa"/>
            <w:vAlign w:val="center"/>
          </w:tcPr>
          <w:p w:rsidR="002E208B" w:rsidRDefault="002E208B">
            <w:pPr>
              <w:pStyle w:val="ConsPlusNormal"/>
              <w:jc w:val="center"/>
            </w:pPr>
            <w:r>
              <w:t>12</w:t>
            </w:r>
          </w:p>
        </w:tc>
      </w:tr>
      <w:tr w:rsidR="002E208B">
        <w:tc>
          <w:tcPr>
            <w:tcW w:w="1474" w:type="dxa"/>
            <w:vMerge/>
          </w:tcPr>
          <w:p w:rsidR="002E208B" w:rsidRDefault="002E208B">
            <w:pPr>
              <w:pStyle w:val="ConsPlusNormal"/>
            </w:pPr>
          </w:p>
        </w:tc>
        <w:tc>
          <w:tcPr>
            <w:tcW w:w="1701" w:type="dxa"/>
            <w:vMerge w:val="restart"/>
            <w:vAlign w:val="center"/>
          </w:tcPr>
          <w:p w:rsidR="002E208B" w:rsidRDefault="002E208B">
            <w:pPr>
              <w:pStyle w:val="ConsPlusNormal"/>
              <w:jc w:val="center"/>
            </w:pPr>
            <w:r>
              <w:t>Переходный</w:t>
            </w:r>
          </w:p>
        </w:tc>
        <w:tc>
          <w:tcPr>
            <w:tcW w:w="2948" w:type="dxa"/>
            <w:vAlign w:val="center"/>
          </w:tcPr>
          <w:p w:rsidR="002E208B" w:rsidRDefault="002E208B">
            <w:pPr>
              <w:pStyle w:val="ConsPlusNormal"/>
              <w:jc w:val="center"/>
            </w:pPr>
            <w:r>
              <w:t>I-к</w:t>
            </w:r>
          </w:p>
        </w:tc>
        <w:tc>
          <w:tcPr>
            <w:tcW w:w="1020" w:type="dxa"/>
            <w:vAlign w:val="center"/>
          </w:tcPr>
          <w:p w:rsidR="002E208B" w:rsidRDefault="002E208B">
            <w:pPr>
              <w:pStyle w:val="ConsPlusNormal"/>
              <w:jc w:val="center"/>
            </w:pPr>
            <w:r>
              <w:t>5</w:t>
            </w:r>
          </w:p>
        </w:tc>
        <w:tc>
          <w:tcPr>
            <w:tcW w:w="850" w:type="dxa"/>
            <w:vAlign w:val="center"/>
          </w:tcPr>
          <w:p w:rsidR="002E208B" w:rsidRDefault="002E208B">
            <w:pPr>
              <w:pStyle w:val="ConsPlusNormal"/>
              <w:jc w:val="center"/>
            </w:pPr>
            <w:r>
              <w:t>6</w:t>
            </w:r>
          </w:p>
        </w:tc>
        <w:tc>
          <w:tcPr>
            <w:tcW w:w="1077" w:type="dxa"/>
            <w:vAlign w:val="center"/>
          </w:tcPr>
          <w:p w:rsidR="002E208B" w:rsidRDefault="002E208B">
            <w:pPr>
              <w:pStyle w:val="ConsPlusNormal"/>
              <w:jc w:val="center"/>
            </w:pPr>
            <w:r>
              <w:t>7</w:t>
            </w:r>
          </w:p>
        </w:tc>
      </w:tr>
      <w:tr w:rsidR="002E208B">
        <w:tc>
          <w:tcPr>
            <w:tcW w:w="1474" w:type="dxa"/>
            <w:vMerge/>
          </w:tcPr>
          <w:p w:rsidR="002E208B" w:rsidRDefault="002E208B">
            <w:pPr>
              <w:pStyle w:val="ConsPlusNormal"/>
            </w:pPr>
          </w:p>
        </w:tc>
        <w:tc>
          <w:tcPr>
            <w:tcW w:w="1701" w:type="dxa"/>
            <w:vMerge/>
          </w:tcPr>
          <w:p w:rsidR="002E208B" w:rsidRDefault="002E208B">
            <w:pPr>
              <w:pStyle w:val="ConsPlusNormal"/>
            </w:pPr>
          </w:p>
        </w:tc>
        <w:tc>
          <w:tcPr>
            <w:tcW w:w="2948" w:type="dxa"/>
            <w:vAlign w:val="center"/>
          </w:tcPr>
          <w:p w:rsidR="002E208B" w:rsidRDefault="002E208B">
            <w:pPr>
              <w:pStyle w:val="ConsPlusNormal"/>
              <w:jc w:val="center"/>
            </w:pPr>
            <w:r>
              <w:t>II-к</w:t>
            </w:r>
          </w:p>
        </w:tc>
        <w:tc>
          <w:tcPr>
            <w:tcW w:w="1020" w:type="dxa"/>
            <w:vAlign w:val="center"/>
          </w:tcPr>
          <w:p w:rsidR="002E208B" w:rsidRDefault="002E208B">
            <w:pPr>
              <w:pStyle w:val="ConsPlusNormal"/>
              <w:jc w:val="center"/>
            </w:pPr>
            <w:r>
              <w:t>4</w:t>
            </w:r>
          </w:p>
        </w:tc>
        <w:tc>
          <w:tcPr>
            <w:tcW w:w="850" w:type="dxa"/>
            <w:vAlign w:val="center"/>
          </w:tcPr>
          <w:p w:rsidR="002E208B" w:rsidRDefault="002E208B">
            <w:pPr>
              <w:pStyle w:val="ConsPlusNormal"/>
              <w:jc w:val="center"/>
            </w:pPr>
            <w:r>
              <w:t>5</w:t>
            </w:r>
          </w:p>
        </w:tc>
        <w:tc>
          <w:tcPr>
            <w:tcW w:w="1077" w:type="dxa"/>
            <w:vAlign w:val="center"/>
          </w:tcPr>
          <w:p w:rsidR="002E208B" w:rsidRDefault="002E208B">
            <w:pPr>
              <w:pStyle w:val="ConsPlusNormal"/>
              <w:jc w:val="center"/>
            </w:pPr>
            <w:r>
              <w:t>6</w:t>
            </w:r>
          </w:p>
        </w:tc>
      </w:tr>
      <w:tr w:rsidR="002E208B">
        <w:tc>
          <w:tcPr>
            <w:tcW w:w="1474" w:type="dxa"/>
            <w:vMerge/>
          </w:tcPr>
          <w:p w:rsidR="002E208B" w:rsidRDefault="002E208B">
            <w:pPr>
              <w:pStyle w:val="ConsPlusNormal"/>
            </w:pPr>
          </w:p>
        </w:tc>
        <w:tc>
          <w:tcPr>
            <w:tcW w:w="1701" w:type="dxa"/>
            <w:vMerge/>
          </w:tcPr>
          <w:p w:rsidR="002E208B" w:rsidRDefault="002E208B">
            <w:pPr>
              <w:pStyle w:val="ConsPlusNormal"/>
            </w:pPr>
          </w:p>
        </w:tc>
        <w:tc>
          <w:tcPr>
            <w:tcW w:w="2948" w:type="dxa"/>
            <w:vAlign w:val="center"/>
          </w:tcPr>
          <w:p w:rsidR="002E208B" w:rsidRDefault="002E208B">
            <w:pPr>
              <w:pStyle w:val="ConsPlusNormal"/>
              <w:jc w:val="center"/>
            </w:pPr>
            <w:r>
              <w:t>III-к, IV-к, IV-в, III-н, IV-н</w:t>
            </w:r>
          </w:p>
        </w:tc>
        <w:tc>
          <w:tcPr>
            <w:tcW w:w="1020" w:type="dxa"/>
            <w:vAlign w:val="center"/>
          </w:tcPr>
          <w:p w:rsidR="002E208B" w:rsidRDefault="002E208B">
            <w:pPr>
              <w:pStyle w:val="ConsPlusNormal"/>
              <w:jc w:val="center"/>
            </w:pPr>
            <w:r>
              <w:t>3</w:t>
            </w:r>
          </w:p>
        </w:tc>
        <w:tc>
          <w:tcPr>
            <w:tcW w:w="850" w:type="dxa"/>
            <w:vAlign w:val="center"/>
          </w:tcPr>
          <w:p w:rsidR="002E208B" w:rsidRDefault="002E208B">
            <w:pPr>
              <w:pStyle w:val="ConsPlusNormal"/>
              <w:jc w:val="center"/>
            </w:pPr>
            <w:r>
              <w:t>4</w:t>
            </w:r>
          </w:p>
        </w:tc>
        <w:tc>
          <w:tcPr>
            <w:tcW w:w="1077" w:type="dxa"/>
            <w:vAlign w:val="center"/>
          </w:tcPr>
          <w:p w:rsidR="002E208B" w:rsidRDefault="002E208B">
            <w:pPr>
              <w:pStyle w:val="ConsPlusNormal"/>
              <w:jc w:val="center"/>
            </w:pPr>
            <w:r>
              <w:t>5</w:t>
            </w:r>
          </w:p>
        </w:tc>
      </w:tr>
    </w:tbl>
    <w:p w:rsidR="002E208B" w:rsidRDefault="002E208B">
      <w:pPr>
        <w:pStyle w:val="ConsPlusNormal"/>
        <w:ind w:firstLine="540"/>
        <w:jc w:val="both"/>
      </w:pPr>
    </w:p>
    <w:p w:rsidR="002E208B" w:rsidRDefault="002E208B">
      <w:pPr>
        <w:pStyle w:val="ConsPlusNormal"/>
        <w:ind w:firstLine="540"/>
        <w:jc w:val="both"/>
      </w:pPr>
      <w:r>
        <w:t>7.8.4 Выбор типа покрытия для конкретных случаев проектирования осуществляется с учетом величины осевой нагрузки автотранспортных средств, грузооборота, срока службы дороги, наличия строительных материалов и других факторов.</w:t>
      </w:r>
    </w:p>
    <w:p w:rsidR="002E208B" w:rsidRDefault="002E208B">
      <w:pPr>
        <w:pStyle w:val="ConsPlusNormal"/>
        <w:spacing w:before="220"/>
        <w:ind w:firstLine="540"/>
        <w:jc w:val="both"/>
      </w:pPr>
      <w:r>
        <w:t>7.8.5 Цементобетонные монолитные покрытия целесообразно использовать при эксплуатации автотранспортных средств с осевыми нагрузками от 100 до 800 кН и высоким грузооборотом (категория I-к, I-в) в случаях:</w:t>
      </w:r>
    </w:p>
    <w:p w:rsidR="002E208B" w:rsidRDefault="002E208B">
      <w:pPr>
        <w:pStyle w:val="ConsPlusNormal"/>
        <w:spacing w:before="220"/>
        <w:ind w:firstLine="540"/>
        <w:jc w:val="both"/>
      </w:pPr>
      <w:r>
        <w:lastRenderedPageBreak/>
        <w:t>строительства дороги на дисперсных грунтах;</w:t>
      </w:r>
    </w:p>
    <w:p w:rsidR="002E208B" w:rsidRDefault="002E208B">
      <w:pPr>
        <w:pStyle w:val="ConsPlusNormal"/>
        <w:spacing w:before="220"/>
        <w:ind w:firstLine="540"/>
        <w:jc w:val="both"/>
      </w:pPr>
      <w:r>
        <w:t>в районах, необеспеченных местными каменными материалами, применяемыми для устройства покрытий и верхних слоев основания.</w:t>
      </w:r>
    </w:p>
    <w:p w:rsidR="002E208B" w:rsidRDefault="002E208B">
      <w:pPr>
        <w:pStyle w:val="ConsPlusNormal"/>
        <w:spacing w:before="220"/>
        <w:ind w:firstLine="540"/>
        <w:jc w:val="both"/>
      </w:pPr>
      <w:r>
        <w:t>Для автотранспортных средств с осевыми нагрузками более 800 кН целесообразно применение железобетонных покрытий.</w:t>
      </w:r>
    </w:p>
    <w:p w:rsidR="002E208B" w:rsidRDefault="002E208B">
      <w:pPr>
        <w:pStyle w:val="ConsPlusNormal"/>
        <w:spacing w:before="220"/>
        <w:ind w:firstLine="540"/>
        <w:jc w:val="both"/>
      </w:pPr>
      <w:r>
        <w:t>Аналогичное покрытие целесообразно устраивать на железнодорожных переездах на путях промышленного железнодорожного транспорта - I-п и II-п при движении поездов с осевой нагрузкой 294 кН и выше при использовании безбалластной технологии укладки пути (рисунок 7.2</w:t>
      </w:r>
      <w:r>
        <w:rPr>
          <w:i/>
        </w:rPr>
        <w:t>а</w:t>
      </w:r>
      <w:r>
        <w:t>).</w:t>
      </w:r>
    </w:p>
    <w:p w:rsidR="002E208B" w:rsidRDefault="002E208B">
      <w:pPr>
        <w:pStyle w:val="ConsPlusNormal"/>
        <w:jc w:val="both"/>
      </w:pPr>
      <w:r>
        <w:t xml:space="preserve">(абзац введен </w:t>
      </w:r>
      <w:hyperlink r:id="rId406">
        <w:r>
          <w:rPr>
            <w:color w:val="0000FF"/>
          </w:rPr>
          <w:t>Изменением N 4</w:t>
        </w:r>
      </w:hyperlink>
      <w:r>
        <w:t>, утв. Приказом Минстроя России от 29.12.2020 N 889/пр)</w:t>
      </w:r>
    </w:p>
    <w:p w:rsidR="002E208B" w:rsidRDefault="002E208B">
      <w:pPr>
        <w:pStyle w:val="ConsPlusNormal"/>
        <w:ind w:firstLine="540"/>
        <w:jc w:val="both"/>
      </w:pPr>
    </w:p>
    <w:p w:rsidR="002E208B" w:rsidRDefault="002E208B">
      <w:pPr>
        <w:pStyle w:val="ConsPlusNormal"/>
        <w:jc w:val="center"/>
      </w:pPr>
      <w:r>
        <w:rPr>
          <w:noProof/>
          <w:position w:val="-369"/>
        </w:rPr>
        <w:drawing>
          <wp:inline distT="0" distB="0" distL="0" distR="0">
            <wp:extent cx="4772660" cy="4832985"/>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7">
                      <a:extLst>
                        <a:ext uri="{28A0092B-C50C-407E-A947-70E740481C1C}">
                          <a14:useLocalDpi xmlns:a14="http://schemas.microsoft.com/office/drawing/2010/main" val="0"/>
                        </a:ext>
                      </a:extLst>
                    </a:blip>
                    <a:srcRect/>
                    <a:stretch>
                      <a:fillRect/>
                    </a:stretch>
                  </pic:blipFill>
                  <pic:spPr bwMode="auto">
                    <a:xfrm>
                      <a:off x="0" y="0"/>
                      <a:ext cx="4772660" cy="4832985"/>
                    </a:xfrm>
                    <a:prstGeom prst="rect">
                      <a:avLst/>
                    </a:prstGeom>
                    <a:noFill/>
                    <a:ln>
                      <a:noFill/>
                    </a:ln>
                  </pic:spPr>
                </pic:pic>
              </a:graphicData>
            </a:graphic>
          </wp:inline>
        </w:drawing>
      </w:r>
    </w:p>
    <w:p w:rsidR="002E208B" w:rsidRDefault="002E208B">
      <w:pPr>
        <w:pStyle w:val="ConsPlusNormal"/>
        <w:jc w:val="both"/>
      </w:pPr>
    </w:p>
    <w:p w:rsidR="002E208B" w:rsidRDefault="002E208B">
      <w:pPr>
        <w:pStyle w:val="ConsPlusNormal"/>
        <w:jc w:val="center"/>
      </w:pPr>
      <w:bookmarkStart w:id="46" w:name="P4803"/>
      <w:bookmarkEnd w:id="46"/>
      <w:r>
        <w:rPr>
          <w:b/>
          <w:i/>
        </w:rPr>
        <w:t>Рисунок 7.2а -</w:t>
      </w:r>
      <w:r>
        <w:t xml:space="preserve"> </w:t>
      </w:r>
      <w:r>
        <w:rPr>
          <w:b/>
        </w:rPr>
        <w:t>Конструкции дорожных одежд</w:t>
      </w:r>
    </w:p>
    <w:p w:rsidR="002E208B" w:rsidRDefault="002E208B">
      <w:pPr>
        <w:pStyle w:val="ConsPlusNormal"/>
        <w:jc w:val="center"/>
      </w:pPr>
      <w:r>
        <w:rPr>
          <w:b/>
        </w:rPr>
        <w:t>на железнодорожных переездах на путях I-п и II-п</w:t>
      </w:r>
    </w:p>
    <w:p w:rsidR="002E208B" w:rsidRDefault="002E208B">
      <w:pPr>
        <w:pStyle w:val="ConsPlusNormal"/>
        <w:jc w:val="center"/>
      </w:pPr>
      <w:r>
        <w:rPr>
          <w:b/>
        </w:rPr>
        <w:t>при движении поездов с осевой нагрузкой 294 кН и выше</w:t>
      </w:r>
    </w:p>
    <w:p w:rsidR="002E208B" w:rsidRDefault="002E208B">
      <w:pPr>
        <w:pStyle w:val="ConsPlusNormal"/>
        <w:jc w:val="center"/>
      </w:pPr>
    </w:p>
    <w:p w:rsidR="002E208B" w:rsidRDefault="002E208B">
      <w:pPr>
        <w:pStyle w:val="ConsPlusNormal"/>
        <w:jc w:val="center"/>
      </w:pPr>
      <w:r>
        <w:t xml:space="preserve">(рисунок 7.2а введен </w:t>
      </w:r>
      <w:hyperlink r:id="rId408">
        <w:r>
          <w:rPr>
            <w:color w:val="0000FF"/>
          </w:rPr>
          <w:t>Изменением N 4</w:t>
        </w:r>
      </w:hyperlink>
      <w:r>
        <w:t>, утв. Приказом</w:t>
      </w:r>
    </w:p>
    <w:p w:rsidR="002E208B" w:rsidRDefault="002E208B">
      <w:pPr>
        <w:pStyle w:val="ConsPlusNormal"/>
        <w:jc w:val="center"/>
      </w:pPr>
      <w:r>
        <w:t>Минстроя России от 29.12.2020 N 889/пр)</w:t>
      </w:r>
    </w:p>
    <w:p w:rsidR="002E208B" w:rsidRDefault="002E208B">
      <w:pPr>
        <w:pStyle w:val="ConsPlusNormal"/>
        <w:ind w:firstLine="540"/>
        <w:jc w:val="both"/>
      </w:pPr>
    </w:p>
    <w:p w:rsidR="002E208B" w:rsidRDefault="002E208B">
      <w:pPr>
        <w:pStyle w:val="ConsPlusNormal"/>
        <w:ind w:firstLine="540"/>
        <w:jc w:val="both"/>
      </w:pPr>
      <w:r>
        <w:t xml:space="preserve">7.8.6 Сборное покрытие из железобетонных плит, а также дорожные одежды по </w:t>
      </w:r>
      <w:hyperlink r:id="rId409">
        <w:r>
          <w:rPr>
            <w:color w:val="0000FF"/>
          </w:rPr>
          <w:t>ГОСТ Р 56338</w:t>
        </w:r>
      </w:hyperlink>
      <w:r>
        <w:t>, армированные георешетками, рекомендуется использовать в случаях:</w:t>
      </w:r>
    </w:p>
    <w:p w:rsidR="002E208B" w:rsidRDefault="002E208B">
      <w:pPr>
        <w:pStyle w:val="ConsPlusNormal"/>
        <w:jc w:val="both"/>
      </w:pPr>
      <w:r>
        <w:t xml:space="preserve">(в ред. </w:t>
      </w:r>
      <w:hyperlink r:id="rId410">
        <w:r>
          <w:rPr>
            <w:color w:val="0000FF"/>
          </w:rPr>
          <w:t>Изменения N 4</w:t>
        </w:r>
      </w:hyperlink>
      <w:r>
        <w:t>, утв. Приказом Минстроя России от 29.12.2020 N 889/пр)</w:t>
      </w:r>
    </w:p>
    <w:p w:rsidR="002E208B" w:rsidRDefault="002E208B">
      <w:pPr>
        <w:pStyle w:val="ConsPlusNormal"/>
        <w:spacing w:before="220"/>
        <w:ind w:firstLine="540"/>
        <w:jc w:val="both"/>
      </w:pPr>
      <w:r>
        <w:lastRenderedPageBreak/>
        <w:t>строительства дорог с большим количеством подземных коммуникаций;</w:t>
      </w:r>
    </w:p>
    <w:p w:rsidR="002E208B" w:rsidRDefault="002E208B">
      <w:pPr>
        <w:pStyle w:val="ConsPlusNormal"/>
        <w:spacing w:before="220"/>
        <w:ind w:firstLine="540"/>
        <w:jc w:val="both"/>
      </w:pPr>
      <w:r>
        <w:t>на внутриплощадочных дорогах при слабых грунтах;</w:t>
      </w:r>
    </w:p>
    <w:p w:rsidR="002E208B" w:rsidRDefault="002E208B">
      <w:pPr>
        <w:pStyle w:val="ConsPlusNormal"/>
        <w:spacing w:before="220"/>
        <w:ind w:firstLine="540"/>
        <w:jc w:val="both"/>
      </w:pPr>
      <w:r>
        <w:t>необходимости строительства дорог в короткие сроки при отсутствии местных строительных материалов;</w:t>
      </w:r>
    </w:p>
    <w:p w:rsidR="002E208B" w:rsidRDefault="002E208B">
      <w:pPr>
        <w:pStyle w:val="ConsPlusNormal"/>
        <w:spacing w:before="220"/>
        <w:ind w:firstLine="540"/>
        <w:jc w:val="both"/>
      </w:pPr>
      <w:r>
        <w:t>на железнодорожных переездах на путях промышленного железнодорожного транспорта при движении поездов со стандартной осевой нагрузкой.</w:t>
      </w:r>
    </w:p>
    <w:p w:rsidR="002E208B" w:rsidRDefault="002E208B">
      <w:pPr>
        <w:pStyle w:val="ConsPlusNormal"/>
        <w:jc w:val="both"/>
      </w:pPr>
      <w:r>
        <w:t xml:space="preserve">(перечисление введено </w:t>
      </w:r>
      <w:hyperlink r:id="rId411">
        <w:r>
          <w:rPr>
            <w:color w:val="0000FF"/>
          </w:rPr>
          <w:t>Изменением N 4</w:t>
        </w:r>
      </w:hyperlink>
      <w:r>
        <w:t>, утв. Приказом Минстроя России от 29.12.2020 N 889/пр)</w:t>
      </w:r>
    </w:p>
    <w:p w:rsidR="002E208B" w:rsidRDefault="002E208B">
      <w:pPr>
        <w:pStyle w:val="ConsPlusNormal"/>
        <w:spacing w:before="220"/>
        <w:ind w:firstLine="540"/>
        <w:jc w:val="both"/>
      </w:pPr>
      <w:r>
        <w:t xml:space="preserve">7.8.7 Капитальные и облегченные типы дорожных одежд с применением органических вяжущих рекомендуется устраивать на межплощадочных и внутриплощадочных дорогах под осевые нагрузки до 115 кН. При осевых нагрузках более 115 кН указанные дорожные одежды целесообразно применять на скальных и крупноблочных грунтах, а на дисперсных грунтах - рекомендовано использовать армирующие геосинтетические материалы по </w:t>
      </w:r>
      <w:hyperlink r:id="rId412">
        <w:r>
          <w:rPr>
            <w:color w:val="0000FF"/>
          </w:rPr>
          <w:t>ГОСТ Р 56338</w:t>
        </w:r>
      </w:hyperlink>
      <w:r>
        <w:t>.</w:t>
      </w:r>
    </w:p>
    <w:p w:rsidR="002E208B" w:rsidRDefault="002E208B">
      <w:pPr>
        <w:pStyle w:val="ConsPlusNormal"/>
        <w:jc w:val="both"/>
      </w:pPr>
      <w:r>
        <w:t xml:space="preserve">(в ред. </w:t>
      </w:r>
      <w:hyperlink r:id="rId413">
        <w:r>
          <w:rPr>
            <w:color w:val="0000FF"/>
          </w:rPr>
          <w:t>Изменения N 4</w:t>
        </w:r>
      </w:hyperlink>
      <w:r>
        <w:t xml:space="preserve">, утв. Приказом Минстроя России от 29.12.2020 N 889/пр, </w:t>
      </w:r>
      <w:hyperlink r:id="rId414">
        <w:r>
          <w:rPr>
            <w:color w:val="0000FF"/>
          </w:rPr>
          <w:t>Изменения N 5</w:t>
        </w:r>
      </w:hyperlink>
      <w:r>
        <w:t>, утв. Приказом Минстроя России от 14.12.2022 N 1060/пр)</w:t>
      </w:r>
    </w:p>
    <w:p w:rsidR="002E208B" w:rsidRDefault="002E208B">
      <w:pPr>
        <w:pStyle w:val="ConsPlusNormal"/>
        <w:spacing w:before="220"/>
        <w:ind w:firstLine="540"/>
        <w:jc w:val="both"/>
      </w:pPr>
      <w:r>
        <w:t>Покрытия переходного и низшего типов целесообразно устраивать на внутриплощадочных дорогах категории "к" и "н".</w:t>
      </w:r>
    </w:p>
    <w:p w:rsidR="002E208B" w:rsidRDefault="002E208B">
      <w:pPr>
        <w:pStyle w:val="ConsPlusNormal"/>
        <w:jc w:val="both"/>
      </w:pPr>
      <w:r>
        <w:t xml:space="preserve">(в ред. </w:t>
      </w:r>
      <w:hyperlink r:id="rId415">
        <w:r>
          <w:rPr>
            <w:color w:val="0000FF"/>
          </w:rPr>
          <w:t>Изменения N 4</w:t>
        </w:r>
      </w:hyperlink>
      <w:r>
        <w:t>, утв. Приказом Минстроя России от 29.12.2020 N 889/пр)</w:t>
      </w:r>
    </w:p>
    <w:p w:rsidR="002E208B" w:rsidRDefault="002E208B">
      <w:pPr>
        <w:pStyle w:val="ConsPlusNormal"/>
        <w:spacing w:before="220"/>
        <w:ind w:firstLine="540"/>
        <w:jc w:val="both"/>
      </w:pPr>
      <w:r>
        <w:t xml:space="preserve">7.8.8 Нормативные требования, предъявляемые к материалам конструктивных слоев дорожной одежды, их приготовлению и укладке, изложены в </w:t>
      </w:r>
      <w:hyperlink r:id="rId416">
        <w:r>
          <w:rPr>
            <w:color w:val="0000FF"/>
          </w:rPr>
          <w:t>СП 34.13330</w:t>
        </w:r>
      </w:hyperlink>
      <w:r>
        <w:t xml:space="preserve">, </w:t>
      </w:r>
      <w:hyperlink r:id="rId417">
        <w:r>
          <w:rPr>
            <w:color w:val="0000FF"/>
          </w:rPr>
          <w:t>СП 78.13330</w:t>
        </w:r>
      </w:hyperlink>
      <w:r>
        <w:t>.</w:t>
      </w:r>
    </w:p>
    <w:p w:rsidR="002E208B" w:rsidRDefault="002E208B">
      <w:pPr>
        <w:pStyle w:val="ConsPlusNormal"/>
        <w:jc w:val="both"/>
      </w:pPr>
      <w:r>
        <w:t xml:space="preserve">(п. 7.8.8 в ред. </w:t>
      </w:r>
      <w:hyperlink r:id="rId418">
        <w:r>
          <w:rPr>
            <w:color w:val="0000FF"/>
          </w:rPr>
          <w:t>Изменения N 6</w:t>
        </w:r>
      </w:hyperlink>
      <w:r>
        <w:t>, утв. Приказом Минстроя России от 20.12.2022 N 1091/пр)</w:t>
      </w:r>
    </w:p>
    <w:p w:rsidR="002E208B" w:rsidRDefault="002E208B">
      <w:pPr>
        <w:pStyle w:val="ConsPlusNormal"/>
        <w:spacing w:before="220"/>
        <w:ind w:firstLine="540"/>
        <w:jc w:val="both"/>
      </w:pPr>
      <w:r>
        <w:t xml:space="preserve">7.8.9 Значения нормативных требований при строительстве дорожных одежд капитального и облегченного типов принимают в соответствии с </w:t>
      </w:r>
      <w:hyperlink r:id="rId419">
        <w:r>
          <w:rPr>
            <w:color w:val="0000FF"/>
          </w:rPr>
          <w:t>СП 34.13330</w:t>
        </w:r>
      </w:hyperlink>
      <w:r>
        <w:t xml:space="preserve">, а для дорог с переходным типом покрытий - по </w:t>
      </w:r>
      <w:hyperlink w:anchor="P4830">
        <w:r>
          <w:rPr>
            <w:color w:val="0000FF"/>
          </w:rPr>
          <w:t>таблице 7.20</w:t>
        </w:r>
      </w:hyperlink>
      <w:r>
        <w:t>.</w:t>
      </w:r>
    </w:p>
    <w:p w:rsidR="002E208B" w:rsidRDefault="002E208B">
      <w:pPr>
        <w:pStyle w:val="ConsPlusNormal"/>
        <w:jc w:val="both"/>
      </w:pPr>
      <w:r>
        <w:t xml:space="preserve">(в ред. </w:t>
      </w:r>
      <w:hyperlink r:id="rId420">
        <w:r>
          <w:rPr>
            <w:color w:val="0000FF"/>
          </w:rPr>
          <w:t>Изменения N 2</w:t>
        </w:r>
      </w:hyperlink>
      <w:r>
        <w:t xml:space="preserve">, утв. Приказом Минстроя России от 14.12.2017 N 1665/пр, </w:t>
      </w:r>
      <w:hyperlink r:id="rId421">
        <w:r>
          <w:rPr>
            <w:color w:val="0000FF"/>
          </w:rPr>
          <w:t>Изменения N 4</w:t>
        </w:r>
      </w:hyperlink>
      <w:r>
        <w:t>, утв. Приказом Минстроя России от 29.12.2020 N 889/пр)</w:t>
      </w:r>
    </w:p>
    <w:p w:rsidR="002E208B" w:rsidRDefault="002E208B">
      <w:pPr>
        <w:pStyle w:val="ConsPlusNormal"/>
        <w:ind w:firstLine="540"/>
        <w:jc w:val="both"/>
      </w:pPr>
    </w:p>
    <w:p w:rsidR="002E208B" w:rsidRDefault="002E208B">
      <w:pPr>
        <w:pStyle w:val="ConsPlusNormal"/>
        <w:ind w:firstLine="540"/>
        <w:jc w:val="both"/>
      </w:pPr>
      <w:r>
        <w:t xml:space="preserve">Таблица 7.19 исключена с 15 июня 2018 года. - </w:t>
      </w:r>
      <w:hyperlink r:id="rId422">
        <w:r>
          <w:rPr>
            <w:color w:val="0000FF"/>
          </w:rPr>
          <w:t>Изменение N 2</w:t>
        </w:r>
      </w:hyperlink>
      <w:r>
        <w:t>, утв. Приказом Минстроя России от 14.12.2017 N 1665/пр.</w:t>
      </w:r>
    </w:p>
    <w:p w:rsidR="002E208B" w:rsidRDefault="002E208B">
      <w:pPr>
        <w:pStyle w:val="ConsPlusNormal"/>
        <w:jc w:val="right"/>
      </w:pPr>
    </w:p>
    <w:p w:rsidR="002E208B" w:rsidRDefault="002E208B">
      <w:pPr>
        <w:pStyle w:val="ConsPlusNormal"/>
        <w:jc w:val="right"/>
      </w:pPr>
      <w:r>
        <w:t>Таблица 7.20</w:t>
      </w:r>
    </w:p>
    <w:p w:rsidR="002E208B" w:rsidRDefault="002E208B">
      <w:pPr>
        <w:pStyle w:val="ConsPlusNormal"/>
        <w:jc w:val="center"/>
      </w:pPr>
    </w:p>
    <w:p w:rsidR="002E208B" w:rsidRDefault="002E208B">
      <w:pPr>
        <w:pStyle w:val="ConsPlusNormal"/>
        <w:jc w:val="center"/>
      </w:pPr>
      <w:bookmarkStart w:id="47" w:name="P4830"/>
      <w:bookmarkEnd w:id="47"/>
      <w:r>
        <w:rPr>
          <w:b/>
        </w:rPr>
        <w:t>Основные требования при строительстве дорог</w:t>
      </w:r>
    </w:p>
    <w:p w:rsidR="002E208B" w:rsidRDefault="002E208B">
      <w:pPr>
        <w:pStyle w:val="ConsPlusNormal"/>
        <w:jc w:val="center"/>
      </w:pPr>
      <w:r>
        <w:rPr>
          <w:b/>
        </w:rPr>
        <w:t>с переходным типом покрытий</w:t>
      </w:r>
    </w:p>
    <w:p w:rsidR="002E208B" w:rsidRDefault="002E208B">
      <w:pPr>
        <w:pStyle w:val="ConsPlusNormal"/>
        <w:jc w:val="center"/>
      </w:pPr>
    </w:p>
    <w:p w:rsidR="002E208B" w:rsidRDefault="002E208B">
      <w:pPr>
        <w:pStyle w:val="ConsPlusNormal"/>
        <w:jc w:val="center"/>
      </w:pPr>
      <w:r>
        <w:t xml:space="preserve">(таблица 7.20 в ред. </w:t>
      </w:r>
      <w:hyperlink r:id="rId423">
        <w:r>
          <w:rPr>
            <w:color w:val="0000FF"/>
          </w:rPr>
          <w:t>Изменения N 2</w:t>
        </w:r>
      </w:hyperlink>
      <w:r>
        <w:t>, утв. Приказом</w:t>
      </w:r>
    </w:p>
    <w:p w:rsidR="002E208B" w:rsidRDefault="002E208B">
      <w:pPr>
        <w:pStyle w:val="ConsPlusNormal"/>
        <w:jc w:val="center"/>
      </w:pPr>
      <w:r>
        <w:t>Минстроя России от 14.12.2017 N 1665/пр,</w:t>
      </w:r>
    </w:p>
    <w:p w:rsidR="002E208B" w:rsidRDefault="002E208B">
      <w:pPr>
        <w:pStyle w:val="ConsPlusNormal"/>
        <w:jc w:val="center"/>
      </w:pPr>
      <w:r>
        <w:t xml:space="preserve">в ред. </w:t>
      </w:r>
      <w:hyperlink r:id="rId424">
        <w:r>
          <w:rPr>
            <w:color w:val="0000FF"/>
          </w:rPr>
          <w:t>Изменения N 4</w:t>
        </w:r>
      </w:hyperlink>
      <w:r>
        <w:t>, утв. Приказом</w:t>
      </w:r>
    </w:p>
    <w:p w:rsidR="002E208B" w:rsidRDefault="002E208B">
      <w:pPr>
        <w:pStyle w:val="ConsPlusNormal"/>
        <w:jc w:val="center"/>
      </w:pPr>
      <w:r>
        <w:t>Минстроя России от 29.12.2020 N 889/пр)</w:t>
      </w:r>
    </w:p>
    <w:p w:rsidR="002E208B" w:rsidRDefault="002E20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80"/>
        <w:gridCol w:w="5280"/>
      </w:tblGrid>
      <w:tr w:rsidR="002E208B">
        <w:tc>
          <w:tcPr>
            <w:tcW w:w="3780" w:type="dxa"/>
            <w:vAlign w:val="center"/>
          </w:tcPr>
          <w:p w:rsidR="002E208B" w:rsidRDefault="002E208B">
            <w:pPr>
              <w:pStyle w:val="ConsPlusNormal"/>
              <w:jc w:val="center"/>
            </w:pPr>
            <w:r>
              <w:t>Конструктивный элемент, вид работ и контролируемый параметр</w:t>
            </w:r>
          </w:p>
        </w:tc>
        <w:tc>
          <w:tcPr>
            <w:tcW w:w="5280" w:type="dxa"/>
            <w:vAlign w:val="center"/>
          </w:tcPr>
          <w:p w:rsidR="002E208B" w:rsidRDefault="002E208B">
            <w:pPr>
              <w:pStyle w:val="ConsPlusNormal"/>
              <w:jc w:val="center"/>
            </w:pPr>
            <w:r>
              <w:t>Допустимое отклонение от проекта</w:t>
            </w:r>
          </w:p>
        </w:tc>
      </w:tr>
      <w:tr w:rsidR="002E208B">
        <w:tc>
          <w:tcPr>
            <w:tcW w:w="3780" w:type="dxa"/>
          </w:tcPr>
          <w:p w:rsidR="002E208B" w:rsidRDefault="002E208B">
            <w:pPr>
              <w:pStyle w:val="ConsPlusNormal"/>
            </w:pPr>
            <w:r>
              <w:t>1 Высотные отметки по оси</w:t>
            </w:r>
          </w:p>
        </w:tc>
        <w:tc>
          <w:tcPr>
            <w:tcW w:w="5280" w:type="dxa"/>
          </w:tcPr>
          <w:p w:rsidR="002E208B" w:rsidRDefault="002E208B">
            <w:pPr>
              <w:pStyle w:val="ConsPlusNormal"/>
            </w:pPr>
            <w:r>
              <w:t>Не более 20% замеров могут иметь отклонения до +/- 30 мм; остальные - до +/- 20 мм</w:t>
            </w:r>
          </w:p>
        </w:tc>
      </w:tr>
      <w:tr w:rsidR="002E208B">
        <w:tc>
          <w:tcPr>
            <w:tcW w:w="3780" w:type="dxa"/>
          </w:tcPr>
          <w:p w:rsidR="002E208B" w:rsidRDefault="002E208B">
            <w:pPr>
              <w:pStyle w:val="ConsPlusNormal"/>
            </w:pPr>
            <w:r>
              <w:t>2 Ширина слоя оснований и покрытий</w:t>
            </w:r>
          </w:p>
        </w:tc>
        <w:tc>
          <w:tcPr>
            <w:tcW w:w="5280" w:type="dxa"/>
          </w:tcPr>
          <w:p w:rsidR="002E208B" w:rsidRDefault="002E208B">
            <w:pPr>
              <w:pStyle w:val="ConsPlusNormal"/>
            </w:pPr>
            <w:r>
              <w:t>Не более 20% замеров могут иметь отклонения до -20 см; остальные - до +/- 10 мм</w:t>
            </w:r>
          </w:p>
        </w:tc>
      </w:tr>
      <w:tr w:rsidR="002E208B">
        <w:tc>
          <w:tcPr>
            <w:tcW w:w="3780" w:type="dxa"/>
          </w:tcPr>
          <w:p w:rsidR="002E208B" w:rsidRDefault="002E208B">
            <w:pPr>
              <w:pStyle w:val="ConsPlusNormal"/>
            </w:pPr>
            <w:r>
              <w:lastRenderedPageBreak/>
              <w:t>3 Поперечные уклоны</w:t>
            </w:r>
          </w:p>
        </w:tc>
        <w:tc>
          <w:tcPr>
            <w:tcW w:w="5280" w:type="dxa"/>
          </w:tcPr>
          <w:p w:rsidR="002E208B" w:rsidRDefault="002E208B">
            <w:pPr>
              <w:pStyle w:val="ConsPlusNormal"/>
            </w:pPr>
            <w:r>
              <w:t>Не более 20% замеров могут иметь отклонения от -0,02 до +0,03; остальные - до +/- 0,01</w:t>
            </w:r>
          </w:p>
        </w:tc>
      </w:tr>
      <w:tr w:rsidR="002E208B">
        <w:tblPrEx>
          <w:tblBorders>
            <w:insideH w:val="nil"/>
          </w:tblBorders>
        </w:tblPrEx>
        <w:tc>
          <w:tcPr>
            <w:tcW w:w="3780" w:type="dxa"/>
            <w:tcBorders>
              <w:bottom w:val="nil"/>
            </w:tcBorders>
          </w:tcPr>
          <w:p w:rsidR="002E208B" w:rsidRDefault="002E208B">
            <w:pPr>
              <w:pStyle w:val="ConsPlusNormal"/>
            </w:pPr>
            <w:r>
              <w:t>4 Ровность</w:t>
            </w:r>
          </w:p>
        </w:tc>
        <w:tc>
          <w:tcPr>
            <w:tcW w:w="5280" w:type="dxa"/>
            <w:tcBorders>
              <w:bottom w:val="nil"/>
            </w:tcBorders>
          </w:tcPr>
          <w:p w:rsidR="002E208B" w:rsidRDefault="002E208B">
            <w:pPr>
              <w:pStyle w:val="ConsPlusNormal"/>
            </w:pPr>
          </w:p>
        </w:tc>
      </w:tr>
      <w:tr w:rsidR="002E208B">
        <w:tblPrEx>
          <w:tblBorders>
            <w:insideH w:val="nil"/>
          </w:tblBorders>
        </w:tblPrEx>
        <w:tc>
          <w:tcPr>
            <w:tcW w:w="3780" w:type="dxa"/>
            <w:tcBorders>
              <w:top w:val="nil"/>
            </w:tcBorders>
          </w:tcPr>
          <w:p w:rsidR="002E208B" w:rsidRDefault="002E208B">
            <w:pPr>
              <w:pStyle w:val="ConsPlusNormal"/>
            </w:pPr>
            <w:r>
              <w:t>4.1 Просвет под 3-метровой рейкой</w:t>
            </w:r>
          </w:p>
        </w:tc>
        <w:tc>
          <w:tcPr>
            <w:tcW w:w="5280" w:type="dxa"/>
            <w:tcBorders>
              <w:top w:val="nil"/>
            </w:tcBorders>
          </w:tcPr>
          <w:p w:rsidR="002E208B" w:rsidRDefault="002E208B">
            <w:pPr>
              <w:pStyle w:val="ConsPlusNormal"/>
            </w:pPr>
            <w:r>
              <w:t>Не более 10% замеров могут иметь значения до 20 мм; остальные - до +/- 10 мм</w:t>
            </w:r>
          </w:p>
        </w:tc>
      </w:tr>
      <w:tr w:rsidR="002E208B">
        <w:tc>
          <w:tcPr>
            <w:tcW w:w="9060" w:type="dxa"/>
            <w:gridSpan w:val="2"/>
          </w:tcPr>
          <w:p w:rsidR="002E208B" w:rsidRDefault="002E208B">
            <w:pPr>
              <w:pStyle w:val="ConsPlusNormal"/>
              <w:ind w:firstLine="283"/>
              <w:jc w:val="both"/>
            </w:pPr>
            <w:r>
              <w:t>Примечание - Кроме указанных параметров следует контролировать:</w:t>
            </w:r>
          </w:p>
          <w:p w:rsidR="002E208B" w:rsidRDefault="002E208B">
            <w:pPr>
              <w:pStyle w:val="ConsPlusNormal"/>
              <w:ind w:firstLine="283"/>
              <w:jc w:val="both"/>
            </w:pPr>
            <w:r>
              <w:t>- степень уплотнения слоев дорожных одежд;</w:t>
            </w:r>
          </w:p>
          <w:p w:rsidR="002E208B" w:rsidRDefault="002E208B">
            <w:pPr>
              <w:pStyle w:val="ConsPlusNormal"/>
              <w:ind w:firstLine="283"/>
              <w:jc w:val="both"/>
            </w:pPr>
            <w:r>
              <w:t>- сцепление колеса автомобиля с покрытием;</w:t>
            </w:r>
          </w:p>
          <w:p w:rsidR="002E208B" w:rsidRDefault="002E208B">
            <w:pPr>
              <w:pStyle w:val="ConsPlusNormal"/>
              <w:ind w:firstLine="283"/>
              <w:jc w:val="both"/>
            </w:pPr>
            <w:r>
              <w:t>- прочность материала в соответствии с требованиями стандартов.</w:t>
            </w:r>
          </w:p>
        </w:tc>
      </w:tr>
    </w:tbl>
    <w:p w:rsidR="002E208B" w:rsidRDefault="002E208B">
      <w:pPr>
        <w:pStyle w:val="ConsPlusNormal"/>
        <w:ind w:firstLine="540"/>
        <w:jc w:val="both"/>
      </w:pPr>
    </w:p>
    <w:p w:rsidR="002E208B" w:rsidRDefault="002E208B">
      <w:pPr>
        <w:pStyle w:val="ConsPlusNormal"/>
        <w:ind w:firstLine="540"/>
        <w:jc w:val="both"/>
      </w:pPr>
      <w:r>
        <w:t>7.8.10 На дорогах I-к и II-к категорий, а также в случае применения усовершенствованных капитальных типов дорожных покрытий с использованием новых строительных материалов или нетиповых конструкций дорожных одежд приемочный контроль должны осуществлять специализированные организации.</w:t>
      </w:r>
    </w:p>
    <w:p w:rsidR="002E208B" w:rsidRDefault="002E208B">
      <w:pPr>
        <w:pStyle w:val="ConsPlusNormal"/>
        <w:spacing w:before="220"/>
        <w:ind w:firstLine="540"/>
        <w:jc w:val="both"/>
      </w:pPr>
      <w:r>
        <w:t xml:space="preserve">7.8.11 Методы приемочного контроля и объем измерений необходимо принимать в соответствии с </w:t>
      </w:r>
      <w:hyperlink r:id="rId425">
        <w:r>
          <w:rPr>
            <w:color w:val="0000FF"/>
          </w:rPr>
          <w:t>СП 78.13330</w:t>
        </w:r>
      </w:hyperlink>
      <w:r>
        <w:t>.</w:t>
      </w:r>
    </w:p>
    <w:p w:rsidR="002E208B" w:rsidRDefault="002E208B">
      <w:pPr>
        <w:pStyle w:val="ConsPlusNormal"/>
        <w:jc w:val="both"/>
      </w:pPr>
      <w:r>
        <w:t xml:space="preserve">(в ред. </w:t>
      </w:r>
      <w:hyperlink r:id="rId426">
        <w:r>
          <w:rPr>
            <w:color w:val="0000FF"/>
          </w:rPr>
          <w:t>Изменения N 6</w:t>
        </w:r>
      </w:hyperlink>
      <w:r>
        <w:t>, утв. Приказом Минстроя России от 20.12.2022 N 1091/пр)</w:t>
      </w:r>
    </w:p>
    <w:p w:rsidR="002E208B" w:rsidRDefault="002E208B">
      <w:pPr>
        <w:pStyle w:val="ConsPlusNormal"/>
        <w:spacing w:before="220"/>
        <w:ind w:firstLine="540"/>
        <w:jc w:val="both"/>
      </w:pPr>
      <w:r>
        <w:t xml:space="preserve">Допустимое отклонение значений неровностей проезжей части дорог приведено в </w:t>
      </w:r>
      <w:hyperlink w:anchor="P4885">
        <w:r>
          <w:rPr>
            <w:color w:val="0000FF"/>
          </w:rPr>
          <w:t>таблице 7.21</w:t>
        </w:r>
      </w:hyperlink>
      <w:r>
        <w:t>.</w:t>
      </w:r>
    </w:p>
    <w:p w:rsidR="002E208B" w:rsidRDefault="002E208B">
      <w:pPr>
        <w:pStyle w:val="ConsPlusNormal"/>
        <w:jc w:val="both"/>
      </w:pPr>
      <w:r>
        <w:t xml:space="preserve">(п. 7.8.11 в ред. </w:t>
      </w:r>
      <w:hyperlink r:id="rId427">
        <w:r>
          <w:rPr>
            <w:color w:val="0000FF"/>
          </w:rPr>
          <w:t>Изменения N 4</w:t>
        </w:r>
      </w:hyperlink>
      <w:r>
        <w:t>, утв. Приказом Минстроя России от 29.12.2020 N 889/пр)</w:t>
      </w:r>
    </w:p>
    <w:p w:rsidR="002E208B" w:rsidRDefault="002E208B">
      <w:pPr>
        <w:pStyle w:val="ConsPlusNormal"/>
        <w:spacing w:before="220"/>
        <w:ind w:firstLine="540"/>
        <w:jc w:val="both"/>
      </w:pPr>
      <w:r>
        <w:t>7.8.12 При приемке работ дорог I-к, I-в, II-к, II-в, III-к и III-в, I-л, II-л категорий с капитальным и облегченным типами дорожных одежд предварительная оценка ровности поверхности в продольном направлении проводится с помощью ПКРС (прибор контроля ровности и сцепления), толчкомеров и других приборов путем сплошного измерения на всем сдаваемом участке по каждой полосе движения. На основе такой оценки выбираются захватки, имеющие худшую ровность, для детального измерения ровности.</w:t>
      </w:r>
    </w:p>
    <w:p w:rsidR="002E208B" w:rsidRDefault="002E208B">
      <w:pPr>
        <w:pStyle w:val="ConsPlusNormal"/>
        <w:spacing w:before="220"/>
        <w:ind w:firstLine="540"/>
        <w:jc w:val="both"/>
      </w:pPr>
      <w:r>
        <w:t>Участки дорог следует выбирать длиной не менее 300 м. Суммарная длина участков дорог, на которых проводится измерение, должна составлять не менее 10% длины сдаваемой дороги в однополосном исчислении. Каждый участок дороги должен быть привязан к проекту с указанием координат его начала и конца, границ прямолинейных отрезков, границ вертикальных выпуклых и вогнутых кривых и их радиусов, а также границ виражей. В случае протяженности дорог, сопоставимой с длиной рассматриваемого участка, измерение ровности осуществляют по всей длине дороги.</w:t>
      </w:r>
    </w:p>
    <w:p w:rsidR="002E208B" w:rsidRDefault="002E208B">
      <w:pPr>
        <w:pStyle w:val="ConsPlusNormal"/>
        <w:spacing w:before="220"/>
        <w:ind w:firstLine="540"/>
        <w:jc w:val="both"/>
      </w:pPr>
      <w:r>
        <w:t xml:space="preserve">На выбранных участках следует проводить сплошной контроль ровности по всей длине путем измерения просветов под трехметровой рейкой и оценки неровностей на линиях длиной 10, 20, 40 м нивелированием в соответствии с </w:t>
      </w:r>
      <w:hyperlink r:id="rId428">
        <w:r>
          <w:rPr>
            <w:color w:val="0000FF"/>
          </w:rPr>
          <w:t>ГОСТ Р 56925</w:t>
        </w:r>
      </w:hyperlink>
      <w:r>
        <w:t>.</w:t>
      </w:r>
    </w:p>
    <w:p w:rsidR="002E208B" w:rsidRDefault="002E208B">
      <w:pPr>
        <w:pStyle w:val="ConsPlusNormal"/>
        <w:jc w:val="both"/>
      </w:pPr>
      <w:r>
        <w:t xml:space="preserve">(в ред. </w:t>
      </w:r>
      <w:hyperlink r:id="rId429">
        <w:r>
          <w:rPr>
            <w:color w:val="0000FF"/>
          </w:rPr>
          <w:t>Изменения N 6</w:t>
        </w:r>
      </w:hyperlink>
      <w:r>
        <w:t>, утв. Приказом Минстроя России от 20.12.2022 N 1091/пр)</w:t>
      </w:r>
    </w:p>
    <w:p w:rsidR="002E208B" w:rsidRDefault="002E208B">
      <w:pPr>
        <w:pStyle w:val="ConsPlusNormal"/>
        <w:spacing w:before="220"/>
        <w:ind w:firstLine="540"/>
        <w:jc w:val="both"/>
      </w:pPr>
      <w:r>
        <w:t>По данным нивелирования вычисляют абсолютные или относительные отметки точек на слоях покрытия или основания дорожной одежды в местах разметки. По полученным отметкам вычисляют алгебраические разности отметок точек по формуле</w:t>
      </w:r>
    </w:p>
    <w:p w:rsidR="002E208B" w:rsidRDefault="002E208B">
      <w:pPr>
        <w:pStyle w:val="ConsPlusNormal"/>
        <w:jc w:val="both"/>
      </w:pPr>
    </w:p>
    <w:p w:rsidR="002E208B" w:rsidRDefault="002E208B">
      <w:pPr>
        <w:pStyle w:val="ConsPlusNormal"/>
        <w:jc w:val="center"/>
      </w:pPr>
      <w:r>
        <w:rPr>
          <w:noProof/>
          <w:position w:val="-27"/>
        </w:rPr>
        <w:drawing>
          <wp:inline distT="0" distB="0" distL="0" distR="0">
            <wp:extent cx="1758315" cy="483235"/>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758315" cy="483235"/>
                    </a:xfrm>
                    <a:prstGeom prst="rect">
                      <a:avLst/>
                    </a:prstGeom>
                    <a:noFill/>
                    <a:ln>
                      <a:noFill/>
                    </a:ln>
                  </pic:spPr>
                </pic:pic>
              </a:graphicData>
            </a:graphic>
          </wp:inline>
        </w:drawing>
      </w:r>
    </w:p>
    <w:p w:rsidR="002E208B" w:rsidRDefault="002E208B">
      <w:pPr>
        <w:pStyle w:val="ConsPlusNormal"/>
        <w:jc w:val="both"/>
      </w:pPr>
    </w:p>
    <w:p w:rsidR="002E208B" w:rsidRDefault="002E208B">
      <w:pPr>
        <w:pStyle w:val="ConsPlusNormal"/>
        <w:ind w:firstLine="540"/>
        <w:jc w:val="both"/>
      </w:pPr>
      <w:r>
        <w:t xml:space="preserve">где </w:t>
      </w:r>
      <w:r>
        <w:rPr>
          <w:i/>
        </w:rPr>
        <w:t>h</w:t>
      </w:r>
      <w:r>
        <w:rPr>
          <w:i/>
          <w:vertAlign w:val="subscript"/>
        </w:rPr>
        <w:t>i</w:t>
      </w:r>
      <w:r>
        <w:t xml:space="preserve"> </w:t>
      </w:r>
      <w:r>
        <w:rPr>
          <w:i/>
        </w:rPr>
        <w:t>-</w:t>
      </w:r>
      <w:r>
        <w:t xml:space="preserve"> относительная отметка точки, для которой определяется отклонение;</w:t>
      </w:r>
    </w:p>
    <w:p w:rsidR="002E208B" w:rsidRDefault="002E208B">
      <w:pPr>
        <w:pStyle w:val="ConsPlusNormal"/>
        <w:spacing w:before="220"/>
        <w:ind w:firstLine="540"/>
        <w:jc w:val="both"/>
      </w:pPr>
      <w:r>
        <w:rPr>
          <w:i/>
        </w:rPr>
        <w:lastRenderedPageBreak/>
        <w:t>i -</w:t>
      </w:r>
      <w:r>
        <w:t xml:space="preserve"> номер точки, для которой определяется отклонение;</w:t>
      </w:r>
    </w:p>
    <w:p w:rsidR="002E208B" w:rsidRDefault="002E208B">
      <w:pPr>
        <w:pStyle w:val="ConsPlusNormal"/>
        <w:spacing w:before="220"/>
        <w:ind w:firstLine="540"/>
        <w:jc w:val="both"/>
      </w:pPr>
      <w:r>
        <w:rPr>
          <w:i/>
        </w:rPr>
        <w:t>i</w:t>
      </w:r>
      <w:r>
        <w:t xml:space="preserve"> - </w:t>
      </w:r>
      <w:r>
        <w:rPr>
          <w:i/>
        </w:rPr>
        <w:t>k</w:t>
      </w:r>
      <w:r>
        <w:t xml:space="preserve"> и </w:t>
      </w:r>
      <w:r>
        <w:rPr>
          <w:i/>
        </w:rPr>
        <w:t>i</w:t>
      </w:r>
      <w:r>
        <w:t xml:space="preserve"> + </w:t>
      </w:r>
      <w:r>
        <w:rPr>
          <w:i/>
        </w:rPr>
        <w:t>k</w:t>
      </w:r>
      <w:r>
        <w:t xml:space="preserve"> - порядковые номера предыдущей и последующей точек соответственно;</w:t>
      </w:r>
    </w:p>
    <w:p w:rsidR="002E208B" w:rsidRDefault="002E208B">
      <w:pPr>
        <w:pStyle w:val="ConsPlusNormal"/>
        <w:spacing w:before="220"/>
        <w:ind w:firstLine="540"/>
        <w:jc w:val="both"/>
      </w:pPr>
      <w:r>
        <w:rPr>
          <w:noProof/>
          <w:position w:val="-8"/>
        </w:rPr>
        <w:drawing>
          <wp:inline distT="0" distB="0" distL="0" distR="0">
            <wp:extent cx="188595" cy="250825"/>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8595" cy="250825"/>
                    </a:xfrm>
                    <a:prstGeom prst="rect">
                      <a:avLst/>
                    </a:prstGeom>
                    <a:noFill/>
                    <a:ln>
                      <a:noFill/>
                    </a:ln>
                  </pic:spPr>
                </pic:pic>
              </a:graphicData>
            </a:graphic>
          </wp:inline>
        </w:drawing>
      </w:r>
      <w:r>
        <w:t xml:space="preserve"> - поправка, учитывающая радиус вертикальной кривой.</w:t>
      </w:r>
    </w:p>
    <w:p w:rsidR="002E208B" w:rsidRDefault="002E208B">
      <w:pPr>
        <w:pStyle w:val="ConsPlusNormal"/>
        <w:spacing w:before="220"/>
        <w:ind w:firstLine="540"/>
        <w:jc w:val="both"/>
      </w:pPr>
      <w:r>
        <w:t>Поправку вводят при обработке измерений, проведенных на участках вертикальных кривых в продольном профиле дороги.</w:t>
      </w:r>
    </w:p>
    <w:p w:rsidR="002E208B" w:rsidRDefault="002E208B">
      <w:pPr>
        <w:pStyle w:val="ConsPlusNormal"/>
        <w:spacing w:before="220"/>
        <w:ind w:firstLine="540"/>
        <w:jc w:val="both"/>
      </w:pPr>
      <w:r>
        <w:t>Значение поправки в миллиметрах можно вычислить по формуле</w:t>
      </w:r>
    </w:p>
    <w:p w:rsidR="002E208B" w:rsidRDefault="002E208B">
      <w:pPr>
        <w:pStyle w:val="ConsPlusNormal"/>
        <w:jc w:val="both"/>
      </w:pPr>
    </w:p>
    <w:p w:rsidR="002E208B" w:rsidRDefault="002E208B">
      <w:pPr>
        <w:pStyle w:val="ConsPlusNormal"/>
        <w:jc w:val="center"/>
      </w:pPr>
      <w:r>
        <w:rPr>
          <w:noProof/>
          <w:position w:val="-26"/>
        </w:rPr>
        <w:drawing>
          <wp:inline distT="0" distB="0" distL="0" distR="0">
            <wp:extent cx="836930" cy="46990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836930" cy="469900"/>
                    </a:xfrm>
                    <a:prstGeom prst="rect">
                      <a:avLst/>
                    </a:prstGeom>
                    <a:noFill/>
                    <a:ln>
                      <a:noFill/>
                    </a:ln>
                  </pic:spPr>
                </pic:pic>
              </a:graphicData>
            </a:graphic>
          </wp:inline>
        </w:drawing>
      </w:r>
    </w:p>
    <w:p w:rsidR="002E208B" w:rsidRDefault="002E208B">
      <w:pPr>
        <w:pStyle w:val="ConsPlusNormal"/>
        <w:jc w:val="both"/>
      </w:pPr>
    </w:p>
    <w:p w:rsidR="002E208B" w:rsidRDefault="002E208B">
      <w:pPr>
        <w:pStyle w:val="ConsPlusNormal"/>
        <w:ind w:firstLine="540"/>
        <w:jc w:val="both"/>
      </w:pPr>
      <w:r>
        <w:t xml:space="preserve">где </w:t>
      </w:r>
      <w:r>
        <w:rPr>
          <w:i/>
        </w:rPr>
        <w:t>L -</w:t>
      </w:r>
      <w:r>
        <w:t xml:space="preserve"> длина прямой между смежными точками, м;</w:t>
      </w:r>
    </w:p>
    <w:p w:rsidR="002E208B" w:rsidRDefault="002E208B">
      <w:pPr>
        <w:pStyle w:val="ConsPlusNormal"/>
        <w:spacing w:before="220"/>
        <w:ind w:firstLine="540"/>
        <w:jc w:val="both"/>
      </w:pPr>
      <w:r>
        <w:rPr>
          <w:i/>
        </w:rPr>
        <w:t>R</w:t>
      </w:r>
      <w:r>
        <w:t xml:space="preserve"> - радиус вертикальной кривой, м.</w:t>
      </w:r>
    </w:p>
    <w:p w:rsidR="002E208B" w:rsidRDefault="002E208B">
      <w:pPr>
        <w:pStyle w:val="ConsPlusNormal"/>
        <w:spacing w:before="220"/>
        <w:ind w:firstLine="540"/>
        <w:jc w:val="both"/>
      </w:pPr>
      <w:r>
        <w:t>Значение поправок для выпуклых кривых прибавляют, для вогнутых - вычитают.</w:t>
      </w:r>
    </w:p>
    <w:p w:rsidR="002E208B" w:rsidRDefault="002E208B">
      <w:pPr>
        <w:pStyle w:val="ConsPlusNormal"/>
        <w:jc w:val="both"/>
      </w:pPr>
      <w:r>
        <w:t xml:space="preserve">(в ред. </w:t>
      </w:r>
      <w:hyperlink r:id="rId433">
        <w:r>
          <w:rPr>
            <w:color w:val="0000FF"/>
          </w:rPr>
          <w:t>Изменения N 6</w:t>
        </w:r>
      </w:hyperlink>
      <w:r>
        <w:t>, утв. Приказом Минстроя России от 20.12.2022 N 1091/пр)</w:t>
      </w:r>
    </w:p>
    <w:p w:rsidR="002E208B" w:rsidRDefault="002E208B">
      <w:pPr>
        <w:pStyle w:val="ConsPlusNormal"/>
        <w:spacing w:before="220"/>
        <w:ind w:firstLine="540"/>
        <w:jc w:val="both"/>
      </w:pPr>
      <w:r>
        <w:t>Вертикальные отметки точек вычисляют со сдвижкой на 5 м, при этом на каждом участке дороги должно быть получено не менее 50 значений амплитуд. При этом 90% отклонений должны находиться в пределах, указанных в таблице 7.21, а 10% отклонений не должны превышать соответствующие значения более чем в 1,5 раза.</w:t>
      </w:r>
    </w:p>
    <w:p w:rsidR="002E208B" w:rsidRDefault="002E208B">
      <w:pPr>
        <w:pStyle w:val="ConsPlusNormal"/>
        <w:ind w:firstLine="540"/>
        <w:jc w:val="both"/>
      </w:pPr>
    </w:p>
    <w:p w:rsidR="002E208B" w:rsidRDefault="002E208B">
      <w:pPr>
        <w:pStyle w:val="ConsPlusNormal"/>
        <w:jc w:val="right"/>
      </w:pPr>
      <w:r>
        <w:t>Таблица 7.21</w:t>
      </w:r>
    </w:p>
    <w:p w:rsidR="002E208B" w:rsidRDefault="002E208B">
      <w:pPr>
        <w:pStyle w:val="ConsPlusNormal"/>
        <w:jc w:val="both"/>
      </w:pPr>
    </w:p>
    <w:p w:rsidR="002E208B" w:rsidRDefault="002E208B">
      <w:pPr>
        <w:pStyle w:val="ConsPlusNormal"/>
        <w:jc w:val="center"/>
      </w:pPr>
      <w:bookmarkStart w:id="48" w:name="P4885"/>
      <w:bookmarkEnd w:id="48"/>
      <w:r>
        <w:rPr>
          <w:b/>
        </w:rPr>
        <w:t>Допустимое отклонение значений неровностей</w:t>
      </w:r>
    </w:p>
    <w:p w:rsidR="002E208B" w:rsidRDefault="002E208B">
      <w:pPr>
        <w:pStyle w:val="ConsPlusNormal"/>
        <w:jc w:val="center"/>
      </w:pPr>
    </w:p>
    <w:p w:rsidR="002E208B" w:rsidRDefault="002E208B">
      <w:pPr>
        <w:pStyle w:val="ConsPlusNormal"/>
        <w:jc w:val="center"/>
      </w:pPr>
      <w:r>
        <w:t xml:space="preserve">(таблица 7.21 в ред. </w:t>
      </w:r>
      <w:hyperlink r:id="rId434">
        <w:r>
          <w:rPr>
            <w:color w:val="0000FF"/>
          </w:rPr>
          <w:t>Изменения N 4</w:t>
        </w:r>
      </w:hyperlink>
      <w:r>
        <w:t>, утв. Приказом</w:t>
      </w:r>
    </w:p>
    <w:p w:rsidR="002E208B" w:rsidRDefault="002E208B">
      <w:pPr>
        <w:pStyle w:val="ConsPlusNormal"/>
        <w:jc w:val="center"/>
      </w:pPr>
      <w:r>
        <w:t>Минстроя России от 29.12.2020 N 889/пр)</w:t>
      </w:r>
    </w:p>
    <w:p w:rsidR="002E208B" w:rsidRDefault="002E20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195"/>
        <w:gridCol w:w="1531"/>
        <w:gridCol w:w="1531"/>
        <w:gridCol w:w="1814"/>
      </w:tblGrid>
      <w:tr w:rsidR="002E208B">
        <w:tc>
          <w:tcPr>
            <w:tcW w:w="4195" w:type="dxa"/>
            <w:vMerge w:val="restart"/>
            <w:vAlign w:val="center"/>
          </w:tcPr>
          <w:p w:rsidR="002E208B" w:rsidRDefault="002E208B">
            <w:pPr>
              <w:pStyle w:val="ConsPlusNormal"/>
              <w:jc w:val="center"/>
            </w:pPr>
            <w:r>
              <w:t>Категория дороги</w:t>
            </w:r>
          </w:p>
        </w:tc>
        <w:tc>
          <w:tcPr>
            <w:tcW w:w="4876" w:type="dxa"/>
            <w:gridSpan w:val="3"/>
            <w:vAlign w:val="center"/>
          </w:tcPr>
          <w:p w:rsidR="002E208B" w:rsidRDefault="002E208B">
            <w:pPr>
              <w:pStyle w:val="ConsPlusNormal"/>
              <w:jc w:val="center"/>
            </w:pPr>
            <w:r>
              <w:t>Допустимое отклонение значений неровностей, мм, на измеряемой длине, м</w:t>
            </w:r>
          </w:p>
        </w:tc>
      </w:tr>
      <w:tr w:rsidR="002E208B">
        <w:tc>
          <w:tcPr>
            <w:tcW w:w="4195" w:type="dxa"/>
            <w:vMerge/>
          </w:tcPr>
          <w:p w:rsidR="002E208B" w:rsidRDefault="002E208B">
            <w:pPr>
              <w:pStyle w:val="ConsPlusNormal"/>
            </w:pPr>
          </w:p>
        </w:tc>
        <w:tc>
          <w:tcPr>
            <w:tcW w:w="1531" w:type="dxa"/>
            <w:vAlign w:val="center"/>
          </w:tcPr>
          <w:p w:rsidR="002E208B" w:rsidRDefault="002E208B">
            <w:pPr>
              <w:pStyle w:val="ConsPlusNormal"/>
              <w:jc w:val="center"/>
            </w:pPr>
            <w:r>
              <w:t>5</w:t>
            </w:r>
          </w:p>
        </w:tc>
        <w:tc>
          <w:tcPr>
            <w:tcW w:w="1531" w:type="dxa"/>
            <w:vAlign w:val="center"/>
          </w:tcPr>
          <w:p w:rsidR="002E208B" w:rsidRDefault="002E208B">
            <w:pPr>
              <w:pStyle w:val="ConsPlusNormal"/>
              <w:jc w:val="center"/>
            </w:pPr>
            <w:r>
              <w:t>10</w:t>
            </w:r>
          </w:p>
        </w:tc>
        <w:tc>
          <w:tcPr>
            <w:tcW w:w="1814" w:type="dxa"/>
            <w:vAlign w:val="center"/>
          </w:tcPr>
          <w:p w:rsidR="002E208B" w:rsidRDefault="002E208B">
            <w:pPr>
              <w:pStyle w:val="ConsPlusNormal"/>
              <w:jc w:val="center"/>
            </w:pPr>
            <w:r>
              <w:t>15</w:t>
            </w:r>
          </w:p>
        </w:tc>
      </w:tr>
      <w:tr w:rsidR="002E208B">
        <w:tc>
          <w:tcPr>
            <w:tcW w:w="4195" w:type="dxa"/>
          </w:tcPr>
          <w:p w:rsidR="002E208B" w:rsidRDefault="002E208B">
            <w:pPr>
              <w:pStyle w:val="ConsPlusNormal"/>
            </w:pPr>
            <w:r>
              <w:t>I-в, II-в, I-к, II-к, I-н</w:t>
            </w:r>
          </w:p>
        </w:tc>
        <w:tc>
          <w:tcPr>
            <w:tcW w:w="1531" w:type="dxa"/>
          </w:tcPr>
          <w:p w:rsidR="002E208B" w:rsidRDefault="002E208B">
            <w:pPr>
              <w:pStyle w:val="ConsPlusNormal"/>
              <w:jc w:val="center"/>
            </w:pPr>
            <w:r>
              <w:t>7</w:t>
            </w:r>
          </w:p>
        </w:tc>
        <w:tc>
          <w:tcPr>
            <w:tcW w:w="1531" w:type="dxa"/>
          </w:tcPr>
          <w:p w:rsidR="002E208B" w:rsidRDefault="002E208B">
            <w:pPr>
              <w:pStyle w:val="ConsPlusNormal"/>
              <w:jc w:val="center"/>
            </w:pPr>
            <w:r>
              <w:t>12</w:t>
            </w:r>
          </w:p>
        </w:tc>
        <w:tc>
          <w:tcPr>
            <w:tcW w:w="1814" w:type="dxa"/>
          </w:tcPr>
          <w:p w:rsidR="002E208B" w:rsidRDefault="002E208B">
            <w:pPr>
              <w:pStyle w:val="ConsPlusNormal"/>
              <w:jc w:val="center"/>
            </w:pPr>
            <w:r>
              <w:t>24</w:t>
            </w:r>
          </w:p>
        </w:tc>
      </w:tr>
      <w:tr w:rsidR="002E208B">
        <w:tc>
          <w:tcPr>
            <w:tcW w:w="4195" w:type="dxa"/>
          </w:tcPr>
          <w:p w:rsidR="002E208B" w:rsidRDefault="002E208B">
            <w:pPr>
              <w:pStyle w:val="ConsPlusNormal"/>
            </w:pPr>
            <w:r>
              <w:t>III-в, IV-в, III-к, IV-к, II-н, III-н, IV-н</w:t>
            </w:r>
          </w:p>
        </w:tc>
        <w:tc>
          <w:tcPr>
            <w:tcW w:w="1531" w:type="dxa"/>
          </w:tcPr>
          <w:p w:rsidR="002E208B" w:rsidRDefault="002E208B">
            <w:pPr>
              <w:pStyle w:val="ConsPlusNormal"/>
              <w:jc w:val="center"/>
            </w:pPr>
            <w:r>
              <w:t>10</w:t>
            </w:r>
          </w:p>
        </w:tc>
        <w:tc>
          <w:tcPr>
            <w:tcW w:w="1531" w:type="dxa"/>
          </w:tcPr>
          <w:p w:rsidR="002E208B" w:rsidRDefault="002E208B">
            <w:pPr>
              <w:pStyle w:val="ConsPlusNormal"/>
              <w:jc w:val="center"/>
            </w:pPr>
            <w:r>
              <w:t>16</w:t>
            </w:r>
          </w:p>
        </w:tc>
        <w:tc>
          <w:tcPr>
            <w:tcW w:w="1814" w:type="dxa"/>
          </w:tcPr>
          <w:p w:rsidR="002E208B" w:rsidRDefault="002E208B">
            <w:pPr>
              <w:pStyle w:val="ConsPlusNormal"/>
              <w:jc w:val="center"/>
            </w:pPr>
            <w:r>
              <w:t>-</w:t>
            </w:r>
          </w:p>
        </w:tc>
      </w:tr>
    </w:tbl>
    <w:p w:rsidR="002E208B" w:rsidRDefault="002E208B">
      <w:pPr>
        <w:pStyle w:val="ConsPlusNormal"/>
        <w:ind w:firstLine="540"/>
        <w:jc w:val="both"/>
      </w:pPr>
    </w:p>
    <w:p w:rsidR="002E208B" w:rsidRDefault="002E208B">
      <w:pPr>
        <w:pStyle w:val="ConsPlusNormal"/>
        <w:ind w:firstLine="540"/>
        <w:jc w:val="both"/>
      </w:pPr>
      <w:r>
        <w:t xml:space="preserve">Для обеспечения высокой производительности работ допускается проведение измерений продольной ровности с помощью высокоскоростных профилометрических установок по </w:t>
      </w:r>
      <w:hyperlink r:id="rId435">
        <w:r>
          <w:rPr>
            <w:color w:val="0000FF"/>
          </w:rPr>
          <w:t>ГОСТ 33101</w:t>
        </w:r>
      </w:hyperlink>
      <w:r>
        <w:t>, в том числе с применением показателей IRI. Рекомендуемые максимальные значения ровности по шкале IRI для участков длиной 100 м составляют:</w:t>
      </w:r>
    </w:p>
    <w:p w:rsidR="002E208B" w:rsidRDefault="002E208B">
      <w:pPr>
        <w:pStyle w:val="ConsPlusNormal"/>
        <w:spacing w:before="220"/>
        <w:ind w:firstLine="540"/>
        <w:jc w:val="both"/>
      </w:pPr>
      <w:r>
        <w:t>- для дорог категорий IV-в, IV-к, IV-н с применением вяжущих в покрытии - не более 6,0 мм/м;</w:t>
      </w:r>
    </w:p>
    <w:p w:rsidR="002E208B" w:rsidRDefault="002E208B">
      <w:pPr>
        <w:pStyle w:val="ConsPlusNormal"/>
        <w:spacing w:before="220"/>
        <w:ind w:firstLine="540"/>
        <w:jc w:val="both"/>
      </w:pPr>
      <w:r>
        <w:t>- для дорог категорий IV-в, IV-к, IV-н без применения вяжущих в покрытии - не более 6,5 мм/м;</w:t>
      </w:r>
    </w:p>
    <w:p w:rsidR="002E208B" w:rsidRDefault="002E208B">
      <w:pPr>
        <w:pStyle w:val="ConsPlusNormal"/>
        <w:spacing w:before="220"/>
        <w:ind w:firstLine="540"/>
        <w:jc w:val="both"/>
      </w:pPr>
      <w:r>
        <w:t xml:space="preserve">- для дорог категорий I-в, II-в, III-в, I-к, II-к, III-к, I-н, II-н, III-н - не более 5,0 мм/м (значения </w:t>
      </w:r>
      <w:r>
        <w:lastRenderedPageBreak/>
        <w:t>показателей IRI могут быть уточнены в задании на проектирование по согласованию с заказчиком).</w:t>
      </w:r>
    </w:p>
    <w:p w:rsidR="002E208B" w:rsidRDefault="002E208B">
      <w:pPr>
        <w:pStyle w:val="ConsPlusNormal"/>
        <w:jc w:val="both"/>
      </w:pPr>
      <w:r>
        <w:t xml:space="preserve">(абзац введен </w:t>
      </w:r>
      <w:hyperlink r:id="rId436">
        <w:r>
          <w:rPr>
            <w:color w:val="0000FF"/>
          </w:rPr>
          <w:t>Изменением N 6</w:t>
        </w:r>
      </w:hyperlink>
      <w:r>
        <w:t>, утв. Приказом Минстроя России от 20.12.2022 N 1091/пр)</w:t>
      </w:r>
    </w:p>
    <w:p w:rsidR="002E208B" w:rsidRDefault="002E208B">
      <w:pPr>
        <w:pStyle w:val="ConsPlusNormal"/>
        <w:spacing w:before="220"/>
        <w:ind w:firstLine="540"/>
        <w:jc w:val="both"/>
      </w:pPr>
      <w:r>
        <w:t xml:space="preserve">7.8.13 - 7.8.17. Исключены с 30.06.2021. - </w:t>
      </w:r>
      <w:hyperlink r:id="rId437">
        <w:r>
          <w:rPr>
            <w:color w:val="0000FF"/>
          </w:rPr>
          <w:t>Изменение N 4</w:t>
        </w:r>
      </w:hyperlink>
      <w:r>
        <w:t>, утв. Приказом Минстроя России от 29.12.2020 N 889/пр.</w:t>
      </w:r>
    </w:p>
    <w:p w:rsidR="002E208B" w:rsidRDefault="002E208B">
      <w:pPr>
        <w:pStyle w:val="ConsPlusNormal"/>
        <w:ind w:firstLine="540"/>
        <w:jc w:val="both"/>
      </w:pPr>
    </w:p>
    <w:p w:rsidR="002E208B" w:rsidRDefault="002E208B">
      <w:pPr>
        <w:pStyle w:val="ConsPlusTitle"/>
        <w:ind w:firstLine="540"/>
        <w:jc w:val="both"/>
        <w:outlineLvl w:val="2"/>
      </w:pPr>
      <w:r>
        <w:t>7.9 Внутриплощадочные дороги для малогабаритных моторных тележек, велосипедные дорожки и тротуары</w:t>
      </w:r>
    </w:p>
    <w:p w:rsidR="002E208B" w:rsidRDefault="002E208B">
      <w:pPr>
        <w:pStyle w:val="ConsPlusNormal"/>
        <w:ind w:firstLine="540"/>
        <w:jc w:val="both"/>
      </w:pPr>
    </w:p>
    <w:p w:rsidR="002E208B" w:rsidRDefault="002E208B">
      <w:pPr>
        <w:pStyle w:val="ConsPlusNormal"/>
        <w:ind w:firstLine="540"/>
        <w:jc w:val="both"/>
      </w:pPr>
      <w:r>
        <w:t>7.9.1 Специальные дороги для движения малогабаритных моторных тележек следует проектировать, как правило, только на участках, не совпадающих с направлениями внутриплощадочных автомобильных дорог.</w:t>
      </w:r>
    </w:p>
    <w:p w:rsidR="002E208B" w:rsidRDefault="002E208B">
      <w:pPr>
        <w:pStyle w:val="ConsPlusNormal"/>
        <w:spacing w:before="220"/>
        <w:ind w:firstLine="540"/>
        <w:jc w:val="both"/>
      </w:pPr>
      <w:r>
        <w:t>7.9.2 Основные параметры дорог для малогабаритных моторных тележек (число полос движения, ширину проезжей части и обочин) надлежит назначать по таблице 7.22, при этом для тележек на монолитных шинах следует предусматривать проезжую часть с покрытиями (в составе дорожных одежд капитального типа), имеющими шероховатую поверхность.</w:t>
      </w:r>
    </w:p>
    <w:p w:rsidR="002E208B" w:rsidRDefault="002E208B">
      <w:pPr>
        <w:pStyle w:val="ConsPlusNormal"/>
        <w:jc w:val="both"/>
      </w:pPr>
      <w:r>
        <w:t xml:space="preserve">(в ред. </w:t>
      </w:r>
      <w:hyperlink r:id="rId438">
        <w:r>
          <w:rPr>
            <w:color w:val="0000FF"/>
          </w:rPr>
          <w:t>Изменения N 4</w:t>
        </w:r>
      </w:hyperlink>
      <w:r>
        <w:t>, утв. Приказом Минстроя России от 29.12.2020 N 889/пр)</w:t>
      </w:r>
    </w:p>
    <w:p w:rsidR="002E208B" w:rsidRDefault="002E208B">
      <w:pPr>
        <w:pStyle w:val="ConsPlusNormal"/>
        <w:ind w:firstLine="540"/>
        <w:jc w:val="both"/>
      </w:pPr>
    </w:p>
    <w:p w:rsidR="002E208B" w:rsidRDefault="002E208B">
      <w:pPr>
        <w:pStyle w:val="ConsPlusNormal"/>
        <w:jc w:val="right"/>
      </w:pPr>
      <w:r>
        <w:t>Таблица 7.22</w:t>
      </w:r>
    </w:p>
    <w:p w:rsidR="002E208B" w:rsidRDefault="002E208B">
      <w:pPr>
        <w:pStyle w:val="ConsPlusNormal"/>
        <w:ind w:firstLine="540"/>
        <w:jc w:val="both"/>
      </w:pPr>
    </w:p>
    <w:p w:rsidR="002E208B" w:rsidRDefault="002E208B">
      <w:pPr>
        <w:pStyle w:val="ConsPlusNormal"/>
        <w:jc w:val="center"/>
      </w:pPr>
      <w:r>
        <w:rPr>
          <w:b/>
        </w:rPr>
        <w:t>Геометрические параметры дорог</w:t>
      </w:r>
    </w:p>
    <w:p w:rsidR="002E208B" w:rsidRDefault="002E208B">
      <w:pPr>
        <w:pStyle w:val="ConsPlusNormal"/>
        <w:jc w:val="center"/>
      </w:pPr>
      <w:r>
        <w:rPr>
          <w:b/>
        </w:rPr>
        <w:t>для малогабаритных моторных тележек</w:t>
      </w:r>
    </w:p>
    <w:p w:rsidR="002E208B" w:rsidRDefault="002E208B">
      <w:pPr>
        <w:pStyle w:val="ConsPlusNormal"/>
        <w:jc w:val="center"/>
      </w:pPr>
      <w:r>
        <w:t xml:space="preserve">(введено </w:t>
      </w:r>
      <w:hyperlink r:id="rId439">
        <w:r>
          <w:rPr>
            <w:color w:val="0000FF"/>
          </w:rPr>
          <w:t>Изменением N 4</w:t>
        </w:r>
      </w:hyperlink>
      <w:r>
        <w:t>, утв. Приказом</w:t>
      </w:r>
    </w:p>
    <w:p w:rsidR="002E208B" w:rsidRDefault="002E208B">
      <w:pPr>
        <w:pStyle w:val="ConsPlusNormal"/>
        <w:jc w:val="center"/>
      </w:pPr>
      <w:r>
        <w:t>Минстроя России от 29.12.2020 N 889/пр)</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1"/>
        <w:gridCol w:w="1001"/>
        <w:gridCol w:w="1001"/>
        <w:gridCol w:w="1001"/>
        <w:gridCol w:w="1001"/>
        <w:gridCol w:w="1001"/>
        <w:gridCol w:w="1002"/>
      </w:tblGrid>
      <w:tr w:rsidR="002E208B">
        <w:tc>
          <w:tcPr>
            <w:tcW w:w="3061" w:type="dxa"/>
            <w:vMerge w:val="restart"/>
            <w:vAlign w:val="center"/>
          </w:tcPr>
          <w:p w:rsidR="002E208B" w:rsidRDefault="002E208B">
            <w:pPr>
              <w:pStyle w:val="ConsPlusNormal"/>
              <w:jc w:val="center"/>
            </w:pPr>
            <w:r>
              <w:t>Параметры дорог</w:t>
            </w:r>
          </w:p>
        </w:tc>
        <w:tc>
          <w:tcPr>
            <w:tcW w:w="6007" w:type="dxa"/>
            <w:gridSpan w:val="6"/>
            <w:vAlign w:val="center"/>
          </w:tcPr>
          <w:p w:rsidR="002E208B" w:rsidRDefault="002E208B">
            <w:pPr>
              <w:pStyle w:val="ConsPlusNormal"/>
              <w:jc w:val="center"/>
            </w:pPr>
            <w:r>
              <w:t>Значения параметров при движении тележек</w:t>
            </w:r>
          </w:p>
        </w:tc>
      </w:tr>
      <w:tr w:rsidR="002E208B">
        <w:tc>
          <w:tcPr>
            <w:tcW w:w="3061" w:type="dxa"/>
            <w:vMerge/>
          </w:tcPr>
          <w:p w:rsidR="002E208B" w:rsidRDefault="002E208B">
            <w:pPr>
              <w:pStyle w:val="ConsPlusNormal"/>
            </w:pPr>
          </w:p>
        </w:tc>
        <w:tc>
          <w:tcPr>
            <w:tcW w:w="3003" w:type="dxa"/>
            <w:gridSpan w:val="3"/>
            <w:vAlign w:val="center"/>
          </w:tcPr>
          <w:p w:rsidR="002E208B" w:rsidRDefault="002E208B">
            <w:pPr>
              <w:pStyle w:val="ConsPlusNormal"/>
              <w:jc w:val="center"/>
            </w:pPr>
            <w:r>
              <w:t>одностороннем</w:t>
            </w:r>
          </w:p>
        </w:tc>
        <w:tc>
          <w:tcPr>
            <w:tcW w:w="3004" w:type="dxa"/>
            <w:gridSpan w:val="3"/>
            <w:vAlign w:val="center"/>
          </w:tcPr>
          <w:p w:rsidR="002E208B" w:rsidRDefault="002E208B">
            <w:pPr>
              <w:pStyle w:val="ConsPlusNormal"/>
              <w:jc w:val="center"/>
            </w:pPr>
            <w:r>
              <w:t>двухстороннем</w:t>
            </w:r>
          </w:p>
        </w:tc>
      </w:tr>
      <w:tr w:rsidR="002E208B">
        <w:tc>
          <w:tcPr>
            <w:tcW w:w="3061" w:type="dxa"/>
            <w:vMerge/>
          </w:tcPr>
          <w:p w:rsidR="002E208B" w:rsidRDefault="002E208B">
            <w:pPr>
              <w:pStyle w:val="ConsPlusNormal"/>
            </w:pPr>
          </w:p>
        </w:tc>
        <w:tc>
          <w:tcPr>
            <w:tcW w:w="6007" w:type="dxa"/>
            <w:gridSpan w:val="6"/>
            <w:vAlign w:val="center"/>
          </w:tcPr>
          <w:p w:rsidR="002E208B" w:rsidRDefault="002E208B">
            <w:pPr>
              <w:pStyle w:val="ConsPlusNormal"/>
              <w:jc w:val="center"/>
            </w:pPr>
            <w:r>
              <w:t>при ширине тележек, м</w:t>
            </w:r>
          </w:p>
        </w:tc>
      </w:tr>
      <w:tr w:rsidR="002E208B">
        <w:tc>
          <w:tcPr>
            <w:tcW w:w="3061" w:type="dxa"/>
            <w:vMerge/>
          </w:tcPr>
          <w:p w:rsidR="002E208B" w:rsidRDefault="002E208B">
            <w:pPr>
              <w:pStyle w:val="ConsPlusNormal"/>
            </w:pPr>
          </w:p>
        </w:tc>
        <w:tc>
          <w:tcPr>
            <w:tcW w:w="1001" w:type="dxa"/>
            <w:vAlign w:val="center"/>
          </w:tcPr>
          <w:p w:rsidR="002E208B" w:rsidRDefault="002E208B">
            <w:pPr>
              <w:pStyle w:val="ConsPlusNormal"/>
              <w:jc w:val="center"/>
            </w:pPr>
            <w:r>
              <w:t>до 1,25</w:t>
            </w:r>
          </w:p>
        </w:tc>
        <w:tc>
          <w:tcPr>
            <w:tcW w:w="1001" w:type="dxa"/>
            <w:vAlign w:val="center"/>
          </w:tcPr>
          <w:p w:rsidR="002E208B" w:rsidRDefault="002E208B">
            <w:pPr>
              <w:pStyle w:val="ConsPlusNormal"/>
              <w:jc w:val="center"/>
            </w:pPr>
            <w:r>
              <w:t>свыше 1,25 до 1,7</w:t>
            </w:r>
          </w:p>
        </w:tc>
        <w:tc>
          <w:tcPr>
            <w:tcW w:w="1001" w:type="dxa"/>
            <w:vAlign w:val="center"/>
          </w:tcPr>
          <w:p w:rsidR="002E208B" w:rsidRDefault="002E208B">
            <w:pPr>
              <w:pStyle w:val="ConsPlusNormal"/>
              <w:jc w:val="center"/>
            </w:pPr>
            <w:r>
              <w:t>свыше 1,7 до 2,1</w:t>
            </w:r>
          </w:p>
        </w:tc>
        <w:tc>
          <w:tcPr>
            <w:tcW w:w="1001" w:type="dxa"/>
            <w:vAlign w:val="center"/>
          </w:tcPr>
          <w:p w:rsidR="002E208B" w:rsidRDefault="002E208B">
            <w:pPr>
              <w:pStyle w:val="ConsPlusNormal"/>
              <w:jc w:val="center"/>
            </w:pPr>
            <w:r>
              <w:t>до 1,25</w:t>
            </w:r>
          </w:p>
        </w:tc>
        <w:tc>
          <w:tcPr>
            <w:tcW w:w="1001" w:type="dxa"/>
            <w:vAlign w:val="center"/>
          </w:tcPr>
          <w:p w:rsidR="002E208B" w:rsidRDefault="002E208B">
            <w:pPr>
              <w:pStyle w:val="ConsPlusNormal"/>
              <w:jc w:val="center"/>
            </w:pPr>
            <w:r>
              <w:t>свыше 1,25 до 1,7</w:t>
            </w:r>
          </w:p>
        </w:tc>
        <w:tc>
          <w:tcPr>
            <w:tcW w:w="1002" w:type="dxa"/>
            <w:vAlign w:val="center"/>
          </w:tcPr>
          <w:p w:rsidR="002E208B" w:rsidRDefault="002E208B">
            <w:pPr>
              <w:pStyle w:val="ConsPlusNormal"/>
              <w:jc w:val="center"/>
            </w:pPr>
            <w:r>
              <w:t>свыше 1,7 до 2,1</w:t>
            </w:r>
          </w:p>
        </w:tc>
      </w:tr>
      <w:tr w:rsidR="002E208B">
        <w:tc>
          <w:tcPr>
            <w:tcW w:w="3061" w:type="dxa"/>
          </w:tcPr>
          <w:p w:rsidR="002E208B" w:rsidRDefault="002E208B">
            <w:pPr>
              <w:pStyle w:val="ConsPlusNormal"/>
            </w:pPr>
            <w:r>
              <w:t>Число полос движения</w:t>
            </w:r>
          </w:p>
        </w:tc>
        <w:tc>
          <w:tcPr>
            <w:tcW w:w="1001" w:type="dxa"/>
          </w:tcPr>
          <w:p w:rsidR="002E208B" w:rsidRDefault="002E208B">
            <w:pPr>
              <w:pStyle w:val="ConsPlusNormal"/>
              <w:jc w:val="center"/>
            </w:pPr>
            <w:r>
              <w:t>1</w:t>
            </w:r>
          </w:p>
        </w:tc>
        <w:tc>
          <w:tcPr>
            <w:tcW w:w="1001" w:type="dxa"/>
          </w:tcPr>
          <w:p w:rsidR="002E208B" w:rsidRDefault="002E208B">
            <w:pPr>
              <w:pStyle w:val="ConsPlusNormal"/>
              <w:jc w:val="center"/>
            </w:pPr>
            <w:r>
              <w:t>1</w:t>
            </w:r>
          </w:p>
        </w:tc>
        <w:tc>
          <w:tcPr>
            <w:tcW w:w="1001" w:type="dxa"/>
          </w:tcPr>
          <w:p w:rsidR="002E208B" w:rsidRDefault="002E208B">
            <w:pPr>
              <w:pStyle w:val="ConsPlusNormal"/>
              <w:jc w:val="center"/>
            </w:pPr>
            <w:r>
              <w:t>1</w:t>
            </w:r>
          </w:p>
        </w:tc>
        <w:tc>
          <w:tcPr>
            <w:tcW w:w="1001" w:type="dxa"/>
          </w:tcPr>
          <w:p w:rsidR="002E208B" w:rsidRDefault="002E208B">
            <w:pPr>
              <w:pStyle w:val="ConsPlusNormal"/>
              <w:jc w:val="center"/>
            </w:pPr>
            <w:r>
              <w:t>2</w:t>
            </w:r>
          </w:p>
        </w:tc>
        <w:tc>
          <w:tcPr>
            <w:tcW w:w="1001" w:type="dxa"/>
          </w:tcPr>
          <w:p w:rsidR="002E208B" w:rsidRDefault="002E208B">
            <w:pPr>
              <w:pStyle w:val="ConsPlusNormal"/>
              <w:jc w:val="center"/>
            </w:pPr>
            <w:r>
              <w:t>2</w:t>
            </w:r>
          </w:p>
        </w:tc>
        <w:tc>
          <w:tcPr>
            <w:tcW w:w="1002" w:type="dxa"/>
          </w:tcPr>
          <w:p w:rsidR="002E208B" w:rsidRDefault="002E208B">
            <w:pPr>
              <w:pStyle w:val="ConsPlusNormal"/>
              <w:jc w:val="center"/>
            </w:pPr>
            <w:r>
              <w:t>2</w:t>
            </w:r>
          </w:p>
        </w:tc>
      </w:tr>
      <w:tr w:rsidR="002E208B">
        <w:tc>
          <w:tcPr>
            <w:tcW w:w="3061" w:type="dxa"/>
          </w:tcPr>
          <w:p w:rsidR="002E208B" w:rsidRDefault="002E208B">
            <w:pPr>
              <w:pStyle w:val="ConsPlusNormal"/>
              <w:jc w:val="both"/>
            </w:pPr>
            <w:r>
              <w:t>Ширина проезжей части, м</w:t>
            </w:r>
          </w:p>
        </w:tc>
        <w:tc>
          <w:tcPr>
            <w:tcW w:w="1001" w:type="dxa"/>
          </w:tcPr>
          <w:p w:rsidR="002E208B" w:rsidRDefault="002E208B">
            <w:pPr>
              <w:pStyle w:val="ConsPlusNormal"/>
              <w:jc w:val="center"/>
            </w:pPr>
            <w:r>
              <w:t>2</w:t>
            </w:r>
          </w:p>
        </w:tc>
        <w:tc>
          <w:tcPr>
            <w:tcW w:w="1001" w:type="dxa"/>
          </w:tcPr>
          <w:p w:rsidR="002E208B" w:rsidRDefault="002E208B">
            <w:pPr>
              <w:pStyle w:val="ConsPlusNormal"/>
              <w:jc w:val="center"/>
            </w:pPr>
            <w:r>
              <w:t>2,5</w:t>
            </w:r>
          </w:p>
        </w:tc>
        <w:tc>
          <w:tcPr>
            <w:tcW w:w="1001" w:type="dxa"/>
          </w:tcPr>
          <w:p w:rsidR="002E208B" w:rsidRDefault="002E208B">
            <w:pPr>
              <w:pStyle w:val="ConsPlusNormal"/>
              <w:jc w:val="center"/>
            </w:pPr>
            <w:r>
              <w:t>3</w:t>
            </w:r>
          </w:p>
        </w:tc>
        <w:tc>
          <w:tcPr>
            <w:tcW w:w="1001" w:type="dxa"/>
          </w:tcPr>
          <w:p w:rsidR="002E208B" w:rsidRDefault="002E208B">
            <w:pPr>
              <w:pStyle w:val="ConsPlusNormal"/>
            </w:pPr>
            <w:r>
              <w:t>4; 4,5</w:t>
            </w:r>
          </w:p>
        </w:tc>
        <w:tc>
          <w:tcPr>
            <w:tcW w:w="1001" w:type="dxa"/>
          </w:tcPr>
          <w:p w:rsidR="002E208B" w:rsidRDefault="002E208B">
            <w:pPr>
              <w:pStyle w:val="ConsPlusNormal"/>
            </w:pPr>
            <w:r>
              <w:t>5; 5,5</w:t>
            </w:r>
          </w:p>
        </w:tc>
        <w:tc>
          <w:tcPr>
            <w:tcW w:w="1002" w:type="dxa"/>
          </w:tcPr>
          <w:p w:rsidR="002E208B" w:rsidRDefault="002E208B">
            <w:pPr>
              <w:pStyle w:val="ConsPlusNormal"/>
              <w:jc w:val="center"/>
            </w:pPr>
            <w:r>
              <w:t>6; 6,5</w:t>
            </w:r>
          </w:p>
        </w:tc>
      </w:tr>
      <w:tr w:rsidR="002E208B">
        <w:tc>
          <w:tcPr>
            <w:tcW w:w="3061" w:type="dxa"/>
          </w:tcPr>
          <w:p w:rsidR="002E208B" w:rsidRDefault="002E208B">
            <w:pPr>
              <w:pStyle w:val="ConsPlusNormal"/>
            </w:pPr>
            <w:r>
              <w:t>Ширина обочин, м</w:t>
            </w:r>
          </w:p>
        </w:tc>
        <w:tc>
          <w:tcPr>
            <w:tcW w:w="1001" w:type="dxa"/>
          </w:tcPr>
          <w:p w:rsidR="002E208B" w:rsidRDefault="002E208B">
            <w:pPr>
              <w:pStyle w:val="ConsPlusNormal"/>
              <w:jc w:val="center"/>
            </w:pPr>
            <w:r>
              <w:t>1,5</w:t>
            </w:r>
          </w:p>
        </w:tc>
        <w:tc>
          <w:tcPr>
            <w:tcW w:w="1001" w:type="dxa"/>
          </w:tcPr>
          <w:p w:rsidR="002E208B" w:rsidRDefault="002E208B">
            <w:pPr>
              <w:pStyle w:val="ConsPlusNormal"/>
              <w:jc w:val="center"/>
            </w:pPr>
            <w:r>
              <w:t>1,5</w:t>
            </w:r>
          </w:p>
        </w:tc>
        <w:tc>
          <w:tcPr>
            <w:tcW w:w="1001" w:type="dxa"/>
          </w:tcPr>
          <w:p w:rsidR="002E208B" w:rsidRDefault="002E208B">
            <w:pPr>
              <w:pStyle w:val="ConsPlusNormal"/>
              <w:jc w:val="center"/>
            </w:pPr>
            <w:r>
              <w:t>2</w:t>
            </w:r>
          </w:p>
        </w:tc>
        <w:tc>
          <w:tcPr>
            <w:tcW w:w="1001" w:type="dxa"/>
          </w:tcPr>
          <w:p w:rsidR="002E208B" w:rsidRDefault="002E208B">
            <w:pPr>
              <w:pStyle w:val="ConsPlusNormal"/>
              <w:jc w:val="center"/>
            </w:pPr>
            <w:r>
              <w:t>1</w:t>
            </w:r>
          </w:p>
        </w:tc>
        <w:tc>
          <w:tcPr>
            <w:tcW w:w="1001" w:type="dxa"/>
          </w:tcPr>
          <w:p w:rsidR="002E208B" w:rsidRDefault="002E208B">
            <w:pPr>
              <w:pStyle w:val="ConsPlusNormal"/>
              <w:jc w:val="center"/>
            </w:pPr>
            <w:r>
              <w:t>1</w:t>
            </w:r>
          </w:p>
        </w:tc>
        <w:tc>
          <w:tcPr>
            <w:tcW w:w="1002" w:type="dxa"/>
          </w:tcPr>
          <w:p w:rsidR="002E208B" w:rsidRDefault="002E208B">
            <w:pPr>
              <w:pStyle w:val="ConsPlusNormal"/>
              <w:jc w:val="center"/>
            </w:pPr>
            <w:r>
              <w:t>1</w:t>
            </w:r>
          </w:p>
        </w:tc>
      </w:tr>
      <w:tr w:rsidR="002E208B">
        <w:tc>
          <w:tcPr>
            <w:tcW w:w="9068" w:type="dxa"/>
            <w:gridSpan w:val="7"/>
          </w:tcPr>
          <w:p w:rsidR="002E208B" w:rsidRDefault="002E208B">
            <w:pPr>
              <w:pStyle w:val="ConsPlusNormal"/>
              <w:ind w:firstLine="283"/>
              <w:jc w:val="both"/>
            </w:pPr>
            <w:r>
              <w:t>Примечание - Меньшие значения параметров следует применять для аккумуляторных тележек, большие - для автотележек.</w:t>
            </w:r>
          </w:p>
        </w:tc>
      </w:tr>
    </w:tbl>
    <w:p w:rsidR="002E208B" w:rsidRDefault="002E208B">
      <w:pPr>
        <w:pStyle w:val="ConsPlusNormal"/>
        <w:ind w:firstLine="540"/>
        <w:jc w:val="both"/>
      </w:pPr>
    </w:p>
    <w:p w:rsidR="002E208B" w:rsidRDefault="002E208B">
      <w:pPr>
        <w:pStyle w:val="ConsPlusNormal"/>
        <w:ind w:firstLine="540"/>
        <w:jc w:val="both"/>
      </w:pPr>
      <w:r>
        <w:t>Ширину проезжей части двухполосных дорог при установке бортового камня следует увеличивать на 0,5 м. На однополосных дорогах установка бортового камня допускается только в пределах въездов в цеха.</w:t>
      </w:r>
    </w:p>
    <w:p w:rsidR="002E208B" w:rsidRDefault="002E208B">
      <w:pPr>
        <w:pStyle w:val="ConsPlusNormal"/>
        <w:spacing w:before="220"/>
        <w:ind w:firstLine="540"/>
        <w:jc w:val="both"/>
      </w:pPr>
      <w:r>
        <w:t>7.9.3 При регулярном движении малогабаритных моторных тележек по внутриплощадочным производственным дорогам с объемом перевозок более 0,7 млн. т нетто/год проезжую часть этих дорог следует уширять, предусматривая специальные дополнительные полосы, или выносить движение малогабаритных моторных тележек на специальные дороги.</w:t>
      </w:r>
    </w:p>
    <w:p w:rsidR="002E208B" w:rsidRDefault="002E208B">
      <w:pPr>
        <w:pStyle w:val="ConsPlusNormal"/>
        <w:spacing w:before="220"/>
        <w:ind w:firstLine="540"/>
        <w:jc w:val="both"/>
      </w:pPr>
      <w:r>
        <w:lastRenderedPageBreak/>
        <w:t>7.9.4 Нормы проектирования плана и продольного профиля дорог для малогабаритных тележек следует принимать по таблице 7.23.</w:t>
      </w:r>
    </w:p>
    <w:p w:rsidR="002E208B" w:rsidRDefault="002E208B">
      <w:pPr>
        <w:pStyle w:val="ConsPlusNormal"/>
        <w:ind w:firstLine="540"/>
        <w:jc w:val="both"/>
      </w:pPr>
    </w:p>
    <w:p w:rsidR="002E208B" w:rsidRDefault="002E208B">
      <w:pPr>
        <w:pStyle w:val="ConsPlusNormal"/>
        <w:jc w:val="right"/>
      </w:pPr>
      <w:r>
        <w:t>Таблица 7.23</w:t>
      </w:r>
    </w:p>
    <w:p w:rsidR="002E208B" w:rsidRDefault="002E208B">
      <w:pPr>
        <w:pStyle w:val="ConsPlusNormal"/>
        <w:ind w:firstLine="540"/>
        <w:jc w:val="both"/>
      </w:pPr>
    </w:p>
    <w:p w:rsidR="002E208B" w:rsidRDefault="002E208B">
      <w:pPr>
        <w:pStyle w:val="ConsPlusNormal"/>
        <w:jc w:val="center"/>
      </w:pPr>
      <w:r>
        <w:rPr>
          <w:b/>
        </w:rPr>
        <w:t>Параметры плана и профиля дорог</w:t>
      </w:r>
    </w:p>
    <w:p w:rsidR="002E208B" w:rsidRDefault="002E208B">
      <w:pPr>
        <w:pStyle w:val="ConsPlusNormal"/>
        <w:jc w:val="center"/>
      </w:pPr>
    </w:p>
    <w:p w:rsidR="002E208B" w:rsidRDefault="002E208B">
      <w:pPr>
        <w:pStyle w:val="ConsPlusNormal"/>
        <w:jc w:val="center"/>
      </w:pPr>
      <w:r>
        <w:t xml:space="preserve">(введено </w:t>
      </w:r>
      <w:hyperlink r:id="rId440">
        <w:r>
          <w:rPr>
            <w:color w:val="0000FF"/>
          </w:rPr>
          <w:t>Изменением N 4</w:t>
        </w:r>
      </w:hyperlink>
      <w:r>
        <w:t>, утв. Приказом</w:t>
      </w:r>
    </w:p>
    <w:p w:rsidR="002E208B" w:rsidRDefault="002E208B">
      <w:pPr>
        <w:pStyle w:val="ConsPlusNormal"/>
        <w:jc w:val="center"/>
      </w:pPr>
      <w:r>
        <w:t>Минстроя России от 29.12.2020 N 889/пр)</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49"/>
        <w:gridCol w:w="2210"/>
        <w:gridCol w:w="2210"/>
      </w:tblGrid>
      <w:tr w:rsidR="002E208B">
        <w:tc>
          <w:tcPr>
            <w:tcW w:w="4649" w:type="dxa"/>
            <w:vMerge w:val="restart"/>
            <w:vAlign w:val="center"/>
          </w:tcPr>
          <w:p w:rsidR="002E208B" w:rsidRDefault="002E208B">
            <w:pPr>
              <w:pStyle w:val="ConsPlusNormal"/>
              <w:jc w:val="center"/>
            </w:pPr>
            <w:r>
              <w:t>Параметры дорог в плане и продольном профиле</w:t>
            </w:r>
          </w:p>
        </w:tc>
        <w:tc>
          <w:tcPr>
            <w:tcW w:w="4420" w:type="dxa"/>
            <w:gridSpan w:val="2"/>
            <w:vAlign w:val="center"/>
          </w:tcPr>
          <w:p w:rsidR="002E208B" w:rsidRDefault="002E208B">
            <w:pPr>
              <w:pStyle w:val="ConsPlusNormal"/>
              <w:jc w:val="center"/>
            </w:pPr>
            <w:r>
              <w:t>Значения параметров дорог для малогабаритных моторных тележек</w:t>
            </w:r>
          </w:p>
        </w:tc>
      </w:tr>
      <w:tr w:rsidR="002E208B">
        <w:tc>
          <w:tcPr>
            <w:tcW w:w="4649" w:type="dxa"/>
            <w:vMerge/>
          </w:tcPr>
          <w:p w:rsidR="002E208B" w:rsidRDefault="002E208B">
            <w:pPr>
              <w:pStyle w:val="ConsPlusNormal"/>
            </w:pPr>
          </w:p>
        </w:tc>
        <w:tc>
          <w:tcPr>
            <w:tcW w:w="2210" w:type="dxa"/>
            <w:vAlign w:val="center"/>
          </w:tcPr>
          <w:p w:rsidR="002E208B" w:rsidRDefault="002E208B">
            <w:pPr>
              <w:pStyle w:val="ConsPlusNormal"/>
              <w:jc w:val="center"/>
            </w:pPr>
            <w:r>
              <w:t>аккумуляторных</w:t>
            </w:r>
          </w:p>
        </w:tc>
        <w:tc>
          <w:tcPr>
            <w:tcW w:w="2210" w:type="dxa"/>
            <w:vAlign w:val="center"/>
          </w:tcPr>
          <w:p w:rsidR="002E208B" w:rsidRDefault="002E208B">
            <w:pPr>
              <w:pStyle w:val="ConsPlusNormal"/>
              <w:jc w:val="center"/>
            </w:pPr>
            <w:r>
              <w:t>с двигателями внутреннего сгорания</w:t>
            </w:r>
          </w:p>
        </w:tc>
      </w:tr>
      <w:tr w:rsidR="002E208B">
        <w:tblPrEx>
          <w:tblBorders>
            <w:insideH w:val="nil"/>
          </w:tblBorders>
        </w:tblPrEx>
        <w:tc>
          <w:tcPr>
            <w:tcW w:w="4649" w:type="dxa"/>
            <w:tcBorders>
              <w:bottom w:val="nil"/>
            </w:tcBorders>
          </w:tcPr>
          <w:p w:rsidR="002E208B" w:rsidRDefault="002E208B">
            <w:pPr>
              <w:pStyle w:val="ConsPlusNormal"/>
            </w:pPr>
            <w:r>
              <w:t>Наименьший радиус кривой в плане по оси проезжей части, м, при полосах движения:</w:t>
            </w:r>
          </w:p>
        </w:tc>
        <w:tc>
          <w:tcPr>
            <w:tcW w:w="2210" w:type="dxa"/>
            <w:tcBorders>
              <w:bottom w:val="nil"/>
            </w:tcBorders>
          </w:tcPr>
          <w:p w:rsidR="002E208B" w:rsidRDefault="002E208B">
            <w:pPr>
              <w:pStyle w:val="ConsPlusNormal"/>
              <w:jc w:val="both"/>
            </w:pPr>
          </w:p>
        </w:tc>
        <w:tc>
          <w:tcPr>
            <w:tcW w:w="2210" w:type="dxa"/>
            <w:tcBorders>
              <w:bottom w:val="nil"/>
            </w:tcBorders>
          </w:tcPr>
          <w:p w:rsidR="002E208B" w:rsidRDefault="002E208B">
            <w:pPr>
              <w:pStyle w:val="ConsPlusNormal"/>
              <w:jc w:val="both"/>
            </w:pPr>
          </w:p>
        </w:tc>
      </w:tr>
      <w:tr w:rsidR="002E208B">
        <w:tblPrEx>
          <w:tblBorders>
            <w:insideH w:val="nil"/>
          </w:tblBorders>
        </w:tblPrEx>
        <w:tc>
          <w:tcPr>
            <w:tcW w:w="4649" w:type="dxa"/>
            <w:tcBorders>
              <w:top w:val="nil"/>
              <w:bottom w:val="nil"/>
            </w:tcBorders>
          </w:tcPr>
          <w:p w:rsidR="002E208B" w:rsidRDefault="002E208B">
            <w:pPr>
              <w:pStyle w:val="ConsPlusNormal"/>
              <w:ind w:left="283"/>
            </w:pPr>
            <w:r>
              <w:t>одной</w:t>
            </w:r>
          </w:p>
        </w:tc>
        <w:tc>
          <w:tcPr>
            <w:tcW w:w="2210" w:type="dxa"/>
            <w:tcBorders>
              <w:top w:val="nil"/>
              <w:bottom w:val="nil"/>
            </w:tcBorders>
          </w:tcPr>
          <w:p w:rsidR="002E208B" w:rsidRDefault="002E208B">
            <w:pPr>
              <w:pStyle w:val="ConsPlusNormal"/>
              <w:jc w:val="center"/>
            </w:pPr>
            <w:r>
              <w:t>1,5</w:t>
            </w:r>
            <w:r>
              <w:rPr>
                <w:i/>
              </w:rPr>
              <w:t>R</w:t>
            </w:r>
            <w:r>
              <w:t>; 2</w:t>
            </w:r>
            <w:r>
              <w:rPr>
                <w:i/>
              </w:rPr>
              <w:t>R</w:t>
            </w:r>
          </w:p>
        </w:tc>
        <w:tc>
          <w:tcPr>
            <w:tcW w:w="2210" w:type="dxa"/>
            <w:tcBorders>
              <w:top w:val="nil"/>
              <w:bottom w:val="nil"/>
            </w:tcBorders>
          </w:tcPr>
          <w:p w:rsidR="002E208B" w:rsidRDefault="002E208B">
            <w:pPr>
              <w:pStyle w:val="ConsPlusNormal"/>
              <w:jc w:val="center"/>
            </w:pPr>
            <w:r>
              <w:t>1,5</w:t>
            </w:r>
            <w:r>
              <w:rPr>
                <w:i/>
              </w:rPr>
              <w:t>R</w:t>
            </w:r>
            <w:r>
              <w:t xml:space="preserve">; </w:t>
            </w:r>
            <w:r>
              <w:rPr>
                <w:i/>
              </w:rPr>
              <w:t>R</w:t>
            </w:r>
          </w:p>
        </w:tc>
      </w:tr>
      <w:tr w:rsidR="002E208B">
        <w:tblPrEx>
          <w:tblBorders>
            <w:insideH w:val="nil"/>
          </w:tblBorders>
        </w:tblPrEx>
        <w:tc>
          <w:tcPr>
            <w:tcW w:w="4649" w:type="dxa"/>
            <w:tcBorders>
              <w:top w:val="nil"/>
            </w:tcBorders>
          </w:tcPr>
          <w:p w:rsidR="002E208B" w:rsidRDefault="002E208B">
            <w:pPr>
              <w:pStyle w:val="ConsPlusNormal"/>
              <w:ind w:left="283"/>
            </w:pPr>
            <w:r>
              <w:t>двух</w:t>
            </w:r>
          </w:p>
        </w:tc>
        <w:tc>
          <w:tcPr>
            <w:tcW w:w="2210" w:type="dxa"/>
            <w:tcBorders>
              <w:top w:val="nil"/>
            </w:tcBorders>
          </w:tcPr>
          <w:p w:rsidR="002E208B" w:rsidRDefault="002E208B">
            <w:pPr>
              <w:pStyle w:val="ConsPlusNormal"/>
              <w:jc w:val="center"/>
            </w:pPr>
            <w:r>
              <w:t>2</w:t>
            </w:r>
            <w:r>
              <w:rPr>
                <w:i/>
              </w:rPr>
              <w:t>R</w:t>
            </w:r>
          </w:p>
        </w:tc>
        <w:tc>
          <w:tcPr>
            <w:tcW w:w="2210" w:type="dxa"/>
            <w:tcBorders>
              <w:top w:val="nil"/>
            </w:tcBorders>
          </w:tcPr>
          <w:p w:rsidR="002E208B" w:rsidRDefault="002E208B">
            <w:pPr>
              <w:pStyle w:val="ConsPlusNormal"/>
              <w:jc w:val="center"/>
            </w:pPr>
            <w:r>
              <w:t>2</w:t>
            </w:r>
            <w:r>
              <w:rPr>
                <w:i/>
              </w:rPr>
              <w:t>R</w:t>
            </w:r>
          </w:p>
        </w:tc>
      </w:tr>
      <w:tr w:rsidR="002E208B">
        <w:tc>
          <w:tcPr>
            <w:tcW w:w="4649" w:type="dxa"/>
          </w:tcPr>
          <w:p w:rsidR="002E208B" w:rsidRDefault="002E208B">
            <w:pPr>
              <w:pStyle w:val="ConsPlusNormal"/>
            </w:pPr>
            <w:r>
              <w:t>Наименьшее расстояние видимости поверхности дороги, м</w:t>
            </w:r>
          </w:p>
        </w:tc>
        <w:tc>
          <w:tcPr>
            <w:tcW w:w="2210" w:type="dxa"/>
          </w:tcPr>
          <w:p w:rsidR="002E208B" w:rsidRDefault="002E208B">
            <w:pPr>
              <w:pStyle w:val="ConsPlusNormal"/>
              <w:jc w:val="center"/>
            </w:pPr>
            <w:r>
              <w:t>15</w:t>
            </w:r>
          </w:p>
        </w:tc>
        <w:tc>
          <w:tcPr>
            <w:tcW w:w="2210" w:type="dxa"/>
          </w:tcPr>
          <w:p w:rsidR="002E208B" w:rsidRDefault="002E208B">
            <w:pPr>
              <w:pStyle w:val="ConsPlusNormal"/>
              <w:jc w:val="center"/>
            </w:pPr>
            <w:r>
              <w:t>25</w:t>
            </w:r>
          </w:p>
        </w:tc>
      </w:tr>
      <w:tr w:rsidR="002E208B">
        <w:tc>
          <w:tcPr>
            <w:tcW w:w="4649" w:type="dxa"/>
          </w:tcPr>
          <w:p w:rsidR="002E208B" w:rsidRDefault="002E208B">
            <w:pPr>
              <w:pStyle w:val="ConsPlusNormal"/>
            </w:pPr>
            <w:r>
              <w:t>Наименьший радиус кривых в продольном профиле (выпуклых, вогнутых), м</w:t>
            </w:r>
          </w:p>
        </w:tc>
        <w:tc>
          <w:tcPr>
            <w:tcW w:w="2210" w:type="dxa"/>
          </w:tcPr>
          <w:p w:rsidR="002E208B" w:rsidRDefault="002E208B">
            <w:pPr>
              <w:pStyle w:val="ConsPlusNormal"/>
              <w:jc w:val="center"/>
            </w:pPr>
            <w:r>
              <w:t>100</w:t>
            </w:r>
          </w:p>
        </w:tc>
        <w:tc>
          <w:tcPr>
            <w:tcW w:w="2210" w:type="dxa"/>
          </w:tcPr>
          <w:p w:rsidR="002E208B" w:rsidRDefault="002E208B">
            <w:pPr>
              <w:pStyle w:val="ConsPlusNormal"/>
              <w:jc w:val="center"/>
            </w:pPr>
            <w:r>
              <w:t>100</w:t>
            </w:r>
          </w:p>
        </w:tc>
      </w:tr>
      <w:tr w:rsidR="002E208B">
        <w:tblPrEx>
          <w:tblBorders>
            <w:insideH w:val="nil"/>
          </w:tblBorders>
        </w:tblPrEx>
        <w:tc>
          <w:tcPr>
            <w:tcW w:w="4649" w:type="dxa"/>
            <w:tcBorders>
              <w:bottom w:val="nil"/>
            </w:tcBorders>
          </w:tcPr>
          <w:p w:rsidR="002E208B" w:rsidRDefault="002E208B">
            <w:pPr>
              <w:pStyle w:val="ConsPlusNormal"/>
            </w:pPr>
            <w:r>
              <w:t xml:space="preserve">Наибольший продольный уклон, </w:t>
            </w:r>
            <w:r>
              <w:rPr>
                <w:noProof/>
                <w:position w:val="-4"/>
              </w:rPr>
              <w:drawing>
                <wp:inline distT="0" distB="0" distL="0" distR="0">
                  <wp:extent cx="220345" cy="199390"/>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w:t>
            </w:r>
          </w:p>
        </w:tc>
        <w:tc>
          <w:tcPr>
            <w:tcW w:w="2210" w:type="dxa"/>
            <w:tcBorders>
              <w:bottom w:val="nil"/>
            </w:tcBorders>
          </w:tcPr>
          <w:p w:rsidR="002E208B" w:rsidRDefault="002E208B">
            <w:pPr>
              <w:pStyle w:val="ConsPlusNormal"/>
              <w:jc w:val="both"/>
            </w:pPr>
          </w:p>
        </w:tc>
        <w:tc>
          <w:tcPr>
            <w:tcW w:w="2210" w:type="dxa"/>
            <w:tcBorders>
              <w:bottom w:val="nil"/>
            </w:tcBorders>
          </w:tcPr>
          <w:p w:rsidR="002E208B" w:rsidRDefault="002E208B">
            <w:pPr>
              <w:pStyle w:val="ConsPlusNormal"/>
              <w:jc w:val="both"/>
            </w:pPr>
          </w:p>
        </w:tc>
      </w:tr>
      <w:tr w:rsidR="002E208B">
        <w:tblPrEx>
          <w:tblBorders>
            <w:insideH w:val="nil"/>
          </w:tblBorders>
        </w:tblPrEx>
        <w:tc>
          <w:tcPr>
            <w:tcW w:w="4649" w:type="dxa"/>
            <w:tcBorders>
              <w:top w:val="nil"/>
              <w:bottom w:val="nil"/>
            </w:tcBorders>
          </w:tcPr>
          <w:p w:rsidR="002E208B" w:rsidRDefault="002E208B">
            <w:pPr>
              <w:pStyle w:val="ConsPlusNormal"/>
              <w:ind w:left="283"/>
            </w:pPr>
            <w:r>
              <w:t>при въезде на пандус или в цеха</w:t>
            </w:r>
          </w:p>
        </w:tc>
        <w:tc>
          <w:tcPr>
            <w:tcW w:w="2210" w:type="dxa"/>
            <w:tcBorders>
              <w:top w:val="nil"/>
              <w:bottom w:val="nil"/>
            </w:tcBorders>
          </w:tcPr>
          <w:p w:rsidR="002E208B" w:rsidRDefault="002E208B">
            <w:pPr>
              <w:pStyle w:val="ConsPlusNormal"/>
              <w:jc w:val="center"/>
            </w:pPr>
            <w:r>
              <w:t>80; 40</w:t>
            </w:r>
          </w:p>
        </w:tc>
        <w:tc>
          <w:tcPr>
            <w:tcW w:w="2210" w:type="dxa"/>
            <w:tcBorders>
              <w:top w:val="nil"/>
              <w:bottom w:val="nil"/>
            </w:tcBorders>
          </w:tcPr>
          <w:p w:rsidR="002E208B" w:rsidRDefault="002E208B">
            <w:pPr>
              <w:pStyle w:val="ConsPlusNormal"/>
              <w:jc w:val="center"/>
            </w:pPr>
            <w:r>
              <w:t>60; 50</w:t>
            </w:r>
          </w:p>
        </w:tc>
      </w:tr>
      <w:tr w:rsidR="002E208B">
        <w:tblPrEx>
          <w:tblBorders>
            <w:insideH w:val="nil"/>
          </w:tblBorders>
        </w:tblPrEx>
        <w:tc>
          <w:tcPr>
            <w:tcW w:w="4649" w:type="dxa"/>
            <w:tcBorders>
              <w:top w:val="nil"/>
            </w:tcBorders>
          </w:tcPr>
          <w:p w:rsidR="002E208B" w:rsidRDefault="002E208B">
            <w:pPr>
              <w:pStyle w:val="ConsPlusNormal"/>
              <w:ind w:left="283"/>
            </w:pPr>
            <w:r>
              <w:t>на свободных участках</w:t>
            </w:r>
          </w:p>
        </w:tc>
        <w:tc>
          <w:tcPr>
            <w:tcW w:w="2210" w:type="dxa"/>
            <w:tcBorders>
              <w:top w:val="nil"/>
            </w:tcBorders>
          </w:tcPr>
          <w:p w:rsidR="002E208B" w:rsidRDefault="002E208B">
            <w:pPr>
              <w:pStyle w:val="ConsPlusNormal"/>
              <w:jc w:val="center"/>
            </w:pPr>
            <w:r>
              <w:t>40</w:t>
            </w:r>
          </w:p>
        </w:tc>
        <w:tc>
          <w:tcPr>
            <w:tcW w:w="2210" w:type="dxa"/>
            <w:tcBorders>
              <w:top w:val="nil"/>
            </w:tcBorders>
          </w:tcPr>
          <w:p w:rsidR="002E208B" w:rsidRDefault="002E208B">
            <w:pPr>
              <w:pStyle w:val="ConsPlusNormal"/>
              <w:jc w:val="center"/>
            </w:pPr>
            <w:r>
              <w:t>50</w:t>
            </w:r>
          </w:p>
        </w:tc>
      </w:tr>
      <w:tr w:rsidR="002E208B">
        <w:tc>
          <w:tcPr>
            <w:tcW w:w="4649" w:type="dxa"/>
          </w:tcPr>
          <w:p w:rsidR="002E208B" w:rsidRDefault="002E208B">
            <w:pPr>
              <w:pStyle w:val="ConsPlusNormal"/>
            </w:pPr>
            <w:r>
              <w:t>Уширение двухполосной проезжей части при наименьших радиусах кривых в плане, м</w:t>
            </w:r>
          </w:p>
        </w:tc>
        <w:tc>
          <w:tcPr>
            <w:tcW w:w="2210" w:type="dxa"/>
          </w:tcPr>
          <w:p w:rsidR="002E208B" w:rsidRDefault="002E208B">
            <w:pPr>
              <w:pStyle w:val="ConsPlusNormal"/>
              <w:jc w:val="center"/>
            </w:pPr>
            <w:r>
              <w:t>0,5</w:t>
            </w:r>
          </w:p>
        </w:tc>
        <w:tc>
          <w:tcPr>
            <w:tcW w:w="2210" w:type="dxa"/>
          </w:tcPr>
          <w:p w:rsidR="002E208B" w:rsidRDefault="002E208B">
            <w:pPr>
              <w:pStyle w:val="ConsPlusNormal"/>
              <w:jc w:val="center"/>
            </w:pPr>
            <w:r>
              <w:t>0,5</w:t>
            </w:r>
          </w:p>
        </w:tc>
      </w:tr>
      <w:tr w:rsidR="002E208B">
        <w:tblPrEx>
          <w:tblBorders>
            <w:insideH w:val="nil"/>
          </w:tblBorders>
        </w:tblPrEx>
        <w:tc>
          <w:tcPr>
            <w:tcW w:w="9069" w:type="dxa"/>
            <w:gridSpan w:val="3"/>
            <w:tcBorders>
              <w:bottom w:val="nil"/>
            </w:tcBorders>
          </w:tcPr>
          <w:p w:rsidR="002E208B" w:rsidRDefault="002E208B">
            <w:pPr>
              <w:pStyle w:val="ConsPlusNormal"/>
              <w:ind w:firstLine="283"/>
              <w:jc w:val="both"/>
            </w:pPr>
            <w:r>
              <w:t>Примечания</w:t>
            </w:r>
          </w:p>
          <w:p w:rsidR="002E208B" w:rsidRDefault="002E208B">
            <w:pPr>
              <w:pStyle w:val="ConsPlusNormal"/>
              <w:ind w:firstLine="283"/>
              <w:jc w:val="both"/>
            </w:pPr>
            <w:r>
              <w:t xml:space="preserve">1 </w:t>
            </w:r>
            <w:r>
              <w:rPr>
                <w:i/>
              </w:rPr>
              <w:t>R</w:t>
            </w:r>
            <w:r>
              <w:t xml:space="preserve"> - наименьший конструктивный радиус поворота принимается по середине моторной тележки.</w:t>
            </w:r>
          </w:p>
        </w:tc>
      </w:tr>
      <w:tr w:rsidR="002E208B">
        <w:tblPrEx>
          <w:tblBorders>
            <w:insideH w:val="nil"/>
          </w:tblBorders>
        </w:tblPrEx>
        <w:tc>
          <w:tcPr>
            <w:tcW w:w="9069" w:type="dxa"/>
            <w:gridSpan w:val="3"/>
            <w:tcBorders>
              <w:top w:val="nil"/>
              <w:bottom w:val="nil"/>
            </w:tcBorders>
          </w:tcPr>
          <w:p w:rsidR="002E208B" w:rsidRDefault="002E208B">
            <w:pPr>
              <w:pStyle w:val="ConsPlusNormal"/>
              <w:jc w:val="both"/>
            </w:pPr>
            <w:r>
              <w:t xml:space="preserve">(в ред. </w:t>
            </w:r>
            <w:hyperlink r:id="rId441">
              <w:r>
                <w:rPr>
                  <w:color w:val="0000FF"/>
                </w:rPr>
                <w:t>Изменения N 4</w:t>
              </w:r>
            </w:hyperlink>
            <w:r>
              <w:t>, утв. Приказом Минстроя России от 29.12.2020 N 889/пр)</w:t>
            </w:r>
          </w:p>
        </w:tc>
      </w:tr>
      <w:tr w:rsidR="002E208B">
        <w:tblPrEx>
          <w:tblBorders>
            <w:insideH w:val="nil"/>
          </w:tblBorders>
        </w:tblPrEx>
        <w:tc>
          <w:tcPr>
            <w:tcW w:w="9069" w:type="dxa"/>
            <w:gridSpan w:val="3"/>
            <w:tcBorders>
              <w:top w:val="nil"/>
            </w:tcBorders>
          </w:tcPr>
          <w:p w:rsidR="002E208B" w:rsidRDefault="002E208B">
            <w:pPr>
              <w:pStyle w:val="ConsPlusNormal"/>
              <w:ind w:firstLine="283"/>
              <w:jc w:val="both"/>
            </w:pPr>
            <w:r>
              <w:t>2 Меньшие значения радиусов кривых в плане и большие значения продольных уклонов относятся к движению одиночных малогабаритных моторных тележек; большие значения радиусов и меньшие значения продольных уклонов - к движению тягачей с прицепами.</w:t>
            </w:r>
          </w:p>
        </w:tc>
      </w:tr>
    </w:tbl>
    <w:p w:rsidR="002E208B" w:rsidRDefault="002E208B">
      <w:pPr>
        <w:pStyle w:val="ConsPlusNormal"/>
        <w:ind w:firstLine="540"/>
        <w:jc w:val="both"/>
      </w:pPr>
    </w:p>
    <w:p w:rsidR="002E208B" w:rsidRDefault="002E208B">
      <w:pPr>
        <w:pStyle w:val="ConsPlusNormal"/>
        <w:ind w:firstLine="540"/>
        <w:jc w:val="both"/>
      </w:pPr>
      <w:r>
        <w:t>7.9.5 Велосипедные дорожки на территории промышленных и сельскохозяйственных предприятий следует проектировать при интенсивности движения 50 и более велосипедов и мопедов в час "пик". Основные геометрические параметры пешеходных, велосипедных и велопешеходных дорожек следует принимать в соответствии с ГОСТ 33150-2014 (</w:t>
      </w:r>
      <w:hyperlink r:id="rId442">
        <w:r>
          <w:rPr>
            <w:color w:val="0000FF"/>
          </w:rPr>
          <w:t>разделы 5</w:t>
        </w:r>
      </w:hyperlink>
      <w:r>
        <w:t xml:space="preserve"> и </w:t>
      </w:r>
      <w:hyperlink r:id="rId443">
        <w:r>
          <w:rPr>
            <w:color w:val="0000FF"/>
          </w:rPr>
          <w:t>6</w:t>
        </w:r>
      </w:hyperlink>
      <w:r>
        <w:t>).</w:t>
      </w:r>
    </w:p>
    <w:p w:rsidR="002E208B" w:rsidRDefault="002E208B">
      <w:pPr>
        <w:pStyle w:val="ConsPlusNormal"/>
        <w:spacing w:before="220"/>
        <w:ind w:firstLine="540"/>
        <w:jc w:val="both"/>
      </w:pPr>
      <w:r>
        <w:t xml:space="preserve">Тротуары на территории промышленных предприятий следует проектировать по СП 18.13330.2019 </w:t>
      </w:r>
      <w:hyperlink r:id="rId444">
        <w:r>
          <w:rPr>
            <w:color w:val="0000FF"/>
          </w:rPr>
          <w:t>(раздел 5)</w:t>
        </w:r>
      </w:hyperlink>
      <w:r>
        <w:t>.</w:t>
      </w:r>
    </w:p>
    <w:p w:rsidR="002E208B" w:rsidRDefault="002E208B">
      <w:pPr>
        <w:pStyle w:val="ConsPlusNormal"/>
        <w:spacing w:before="220"/>
        <w:ind w:firstLine="540"/>
        <w:jc w:val="both"/>
      </w:pPr>
      <w:r>
        <w:lastRenderedPageBreak/>
        <w:t xml:space="preserve">Пересечения пешеходных переходов с автомобильными дорогами следует проектировать по ГОСТ 33150-2014 </w:t>
      </w:r>
      <w:hyperlink r:id="rId445">
        <w:r>
          <w:rPr>
            <w:color w:val="0000FF"/>
          </w:rPr>
          <w:t>(раздел 4)</w:t>
        </w:r>
      </w:hyperlink>
      <w:r>
        <w:t>.</w:t>
      </w:r>
    </w:p>
    <w:p w:rsidR="002E208B" w:rsidRDefault="002E208B">
      <w:pPr>
        <w:pStyle w:val="ConsPlusNormal"/>
        <w:jc w:val="both"/>
      </w:pPr>
      <w:r>
        <w:t xml:space="preserve">(п. 7.9.5 в ред. </w:t>
      </w:r>
      <w:hyperlink r:id="rId446">
        <w:r>
          <w:rPr>
            <w:color w:val="0000FF"/>
          </w:rPr>
          <w:t>Изменения N 4</w:t>
        </w:r>
      </w:hyperlink>
      <w:r>
        <w:t>, утв. Приказом Минстроя России от 29.12.2020 N 889/пр)</w:t>
      </w:r>
    </w:p>
    <w:p w:rsidR="002E208B" w:rsidRDefault="002E208B">
      <w:pPr>
        <w:pStyle w:val="ConsPlusNormal"/>
        <w:spacing w:before="220"/>
        <w:ind w:firstLine="540"/>
        <w:jc w:val="both"/>
      </w:pPr>
      <w:r>
        <w:t>7.9.6 Пересечения пешеходных переходов с соединительными и подъездными железнодорожными путями следует принимать в одном уровне.</w:t>
      </w:r>
    </w:p>
    <w:p w:rsidR="002E208B" w:rsidRDefault="002E208B">
      <w:pPr>
        <w:pStyle w:val="ConsPlusNormal"/>
        <w:spacing w:before="220"/>
        <w:ind w:firstLine="540"/>
        <w:jc w:val="both"/>
      </w:pPr>
      <w:r>
        <w:t xml:space="preserve">В местах интенсивного движения пешеходов через железнодорожные пути пешеходные переходы в одном уровне следует оборудовать светофорами и звуковой сигнализацией, а также обеспечивать видимость в соответствии с требованиями </w:t>
      </w:r>
      <w:hyperlink w:anchor="P4446">
        <w:r>
          <w:rPr>
            <w:color w:val="0000FF"/>
          </w:rPr>
          <w:t>таблицы 7.12</w:t>
        </w:r>
      </w:hyperlink>
      <w:r>
        <w:t>.</w:t>
      </w:r>
    </w:p>
    <w:p w:rsidR="002E208B" w:rsidRDefault="002E208B">
      <w:pPr>
        <w:pStyle w:val="ConsPlusNormal"/>
        <w:spacing w:before="220"/>
        <w:ind w:firstLine="540"/>
        <w:jc w:val="both"/>
      </w:pPr>
      <w:r>
        <w:t>Пересечение пешеходных переходов с железнодорожными путями в разных уровнях принято предусматривать в следующих случаях:</w:t>
      </w:r>
    </w:p>
    <w:p w:rsidR="002E208B" w:rsidRDefault="002E208B">
      <w:pPr>
        <w:pStyle w:val="ConsPlusNormal"/>
        <w:spacing w:before="220"/>
        <w:ind w:firstLine="540"/>
        <w:jc w:val="both"/>
      </w:pPr>
      <w:r>
        <w:t>пересечения станционных путей;</w:t>
      </w:r>
    </w:p>
    <w:p w:rsidR="002E208B" w:rsidRDefault="002E208B">
      <w:pPr>
        <w:pStyle w:val="ConsPlusNormal"/>
        <w:spacing w:before="220"/>
        <w:ind w:firstLine="540"/>
        <w:jc w:val="both"/>
      </w:pPr>
      <w:r>
        <w:t>перевозок и перемещений по путям горячих грузов;</w:t>
      </w:r>
    </w:p>
    <w:p w:rsidR="002E208B" w:rsidRDefault="002E208B">
      <w:pPr>
        <w:pStyle w:val="ConsPlusNormal"/>
        <w:spacing w:before="220"/>
        <w:ind w:firstLine="540"/>
        <w:jc w:val="both"/>
      </w:pPr>
      <w:r>
        <w:t>маневровой работы на пересекаемых путях;</w:t>
      </w:r>
    </w:p>
    <w:p w:rsidR="002E208B" w:rsidRDefault="002E208B">
      <w:pPr>
        <w:pStyle w:val="ConsPlusNormal"/>
        <w:spacing w:before="220"/>
        <w:ind w:firstLine="540"/>
        <w:jc w:val="both"/>
      </w:pPr>
      <w:r>
        <w:t>отстоя на путях вагонов;</w:t>
      </w:r>
    </w:p>
    <w:p w:rsidR="002E208B" w:rsidRDefault="002E208B">
      <w:pPr>
        <w:pStyle w:val="ConsPlusNormal"/>
        <w:spacing w:before="220"/>
        <w:ind w:firstLine="540"/>
        <w:jc w:val="both"/>
      </w:pPr>
      <w:r>
        <w:t>интенсивности движения более 50 пар поездов в сутки.</w:t>
      </w:r>
    </w:p>
    <w:p w:rsidR="002E208B" w:rsidRDefault="002E208B">
      <w:pPr>
        <w:pStyle w:val="ConsPlusNormal"/>
        <w:ind w:firstLine="540"/>
        <w:jc w:val="both"/>
      </w:pPr>
    </w:p>
    <w:p w:rsidR="002E208B" w:rsidRDefault="002E208B">
      <w:pPr>
        <w:pStyle w:val="ConsPlusTitle"/>
        <w:ind w:firstLine="540"/>
        <w:jc w:val="both"/>
        <w:outlineLvl w:val="2"/>
      </w:pPr>
      <w:r>
        <w:t>7.10 Обустройство дорог</w:t>
      </w:r>
    </w:p>
    <w:p w:rsidR="002E208B" w:rsidRDefault="002E208B">
      <w:pPr>
        <w:pStyle w:val="ConsPlusNormal"/>
        <w:ind w:firstLine="540"/>
        <w:jc w:val="both"/>
      </w:pPr>
    </w:p>
    <w:p w:rsidR="002E208B" w:rsidRDefault="002E208B">
      <w:pPr>
        <w:pStyle w:val="ConsPlusNormal"/>
        <w:ind w:firstLine="540"/>
        <w:jc w:val="both"/>
      </w:pPr>
      <w:r>
        <w:t>7.10.1 Установка дорожных знаков производится в соответствии с принятой схемой организации дорожного движения на предприятии. При въезде на территорию крупного предприятия рекомендуется устанавливать общие схемы автомобильных дорог с указанием объектов погрузки-выгрузки, а также информационно-указательные знаки маршрутного ориентирования.</w:t>
      </w:r>
    </w:p>
    <w:p w:rsidR="002E208B" w:rsidRDefault="002E208B">
      <w:pPr>
        <w:pStyle w:val="ConsPlusNormal"/>
        <w:spacing w:before="220"/>
        <w:ind w:firstLine="540"/>
        <w:jc w:val="both"/>
      </w:pPr>
      <w:r>
        <w:t xml:space="preserve">Дорожные знаки и их установка должны соответствовать </w:t>
      </w:r>
      <w:hyperlink r:id="rId447">
        <w:r>
          <w:rPr>
            <w:color w:val="0000FF"/>
          </w:rPr>
          <w:t>ГОСТ 32948</w:t>
        </w:r>
      </w:hyperlink>
      <w:r>
        <w:t xml:space="preserve">, </w:t>
      </w:r>
      <w:hyperlink r:id="rId448">
        <w:r>
          <w:rPr>
            <w:color w:val="0000FF"/>
          </w:rPr>
          <w:t>ГОСТ 32950</w:t>
        </w:r>
      </w:hyperlink>
      <w:r>
        <w:t xml:space="preserve">, </w:t>
      </w:r>
      <w:hyperlink r:id="rId449">
        <w:r>
          <w:rPr>
            <w:color w:val="0000FF"/>
          </w:rPr>
          <w:t>ГОСТ Р 52289</w:t>
        </w:r>
      </w:hyperlink>
      <w:r>
        <w:t xml:space="preserve">, </w:t>
      </w:r>
      <w:hyperlink r:id="rId450">
        <w:r>
          <w:rPr>
            <w:color w:val="0000FF"/>
          </w:rPr>
          <w:t>ГОСТ Р 52290</w:t>
        </w:r>
      </w:hyperlink>
      <w:r>
        <w:t>.</w:t>
      </w:r>
    </w:p>
    <w:p w:rsidR="002E208B" w:rsidRDefault="002E208B">
      <w:pPr>
        <w:pStyle w:val="ConsPlusNormal"/>
        <w:jc w:val="both"/>
      </w:pPr>
      <w:r>
        <w:t xml:space="preserve">(в ред. </w:t>
      </w:r>
      <w:hyperlink r:id="rId451">
        <w:r>
          <w:rPr>
            <w:color w:val="0000FF"/>
          </w:rPr>
          <w:t>Изменения N 6</w:t>
        </w:r>
      </w:hyperlink>
      <w:r>
        <w:t>, утв. Приказом Минстроя России от 20.12.2022 N 1091/пр)</w:t>
      </w:r>
    </w:p>
    <w:p w:rsidR="002E208B" w:rsidRDefault="002E208B">
      <w:pPr>
        <w:pStyle w:val="ConsPlusNormal"/>
        <w:spacing w:before="220"/>
        <w:ind w:firstLine="540"/>
        <w:jc w:val="both"/>
      </w:pPr>
      <w:r>
        <w:t>Освещение проезжей части дорог различных категорий промышленных предприятий следует проектировать, исходя из норм средней яркости покрытия в соответствии с требованиями таблицы 7.24.</w:t>
      </w:r>
    </w:p>
    <w:p w:rsidR="002E208B" w:rsidRDefault="002E208B">
      <w:pPr>
        <w:pStyle w:val="ConsPlusNormal"/>
        <w:ind w:firstLine="540"/>
        <w:jc w:val="both"/>
      </w:pPr>
    </w:p>
    <w:p w:rsidR="002E208B" w:rsidRDefault="002E208B">
      <w:pPr>
        <w:pStyle w:val="ConsPlusNormal"/>
        <w:jc w:val="right"/>
      </w:pPr>
      <w:bookmarkStart w:id="49" w:name="P5025"/>
      <w:bookmarkEnd w:id="49"/>
      <w:r>
        <w:t>Таблица 7.24</w:t>
      </w:r>
    </w:p>
    <w:p w:rsidR="002E208B" w:rsidRDefault="002E208B">
      <w:pPr>
        <w:pStyle w:val="ConsPlusNormal"/>
        <w:jc w:val="both"/>
      </w:pPr>
    </w:p>
    <w:p w:rsidR="002E208B" w:rsidRDefault="002E208B">
      <w:pPr>
        <w:pStyle w:val="ConsPlusNormal"/>
        <w:jc w:val="center"/>
      </w:pPr>
      <w:r>
        <w:rPr>
          <w:b/>
        </w:rPr>
        <w:t>Требуемая яркость покрытия</w:t>
      </w:r>
    </w:p>
    <w:p w:rsidR="002E208B" w:rsidRDefault="002E208B">
      <w:pPr>
        <w:pStyle w:val="ConsPlusNormal"/>
        <w:jc w:val="center"/>
      </w:pPr>
    </w:p>
    <w:p w:rsidR="002E208B" w:rsidRDefault="002E208B">
      <w:pPr>
        <w:pStyle w:val="ConsPlusNormal"/>
        <w:jc w:val="center"/>
      </w:pPr>
      <w:r>
        <w:t xml:space="preserve">(таблица 7.24 в ред. </w:t>
      </w:r>
      <w:hyperlink r:id="rId452">
        <w:r>
          <w:rPr>
            <w:color w:val="0000FF"/>
          </w:rPr>
          <w:t>Изменения N 4</w:t>
        </w:r>
      </w:hyperlink>
      <w:r>
        <w:t>, утв. Приказом</w:t>
      </w:r>
    </w:p>
    <w:p w:rsidR="002E208B" w:rsidRDefault="002E208B">
      <w:pPr>
        <w:pStyle w:val="ConsPlusNormal"/>
        <w:jc w:val="center"/>
      </w:pPr>
      <w:r>
        <w:t>Минстроя России от 29.12.2020 N 889/пр)</w:t>
      </w:r>
    </w:p>
    <w:p w:rsidR="002E208B" w:rsidRDefault="002E20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65"/>
        <w:gridCol w:w="4661"/>
      </w:tblGrid>
      <w:tr w:rsidR="002E208B">
        <w:tc>
          <w:tcPr>
            <w:tcW w:w="4365" w:type="dxa"/>
          </w:tcPr>
          <w:p w:rsidR="002E208B" w:rsidRDefault="002E208B">
            <w:pPr>
              <w:pStyle w:val="ConsPlusNormal"/>
              <w:jc w:val="center"/>
            </w:pPr>
            <w:r>
              <w:t>Категория дороги</w:t>
            </w:r>
          </w:p>
        </w:tc>
        <w:tc>
          <w:tcPr>
            <w:tcW w:w="4661" w:type="dxa"/>
          </w:tcPr>
          <w:p w:rsidR="002E208B" w:rsidRDefault="002E208B">
            <w:pPr>
              <w:pStyle w:val="ConsPlusNormal"/>
              <w:jc w:val="center"/>
            </w:pPr>
            <w:r>
              <w:t>Средняя яркость покрытия, кд/м</w:t>
            </w:r>
            <w:r>
              <w:rPr>
                <w:vertAlign w:val="superscript"/>
              </w:rPr>
              <w:t>2</w:t>
            </w:r>
          </w:p>
        </w:tc>
      </w:tr>
      <w:tr w:rsidR="002E208B">
        <w:tc>
          <w:tcPr>
            <w:tcW w:w="4365" w:type="dxa"/>
          </w:tcPr>
          <w:p w:rsidR="002E208B" w:rsidRDefault="002E208B">
            <w:pPr>
              <w:pStyle w:val="ConsPlusNormal"/>
              <w:jc w:val="center"/>
            </w:pPr>
            <w:r>
              <w:t>I-в, I-к, I-н</w:t>
            </w:r>
          </w:p>
        </w:tc>
        <w:tc>
          <w:tcPr>
            <w:tcW w:w="4661" w:type="dxa"/>
          </w:tcPr>
          <w:p w:rsidR="002E208B" w:rsidRDefault="002E208B">
            <w:pPr>
              <w:pStyle w:val="ConsPlusNormal"/>
              <w:jc w:val="center"/>
            </w:pPr>
            <w:r>
              <w:t>0,8</w:t>
            </w:r>
          </w:p>
        </w:tc>
      </w:tr>
      <w:tr w:rsidR="002E208B">
        <w:tc>
          <w:tcPr>
            <w:tcW w:w="4365" w:type="dxa"/>
          </w:tcPr>
          <w:p w:rsidR="002E208B" w:rsidRDefault="002E208B">
            <w:pPr>
              <w:pStyle w:val="ConsPlusNormal"/>
              <w:jc w:val="center"/>
            </w:pPr>
            <w:r>
              <w:t>II-в, II-к, II-н</w:t>
            </w:r>
          </w:p>
        </w:tc>
        <w:tc>
          <w:tcPr>
            <w:tcW w:w="4661" w:type="dxa"/>
          </w:tcPr>
          <w:p w:rsidR="002E208B" w:rsidRDefault="002E208B">
            <w:pPr>
              <w:pStyle w:val="ConsPlusNormal"/>
              <w:jc w:val="center"/>
            </w:pPr>
            <w:r>
              <w:t>0,6</w:t>
            </w:r>
          </w:p>
        </w:tc>
      </w:tr>
      <w:tr w:rsidR="002E208B">
        <w:tc>
          <w:tcPr>
            <w:tcW w:w="4365" w:type="dxa"/>
          </w:tcPr>
          <w:p w:rsidR="002E208B" w:rsidRDefault="002E208B">
            <w:pPr>
              <w:pStyle w:val="ConsPlusNormal"/>
              <w:jc w:val="center"/>
            </w:pPr>
            <w:r>
              <w:t>III-в, III-к, III-н</w:t>
            </w:r>
          </w:p>
        </w:tc>
        <w:tc>
          <w:tcPr>
            <w:tcW w:w="4661" w:type="dxa"/>
          </w:tcPr>
          <w:p w:rsidR="002E208B" w:rsidRDefault="002E208B">
            <w:pPr>
              <w:pStyle w:val="ConsPlusNormal"/>
              <w:jc w:val="center"/>
            </w:pPr>
            <w:r>
              <w:t>0,5</w:t>
            </w:r>
          </w:p>
        </w:tc>
      </w:tr>
      <w:tr w:rsidR="002E208B">
        <w:tc>
          <w:tcPr>
            <w:tcW w:w="4365" w:type="dxa"/>
          </w:tcPr>
          <w:p w:rsidR="002E208B" w:rsidRDefault="002E208B">
            <w:pPr>
              <w:pStyle w:val="ConsPlusNormal"/>
              <w:jc w:val="center"/>
            </w:pPr>
            <w:r>
              <w:t>IV-в, IV-к, IV-н</w:t>
            </w:r>
          </w:p>
        </w:tc>
        <w:tc>
          <w:tcPr>
            <w:tcW w:w="4661" w:type="dxa"/>
          </w:tcPr>
          <w:p w:rsidR="002E208B" w:rsidRDefault="002E208B">
            <w:pPr>
              <w:pStyle w:val="ConsPlusNormal"/>
              <w:jc w:val="center"/>
            </w:pPr>
            <w:r>
              <w:t>0,4</w:t>
            </w:r>
          </w:p>
        </w:tc>
      </w:tr>
    </w:tbl>
    <w:p w:rsidR="002E208B" w:rsidRDefault="002E208B">
      <w:pPr>
        <w:pStyle w:val="ConsPlusNormal"/>
        <w:ind w:firstLine="540"/>
        <w:jc w:val="both"/>
      </w:pPr>
    </w:p>
    <w:p w:rsidR="002E208B" w:rsidRDefault="002E208B">
      <w:pPr>
        <w:pStyle w:val="ConsPlusNormal"/>
        <w:ind w:firstLine="540"/>
        <w:jc w:val="both"/>
      </w:pPr>
      <w:r>
        <w:t>В местах недостаточной (ниже нормативной) освещенности рекомендуется применять дорожные знаки со светоотражающей поверхностью.</w:t>
      </w:r>
    </w:p>
    <w:p w:rsidR="002E208B" w:rsidRDefault="002E208B">
      <w:pPr>
        <w:pStyle w:val="ConsPlusNormal"/>
        <w:spacing w:before="220"/>
        <w:ind w:firstLine="540"/>
        <w:jc w:val="both"/>
      </w:pPr>
      <w:r>
        <w:t xml:space="preserve">7.10.2 Разметка проезжей части дорог с усовершенствованным покрытием осуществляется в соответствии с </w:t>
      </w:r>
      <w:hyperlink r:id="rId453">
        <w:r>
          <w:rPr>
            <w:color w:val="0000FF"/>
          </w:rPr>
          <w:t>ГОСТ Р 51256</w:t>
        </w:r>
      </w:hyperlink>
      <w:r>
        <w:t>.</w:t>
      </w:r>
    </w:p>
    <w:p w:rsidR="002E208B" w:rsidRDefault="002E208B">
      <w:pPr>
        <w:pStyle w:val="ConsPlusNormal"/>
        <w:spacing w:before="220"/>
        <w:ind w:firstLine="540"/>
        <w:jc w:val="both"/>
      </w:pPr>
      <w:r>
        <w:t xml:space="preserve">Абзац исключен с 21.01.2023. - </w:t>
      </w:r>
      <w:hyperlink r:id="rId454">
        <w:r>
          <w:rPr>
            <w:color w:val="0000FF"/>
          </w:rPr>
          <w:t>Изменение N 6</w:t>
        </w:r>
      </w:hyperlink>
      <w:r>
        <w:t>, утв. Приказом Минстроя России от 20.12.2022 N 1091/пр.</w:t>
      </w:r>
    </w:p>
    <w:p w:rsidR="002E208B" w:rsidRDefault="002E208B">
      <w:pPr>
        <w:pStyle w:val="ConsPlusNormal"/>
        <w:spacing w:before="220"/>
        <w:ind w:firstLine="540"/>
        <w:jc w:val="both"/>
      </w:pPr>
      <w:r>
        <w:t>7.10.3 На участках дорог категорий I-в, II-в, III-в, I-н, II-н, III-н, I-к, II-к и III-к, расположенных на насыпях высотой 5 м и более, на склонах с крутизной более 1:4 или на расстоянии до 15 м от края проезжей части до железнодорожных путей, оврагов, водных потоков глубиной более 1 м, границ горных выработок и ущелий, устанавливают удерживающие ограждения капитального типа, конструкция которых определяется индивидуальным расчетом. На внутриплощадочных дорогах категории "к" в качестве удерживающего и направляющего ограждения допускается использование грунтового вала, размеры которого следует принимать по таблице 7.25.</w:t>
      </w:r>
    </w:p>
    <w:p w:rsidR="002E208B" w:rsidRDefault="002E208B">
      <w:pPr>
        <w:pStyle w:val="ConsPlusNormal"/>
        <w:jc w:val="both"/>
      </w:pPr>
      <w:r>
        <w:t xml:space="preserve">(в ред. </w:t>
      </w:r>
      <w:hyperlink r:id="rId455">
        <w:r>
          <w:rPr>
            <w:color w:val="0000FF"/>
          </w:rPr>
          <w:t>Изменения N 6</w:t>
        </w:r>
      </w:hyperlink>
      <w:r>
        <w:t>, утв. Приказом Минстроя России от 20.12.2022 N 1091/пр)</w:t>
      </w:r>
    </w:p>
    <w:p w:rsidR="002E208B" w:rsidRDefault="002E208B">
      <w:pPr>
        <w:pStyle w:val="ConsPlusNormal"/>
        <w:ind w:firstLine="540"/>
        <w:jc w:val="both"/>
      </w:pPr>
    </w:p>
    <w:p w:rsidR="002E208B" w:rsidRDefault="002E208B">
      <w:pPr>
        <w:pStyle w:val="ConsPlusNormal"/>
        <w:jc w:val="right"/>
      </w:pPr>
      <w:bookmarkStart w:id="50" w:name="P5049"/>
      <w:bookmarkEnd w:id="50"/>
      <w:r>
        <w:t>Таблица 7.25</w:t>
      </w:r>
    </w:p>
    <w:p w:rsidR="002E208B" w:rsidRDefault="002E208B">
      <w:pPr>
        <w:pStyle w:val="ConsPlusNormal"/>
        <w:ind w:firstLine="540"/>
        <w:jc w:val="both"/>
      </w:pPr>
    </w:p>
    <w:p w:rsidR="002E208B" w:rsidRDefault="002E208B">
      <w:pPr>
        <w:pStyle w:val="ConsPlusNormal"/>
        <w:jc w:val="center"/>
      </w:pPr>
      <w:r>
        <w:rPr>
          <w:b/>
        </w:rPr>
        <w:t>Высота грунтового вала и конструкций капитального типа</w:t>
      </w:r>
    </w:p>
    <w:p w:rsidR="002E208B" w:rsidRDefault="002E208B">
      <w:pPr>
        <w:pStyle w:val="ConsPlusNormal"/>
        <w:jc w:val="center"/>
      </w:pPr>
    </w:p>
    <w:p w:rsidR="002E208B" w:rsidRDefault="002E208B">
      <w:pPr>
        <w:pStyle w:val="ConsPlusNormal"/>
        <w:jc w:val="center"/>
      </w:pPr>
      <w:r>
        <w:t xml:space="preserve">(введено </w:t>
      </w:r>
      <w:hyperlink r:id="rId456">
        <w:r>
          <w:rPr>
            <w:color w:val="0000FF"/>
          </w:rPr>
          <w:t>Изменением N 4</w:t>
        </w:r>
      </w:hyperlink>
      <w:r>
        <w:t>, утв. Приказом</w:t>
      </w:r>
    </w:p>
    <w:p w:rsidR="002E208B" w:rsidRDefault="002E208B">
      <w:pPr>
        <w:pStyle w:val="ConsPlusNormal"/>
        <w:jc w:val="center"/>
      </w:pPr>
      <w:r>
        <w:t>Минстроя России от 29.12.2020 N 889/пр)</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3005"/>
        <w:gridCol w:w="1814"/>
        <w:gridCol w:w="1871"/>
      </w:tblGrid>
      <w:tr w:rsidR="002E208B">
        <w:tc>
          <w:tcPr>
            <w:tcW w:w="2268" w:type="dxa"/>
            <w:vMerge w:val="restart"/>
            <w:vAlign w:val="center"/>
          </w:tcPr>
          <w:p w:rsidR="002E208B" w:rsidRDefault="002E208B">
            <w:pPr>
              <w:pStyle w:val="ConsPlusNormal"/>
              <w:jc w:val="center"/>
            </w:pPr>
            <w:r>
              <w:t>Грузоподъемность автомобиля, т</w:t>
            </w:r>
          </w:p>
        </w:tc>
        <w:tc>
          <w:tcPr>
            <w:tcW w:w="3005" w:type="dxa"/>
            <w:vMerge w:val="restart"/>
            <w:vAlign w:val="center"/>
          </w:tcPr>
          <w:p w:rsidR="002E208B" w:rsidRDefault="002E208B">
            <w:pPr>
              <w:pStyle w:val="ConsPlusNormal"/>
              <w:jc w:val="center"/>
            </w:pPr>
            <w:r>
              <w:t>Высота удерживающей конструкции ограждения капитального типа, м</w:t>
            </w:r>
          </w:p>
        </w:tc>
        <w:tc>
          <w:tcPr>
            <w:tcW w:w="3685" w:type="dxa"/>
            <w:gridSpan w:val="2"/>
            <w:vAlign w:val="center"/>
          </w:tcPr>
          <w:p w:rsidR="002E208B" w:rsidRDefault="002E208B">
            <w:pPr>
              <w:pStyle w:val="ConsPlusNormal"/>
              <w:jc w:val="center"/>
            </w:pPr>
            <w:r>
              <w:t>Высота грунтового вала, м</w:t>
            </w:r>
          </w:p>
        </w:tc>
      </w:tr>
      <w:tr w:rsidR="002E208B">
        <w:tc>
          <w:tcPr>
            <w:tcW w:w="2268" w:type="dxa"/>
            <w:vMerge/>
          </w:tcPr>
          <w:p w:rsidR="002E208B" w:rsidRDefault="002E208B">
            <w:pPr>
              <w:pStyle w:val="ConsPlusNormal"/>
            </w:pPr>
          </w:p>
        </w:tc>
        <w:tc>
          <w:tcPr>
            <w:tcW w:w="3005" w:type="dxa"/>
            <w:vMerge/>
          </w:tcPr>
          <w:p w:rsidR="002E208B" w:rsidRDefault="002E208B">
            <w:pPr>
              <w:pStyle w:val="ConsPlusNormal"/>
            </w:pPr>
          </w:p>
        </w:tc>
        <w:tc>
          <w:tcPr>
            <w:tcW w:w="1814" w:type="dxa"/>
            <w:vAlign w:val="center"/>
          </w:tcPr>
          <w:p w:rsidR="002E208B" w:rsidRDefault="002E208B">
            <w:pPr>
              <w:pStyle w:val="ConsPlusNormal"/>
              <w:jc w:val="center"/>
            </w:pPr>
            <w:r>
              <w:t>направляющего</w:t>
            </w:r>
          </w:p>
        </w:tc>
        <w:tc>
          <w:tcPr>
            <w:tcW w:w="1871" w:type="dxa"/>
            <w:vAlign w:val="center"/>
          </w:tcPr>
          <w:p w:rsidR="002E208B" w:rsidRDefault="002E208B">
            <w:pPr>
              <w:pStyle w:val="ConsPlusNormal"/>
              <w:jc w:val="center"/>
            </w:pPr>
            <w:r>
              <w:t>удерживающего</w:t>
            </w:r>
          </w:p>
        </w:tc>
      </w:tr>
      <w:tr w:rsidR="002E208B">
        <w:tc>
          <w:tcPr>
            <w:tcW w:w="2268" w:type="dxa"/>
          </w:tcPr>
          <w:p w:rsidR="002E208B" w:rsidRDefault="002E208B">
            <w:pPr>
              <w:pStyle w:val="ConsPlusNormal"/>
              <w:jc w:val="center"/>
            </w:pPr>
            <w:r>
              <w:t>25 - 36</w:t>
            </w:r>
          </w:p>
        </w:tc>
        <w:tc>
          <w:tcPr>
            <w:tcW w:w="3005" w:type="dxa"/>
          </w:tcPr>
          <w:p w:rsidR="002E208B" w:rsidRDefault="002E208B">
            <w:pPr>
              <w:pStyle w:val="ConsPlusNormal"/>
              <w:jc w:val="center"/>
            </w:pPr>
            <w:r>
              <w:t>0,8</w:t>
            </w:r>
          </w:p>
        </w:tc>
        <w:tc>
          <w:tcPr>
            <w:tcW w:w="1814" w:type="dxa"/>
          </w:tcPr>
          <w:p w:rsidR="002E208B" w:rsidRDefault="002E208B">
            <w:pPr>
              <w:pStyle w:val="ConsPlusNormal"/>
              <w:jc w:val="center"/>
            </w:pPr>
            <w:r>
              <w:t>0,8</w:t>
            </w:r>
          </w:p>
        </w:tc>
        <w:tc>
          <w:tcPr>
            <w:tcW w:w="1871" w:type="dxa"/>
          </w:tcPr>
          <w:p w:rsidR="002E208B" w:rsidRDefault="002E208B">
            <w:pPr>
              <w:pStyle w:val="ConsPlusNormal"/>
              <w:jc w:val="center"/>
            </w:pPr>
            <w:r>
              <w:t>1,6</w:t>
            </w:r>
          </w:p>
        </w:tc>
      </w:tr>
      <w:tr w:rsidR="002E208B">
        <w:tc>
          <w:tcPr>
            <w:tcW w:w="2268" w:type="dxa"/>
          </w:tcPr>
          <w:p w:rsidR="002E208B" w:rsidRDefault="002E208B">
            <w:pPr>
              <w:pStyle w:val="ConsPlusNormal"/>
              <w:jc w:val="center"/>
            </w:pPr>
            <w:r>
              <w:t>42 - 45</w:t>
            </w:r>
          </w:p>
        </w:tc>
        <w:tc>
          <w:tcPr>
            <w:tcW w:w="3005" w:type="dxa"/>
          </w:tcPr>
          <w:p w:rsidR="002E208B" w:rsidRDefault="002E208B">
            <w:pPr>
              <w:pStyle w:val="ConsPlusNormal"/>
              <w:jc w:val="center"/>
            </w:pPr>
            <w:r>
              <w:t>1,0</w:t>
            </w:r>
          </w:p>
        </w:tc>
        <w:tc>
          <w:tcPr>
            <w:tcW w:w="1814" w:type="dxa"/>
          </w:tcPr>
          <w:p w:rsidR="002E208B" w:rsidRDefault="002E208B">
            <w:pPr>
              <w:pStyle w:val="ConsPlusNormal"/>
              <w:jc w:val="center"/>
            </w:pPr>
            <w:r>
              <w:t>1,0</w:t>
            </w:r>
          </w:p>
        </w:tc>
        <w:tc>
          <w:tcPr>
            <w:tcW w:w="1871" w:type="dxa"/>
          </w:tcPr>
          <w:p w:rsidR="002E208B" w:rsidRDefault="002E208B">
            <w:pPr>
              <w:pStyle w:val="ConsPlusNormal"/>
              <w:jc w:val="center"/>
            </w:pPr>
            <w:r>
              <w:t>2,0</w:t>
            </w:r>
          </w:p>
        </w:tc>
      </w:tr>
      <w:tr w:rsidR="002E208B">
        <w:tc>
          <w:tcPr>
            <w:tcW w:w="2268" w:type="dxa"/>
          </w:tcPr>
          <w:p w:rsidR="002E208B" w:rsidRDefault="002E208B">
            <w:pPr>
              <w:pStyle w:val="ConsPlusNormal"/>
              <w:jc w:val="center"/>
            </w:pPr>
            <w:r>
              <w:t>50 - 60</w:t>
            </w:r>
          </w:p>
        </w:tc>
        <w:tc>
          <w:tcPr>
            <w:tcW w:w="3005" w:type="dxa"/>
          </w:tcPr>
          <w:p w:rsidR="002E208B" w:rsidRDefault="002E208B">
            <w:pPr>
              <w:pStyle w:val="ConsPlusNormal"/>
              <w:jc w:val="center"/>
            </w:pPr>
            <w:r>
              <w:t>1,1</w:t>
            </w:r>
          </w:p>
        </w:tc>
        <w:tc>
          <w:tcPr>
            <w:tcW w:w="1814" w:type="dxa"/>
          </w:tcPr>
          <w:p w:rsidR="002E208B" w:rsidRDefault="002E208B">
            <w:pPr>
              <w:pStyle w:val="ConsPlusNormal"/>
              <w:jc w:val="center"/>
            </w:pPr>
            <w:r>
              <w:t>1,1</w:t>
            </w:r>
          </w:p>
        </w:tc>
        <w:tc>
          <w:tcPr>
            <w:tcW w:w="1871" w:type="dxa"/>
          </w:tcPr>
          <w:p w:rsidR="002E208B" w:rsidRDefault="002E208B">
            <w:pPr>
              <w:pStyle w:val="ConsPlusNormal"/>
              <w:jc w:val="center"/>
            </w:pPr>
            <w:r>
              <w:t>2,2</w:t>
            </w:r>
          </w:p>
        </w:tc>
      </w:tr>
      <w:tr w:rsidR="002E208B">
        <w:tc>
          <w:tcPr>
            <w:tcW w:w="2268" w:type="dxa"/>
          </w:tcPr>
          <w:p w:rsidR="002E208B" w:rsidRDefault="002E208B">
            <w:pPr>
              <w:pStyle w:val="ConsPlusNormal"/>
              <w:jc w:val="center"/>
            </w:pPr>
            <w:r>
              <w:t>75 - 100</w:t>
            </w:r>
          </w:p>
        </w:tc>
        <w:tc>
          <w:tcPr>
            <w:tcW w:w="3005" w:type="dxa"/>
          </w:tcPr>
          <w:p w:rsidR="002E208B" w:rsidRDefault="002E208B">
            <w:pPr>
              <w:pStyle w:val="ConsPlusNormal"/>
              <w:jc w:val="center"/>
            </w:pPr>
            <w:r>
              <w:t>1,4</w:t>
            </w:r>
          </w:p>
        </w:tc>
        <w:tc>
          <w:tcPr>
            <w:tcW w:w="1814" w:type="dxa"/>
          </w:tcPr>
          <w:p w:rsidR="002E208B" w:rsidRDefault="002E208B">
            <w:pPr>
              <w:pStyle w:val="ConsPlusNormal"/>
              <w:jc w:val="center"/>
            </w:pPr>
            <w:r>
              <w:t>1,4</w:t>
            </w:r>
          </w:p>
        </w:tc>
        <w:tc>
          <w:tcPr>
            <w:tcW w:w="1871" w:type="dxa"/>
          </w:tcPr>
          <w:p w:rsidR="002E208B" w:rsidRDefault="002E208B">
            <w:pPr>
              <w:pStyle w:val="ConsPlusNormal"/>
              <w:jc w:val="center"/>
            </w:pPr>
            <w:r>
              <w:t>2,8</w:t>
            </w:r>
          </w:p>
        </w:tc>
      </w:tr>
      <w:tr w:rsidR="002E208B">
        <w:tc>
          <w:tcPr>
            <w:tcW w:w="2268" w:type="dxa"/>
          </w:tcPr>
          <w:p w:rsidR="002E208B" w:rsidRDefault="002E208B">
            <w:pPr>
              <w:pStyle w:val="ConsPlusNormal"/>
              <w:jc w:val="center"/>
            </w:pPr>
            <w:r>
              <w:t>110 - 160</w:t>
            </w:r>
          </w:p>
        </w:tc>
        <w:tc>
          <w:tcPr>
            <w:tcW w:w="3005" w:type="dxa"/>
          </w:tcPr>
          <w:p w:rsidR="002E208B" w:rsidRDefault="002E208B">
            <w:pPr>
              <w:pStyle w:val="ConsPlusNormal"/>
              <w:jc w:val="center"/>
            </w:pPr>
            <w:r>
              <w:t>1,5</w:t>
            </w:r>
          </w:p>
        </w:tc>
        <w:tc>
          <w:tcPr>
            <w:tcW w:w="1814" w:type="dxa"/>
          </w:tcPr>
          <w:p w:rsidR="002E208B" w:rsidRDefault="002E208B">
            <w:pPr>
              <w:pStyle w:val="ConsPlusNormal"/>
              <w:jc w:val="center"/>
            </w:pPr>
            <w:r>
              <w:t>1,5</w:t>
            </w:r>
          </w:p>
        </w:tc>
        <w:tc>
          <w:tcPr>
            <w:tcW w:w="1871" w:type="dxa"/>
          </w:tcPr>
          <w:p w:rsidR="002E208B" w:rsidRDefault="002E208B">
            <w:pPr>
              <w:pStyle w:val="ConsPlusNormal"/>
              <w:jc w:val="center"/>
            </w:pPr>
            <w:r>
              <w:t>3,0</w:t>
            </w:r>
          </w:p>
        </w:tc>
      </w:tr>
      <w:tr w:rsidR="002E208B">
        <w:tc>
          <w:tcPr>
            <w:tcW w:w="2268" w:type="dxa"/>
          </w:tcPr>
          <w:p w:rsidR="002E208B" w:rsidRDefault="002E208B">
            <w:pPr>
              <w:pStyle w:val="ConsPlusNormal"/>
              <w:jc w:val="center"/>
            </w:pPr>
            <w:r>
              <w:t>180 - 280</w:t>
            </w:r>
          </w:p>
        </w:tc>
        <w:tc>
          <w:tcPr>
            <w:tcW w:w="3005" w:type="dxa"/>
          </w:tcPr>
          <w:p w:rsidR="002E208B" w:rsidRDefault="002E208B">
            <w:pPr>
              <w:pStyle w:val="ConsPlusNormal"/>
              <w:jc w:val="center"/>
            </w:pPr>
            <w:r>
              <w:t>1,8</w:t>
            </w:r>
          </w:p>
        </w:tc>
        <w:tc>
          <w:tcPr>
            <w:tcW w:w="1814" w:type="dxa"/>
          </w:tcPr>
          <w:p w:rsidR="002E208B" w:rsidRDefault="002E208B">
            <w:pPr>
              <w:pStyle w:val="ConsPlusNormal"/>
              <w:jc w:val="center"/>
            </w:pPr>
            <w:r>
              <w:t>1,8</w:t>
            </w:r>
          </w:p>
        </w:tc>
        <w:tc>
          <w:tcPr>
            <w:tcW w:w="1871" w:type="dxa"/>
          </w:tcPr>
          <w:p w:rsidR="002E208B" w:rsidRDefault="002E208B">
            <w:pPr>
              <w:pStyle w:val="ConsPlusNormal"/>
              <w:jc w:val="center"/>
            </w:pPr>
            <w:r>
              <w:t>3,6</w:t>
            </w:r>
          </w:p>
        </w:tc>
      </w:tr>
      <w:tr w:rsidR="002E208B">
        <w:tc>
          <w:tcPr>
            <w:tcW w:w="2268" w:type="dxa"/>
          </w:tcPr>
          <w:p w:rsidR="002E208B" w:rsidRDefault="002E208B">
            <w:pPr>
              <w:pStyle w:val="ConsPlusNormal"/>
              <w:jc w:val="center"/>
            </w:pPr>
            <w:r>
              <w:t>320 - 500</w:t>
            </w:r>
          </w:p>
        </w:tc>
        <w:tc>
          <w:tcPr>
            <w:tcW w:w="3005" w:type="dxa"/>
          </w:tcPr>
          <w:p w:rsidR="002E208B" w:rsidRDefault="002E208B">
            <w:pPr>
              <w:pStyle w:val="ConsPlusNormal"/>
              <w:jc w:val="center"/>
            </w:pPr>
            <w:r>
              <w:t>2,0</w:t>
            </w:r>
          </w:p>
        </w:tc>
        <w:tc>
          <w:tcPr>
            <w:tcW w:w="1814" w:type="dxa"/>
          </w:tcPr>
          <w:p w:rsidR="002E208B" w:rsidRDefault="002E208B">
            <w:pPr>
              <w:pStyle w:val="ConsPlusNormal"/>
              <w:jc w:val="center"/>
            </w:pPr>
            <w:r>
              <w:t>2,0</w:t>
            </w:r>
          </w:p>
        </w:tc>
        <w:tc>
          <w:tcPr>
            <w:tcW w:w="1871" w:type="dxa"/>
          </w:tcPr>
          <w:p w:rsidR="002E208B" w:rsidRDefault="002E208B">
            <w:pPr>
              <w:pStyle w:val="ConsPlusNormal"/>
              <w:jc w:val="center"/>
            </w:pPr>
            <w:r>
              <w:t>4,0</w:t>
            </w:r>
          </w:p>
        </w:tc>
      </w:tr>
    </w:tbl>
    <w:p w:rsidR="002E208B" w:rsidRDefault="002E208B">
      <w:pPr>
        <w:pStyle w:val="ConsPlusNormal"/>
        <w:ind w:firstLine="540"/>
        <w:jc w:val="both"/>
      </w:pPr>
    </w:p>
    <w:p w:rsidR="002E208B" w:rsidRDefault="002E208B">
      <w:pPr>
        <w:pStyle w:val="ConsPlusNormal"/>
        <w:ind w:firstLine="540"/>
        <w:jc w:val="both"/>
      </w:pPr>
      <w:r>
        <w:t>Для повышения безопасности движения на автомобильных дорогах внутри карьеров автомобили дополнительно следует оборудовать приборами для обнаружения границ грунтового вала и водоотводных устройств с другой стороны дороги.</w:t>
      </w:r>
    </w:p>
    <w:p w:rsidR="002E208B" w:rsidRDefault="002E208B">
      <w:pPr>
        <w:pStyle w:val="ConsPlusNormal"/>
        <w:jc w:val="both"/>
      </w:pPr>
      <w:r>
        <w:t xml:space="preserve">(абзац введен </w:t>
      </w:r>
      <w:hyperlink r:id="rId457">
        <w:r>
          <w:rPr>
            <w:color w:val="0000FF"/>
          </w:rPr>
          <w:t>Изменением N 4</w:t>
        </w:r>
      </w:hyperlink>
      <w:r>
        <w:t>, утв. Приказом Минстроя России от 29.12.2020 N 889/пр)</w:t>
      </w:r>
    </w:p>
    <w:p w:rsidR="002E208B" w:rsidRDefault="002E208B">
      <w:pPr>
        <w:pStyle w:val="ConsPlusNormal"/>
        <w:spacing w:before="220"/>
        <w:ind w:firstLine="540"/>
        <w:jc w:val="both"/>
      </w:pPr>
      <w:r>
        <w:t>Аналогичные устройства следует устанавливать на автомобилях для обнаружения границы предохранительного вала при разгрузке.</w:t>
      </w:r>
    </w:p>
    <w:p w:rsidR="002E208B" w:rsidRDefault="002E208B">
      <w:pPr>
        <w:pStyle w:val="ConsPlusNormal"/>
        <w:jc w:val="both"/>
      </w:pPr>
      <w:r>
        <w:t xml:space="preserve">(абзац введен </w:t>
      </w:r>
      <w:hyperlink r:id="rId458">
        <w:r>
          <w:rPr>
            <w:color w:val="0000FF"/>
          </w:rPr>
          <w:t>Изменением N 4</w:t>
        </w:r>
      </w:hyperlink>
      <w:r>
        <w:t>, утв. Приказом Минстроя России от 29.12.2020 N 889/пр)</w:t>
      </w:r>
    </w:p>
    <w:p w:rsidR="002E208B" w:rsidRDefault="002E208B">
      <w:pPr>
        <w:pStyle w:val="ConsPlusNormal"/>
        <w:spacing w:before="220"/>
        <w:ind w:firstLine="540"/>
        <w:jc w:val="both"/>
      </w:pPr>
      <w:r>
        <w:t xml:space="preserve">7.10.4 Высота конструкций ограждений для автомобилей с осевой нагрузкой свыше 115 кН в зависимости от грузоподъемности автомобилей должна быть не менее значений, приведенных в </w:t>
      </w:r>
      <w:hyperlink w:anchor="P5049">
        <w:r>
          <w:rPr>
            <w:color w:val="0000FF"/>
          </w:rPr>
          <w:t>таблице 7.25</w:t>
        </w:r>
      </w:hyperlink>
      <w:r>
        <w:t>.</w:t>
      </w:r>
    </w:p>
    <w:p w:rsidR="002E208B" w:rsidRDefault="002E208B">
      <w:pPr>
        <w:pStyle w:val="ConsPlusNormal"/>
        <w:spacing w:before="220"/>
        <w:ind w:firstLine="540"/>
        <w:jc w:val="both"/>
      </w:pPr>
      <w:r>
        <w:t xml:space="preserve">7.10.5 Мероприятия по защите от снежных заносов межплощадочных дорог необходимо разрабатывать в соответствии с требованиями </w:t>
      </w:r>
      <w:hyperlink r:id="rId459">
        <w:r>
          <w:rPr>
            <w:color w:val="0000FF"/>
          </w:rPr>
          <w:t>СП 34.13330</w:t>
        </w:r>
      </w:hyperlink>
      <w:r>
        <w:t>.</w:t>
      </w:r>
    </w:p>
    <w:p w:rsidR="002E208B" w:rsidRDefault="002E208B">
      <w:pPr>
        <w:pStyle w:val="ConsPlusNormal"/>
        <w:spacing w:before="220"/>
        <w:ind w:firstLine="540"/>
        <w:jc w:val="both"/>
      </w:pPr>
      <w:r>
        <w:t>7.10.6 Стационарное электрическое освещение в темное время суток следует предусматривать на всех дорогах, по которым осуществляются перевозки грузов в две или три смены, а за Полярным кругом и в одну смену. Яркость покрытия опасных участков дороги (пункты погрузки, выгрузки, пересечений с железнодорожными путями или другими дорогами в одном уровне и т.п.) должна быть не ниже 0,8 кд/м</w:t>
      </w:r>
      <w:r>
        <w:rPr>
          <w:vertAlign w:val="superscript"/>
        </w:rPr>
        <w:t>2</w:t>
      </w:r>
      <w:r>
        <w:t xml:space="preserve">, в остальных случаях - по </w:t>
      </w:r>
      <w:hyperlink w:anchor="P5025">
        <w:r>
          <w:rPr>
            <w:color w:val="0000FF"/>
          </w:rPr>
          <w:t>таблице 7.24</w:t>
        </w:r>
      </w:hyperlink>
      <w:r>
        <w:t>.</w:t>
      </w:r>
    </w:p>
    <w:p w:rsidR="002E208B" w:rsidRDefault="002E208B">
      <w:pPr>
        <w:pStyle w:val="ConsPlusNormal"/>
        <w:spacing w:before="220"/>
        <w:ind w:firstLine="540"/>
        <w:jc w:val="both"/>
      </w:pPr>
      <w:r>
        <w:t xml:space="preserve">Электрическое освещение автомобильных дорог следует проектировать с учетом требований </w:t>
      </w:r>
      <w:hyperlink r:id="rId460">
        <w:r>
          <w:rPr>
            <w:color w:val="0000FF"/>
          </w:rPr>
          <w:t>СП 52.13330</w:t>
        </w:r>
      </w:hyperlink>
      <w:r>
        <w:t xml:space="preserve">, </w:t>
      </w:r>
      <w:hyperlink r:id="rId461">
        <w:r>
          <w:rPr>
            <w:color w:val="0000FF"/>
          </w:rPr>
          <w:t>СП 34.13330</w:t>
        </w:r>
      </w:hyperlink>
      <w:r>
        <w:t xml:space="preserve"> и настоящего раздела.</w:t>
      </w:r>
    </w:p>
    <w:p w:rsidR="002E208B" w:rsidRDefault="002E208B">
      <w:pPr>
        <w:pStyle w:val="ConsPlusNormal"/>
        <w:spacing w:before="220"/>
        <w:ind w:firstLine="540"/>
        <w:jc w:val="both"/>
      </w:pPr>
      <w:r>
        <w:t xml:space="preserve">7.10.7 Опоры светильников наружного освещения должны соответствовать </w:t>
      </w:r>
      <w:hyperlink r:id="rId462">
        <w:r>
          <w:rPr>
            <w:color w:val="0000FF"/>
          </w:rPr>
          <w:t>ГОСТ 32947</w:t>
        </w:r>
      </w:hyperlink>
      <w:r>
        <w:t>. Опоры светильников наружного освещения, как правило, располагают за бровкой земляного полотна.</w:t>
      </w:r>
    </w:p>
    <w:p w:rsidR="002E208B" w:rsidRDefault="002E208B">
      <w:pPr>
        <w:pStyle w:val="ConsPlusNormal"/>
        <w:jc w:val="both"/>
      </w:pPr>
      <w:r>
        <w:t xml:space="preserve">(в ред. </w:t>
      </w:r>
      <w:hyperlink r:id="rId463">
        <w:r>
          <w:rPr>
            <w:color w:val="0000FF"/>
          </w:rPr>
          <w:t>Изменения N 6</w:t>
        </w:r>
      </w:hyperlink>
      <w:r>
        <w:t>, утв. Приказом Минстроя России от 20.12.2022 N 1091/пр)</w:t>
      </w:r>
    </w:p>
    <w:p w:rsidR="002E208B" w:rsidRDefault="002E208B">
      <w:pPr>
        <w:pStyle w:val="ConsPlusNormal"/>
        <w:spacing w:before="220"/>
        <w:ind w:firstLine="540"/>
        <w:jc w:val="both"/>
      </w:pPr>
      <w:r>
        <w:t xml:space="preserve">В исключительных случаях допускается располагать отдельные опоры на обочине с устройством дорожных ограждений, обеспечивающих целостность опор, и при соблюдении требований </w:t>
      </w:r>
      <w:hyperlink r:id="rId464">
        <w:r>
          <w:rPr>
            <w:color w:val="0000FF"/>
          </w:rPr>
          <w:t>СП 18.13330</w:t>
        </w:r>
      </w:hyperlink>
      <w:r>
        <w:t>.</w:t>
      </w:r>
    </w:p>
    <w:p w:rsidR="002E208B" w:rsidRDefault="002E208B">
      <w:pPr>
        <w:pStyle w:val="ConsPlusNormal"/>
        <w:jc w:val="both"/>
      </w:pPr>
      <w:r>
        <w:t xml:space="preserve">(в ред. </w:t>
      </w:r>
      <w:hyperlink r:id="rId465">
        <w:r>
          <w:rPr>
            <w:color w:val="0000FF"/>
          </w:rPr>
          <w:t>Изменения N 4</w:t>
        </w:r>
      </w:hyperlink>
      <w:r>
        <w:t>, утв. Приказом Минстроя России от 29.12.2020 N 889/пр)</w:t>
      </w:r>
    </w:p>
    <w:p w:rsidR="002E208B" w:rsidRDefault="002E208B">
      <w:pPr>
        <w:pStyle w:val="ConsPlusNormal"/>
        <w:spacing w:before="220"/>
        <w:ind w:firstLine="540"/>
        <w:jc w:val="both"/>
      </w:pPr>
      <w:r>
        <w:t xml:space="preserve">7.10.8 Автобусные остановки должны быть устроены на автомобильных дорогах с регулярным автобусным движением и оборудованы остановочными и посадочными площадками, автопавильонами для ожидания автобусов, переходно-скоростными полосами, знаками сервиса и другими элементами в соответствии с </w:t>
      </w:r>
      <w:hyperlink w:anchor="P10066">
        <w:r>
          <w:rPr>
            <w:color w:val="0000FF"/>
          </w:rPr>
          <w:t>[50]</w:t>
        </w:r>
      </w:hyperlink>
      <w:r>
        <w:t>.</w:t>
      </w:r>
    </w:p>
    <w:p w:rsidR="002E208B" w:rsidRDefault="002E208B">
      <w:pPr>
        <w:pStyle w:val="ConsPlusNormal"/>
        <w:spacing w:before="220"/>
        <w:ind w:firstLine="540"/>
        <w:jc w:val="both"/>
      </w:pPr>
      <w:r>
        <w:t>7.10.9 Ширину остановочных площадок следует принимать равной ширине полосы проезжей части, но не менее 3,5 м, а длину - в зависимости от числа и длины одновременно останавливающихся автобусов, но не менее 15,0 м. Длина въезда и выезда должна быть не менее 15,0 м на каждый маневр. Посадочные площадки должны быть приподняты на 0,2 м над поверхностью проезжей части и иметь покрытие. Павильон должен быть расположен не ближе 3 м от кромки остановочной площадки.</w:t>
      </w:r>
    </w:p>
    <w:p w:rsidR="002E208B" w:rsidRDefault="002E208B">
      <w:pPr>
        <w:pStyle w:val="ConsPlusNormal"/>
        <w:spacing w:before="220"/>
        <w:ind w:firstLine="540"/>
        <w:jc w:val="both"/>
      </w:pPr>
      <w:r>
        <w:t>Дорожную одежду на остановочных площадках следует проектировать с учетом характера воздействия автомобилей (длительность воздействия и силы торможения).</w:t>
      </w:r>
    </w:p>
    <w:p w:rsidR="002E208B" w:rsidRDefault="002E208B">
      <w:pPr>
        <w:pStyle w:val="ConsPlusNormal"/>
        <w:spacing w:before="220"/>
        <w:ind w:firstLine="540"/>
        <w:jc w:val="both"/>
      </w:pPr>
      <w:r>
        <w:t>От посадочных площадок в направлении основных потоков пассажиров следует проектировать пешеходные дорожки или тротуары шириной не менее 1,0 м до существующих тротуаров.</w:t>
      </w:r>
    </w:p>
    <w:p w:rsidR="002E208B" w:rsidRDefault="002E208B">
      <w:pPr>
        <w:pStyle w:val="ConsPlusNormal"/>
        <w:spacing w:before="220"/>
        <w:ind w:firstLine="540"/>
        <w:jc w:val="both"/>
      </w:pPr>
      <w:r>
        <w:t>На конечных и промежуточных пунктах при интенсивности движения менее 10 автобусов в сутки допускается устройство одного павильона для обоих направлений. На конечных пунктах необходимо устраивать разворотные площадки радиусом не менее 15,0 м.</w:t>
      </w:r>
    </w:p>
    <w:p w:rsidR="002E208B" w:rsidRDefault="002E208B">
      <w:pPr>
        <w:pStyle w:val="ConsPlusNormal"/>
        <w:spacing w:before="220"/>
        <w:ind w:firstLine="540"/>
        <w:jc w:val="both"/>
      </w:pPr>
      <w:r>
        <w:t xml:space="preserve">7.10.10 Автобусные остановки вне населенных пунктов должны располагаться на прямых или криволинейных участках с радиусом не менее 400 м и продольных уклонах не более </w:t>
      </w:r>
      <w:r>
        <w:rPr>
          <w:noProof/>
          <w:position w:val="-4"/>
        </w:rPr>
        <w:drawing>
          <wp:inline distT="0" distB="0" distL="0" distR="0">
            <wp:extent cx="387985" cy="199390"/>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При этом должны быть соблюдены нормы видимости по </w:t>
      </w:r>
      <w:hyperlink w:anchor="P3398">
        <w:r>
          <w:rPr>
            <w:color w:val="0000FF"/>
          </w:rPr>
          <w:t>таблице 7.4</w:t>
        </w:r>
      </w:hyperlink>
      <w:r>
        <w:t>.</w:t>
      </w:r>
    </w:p>
    <w:p w:rsidR="002E208B" w:rsidRDefault="002E208B">
      <w:pPr>
        <w:pStyle w:val="ConsPlusNormal"/>
        <w:spacing w:before="220"/>
        <w:ind w:firstLine="540"/>
        <w:jc w:val="both"/>
      </w:pPr>
      <w:r>
        <w:t>Автобусные остановки по обе стороны дороги следует смещать по ходу движения на расстоянии не менее 30,0 м между ближайшими стенками павильонов. Расстояние между автобусными остановками на внутриплощадочных дорогах рекомендуется принимать 300 - 400 м, на межплощадочных дорогах - в пассажирообразующих зонах.</w:t>
      </w:r>
    </w:p>
    <w:p w:rsidR="002E208B" w:rsidRDefault="002E208B">
      <w:pPr>
        <w:pStyle w:val="ConsPlusNormal"/>
        <w:spacing w:before="220"/>
        <w:ind w:firstLine="540"/>
        <w:jc w:val="both"/>
      </w:pPr>
      <w:r>
        <w:lastRenderedPageBreak/>
        <w:t>7.10.11 Площадки для остановок и стоянок автомобилей рекомендуется предусматривать перед въездом на территорию промышленного предприятия, у административных, общественных и торговых зданий, постов ГИБДД межплощадочных дорог категории "в", а также внутриплощадочных дорог категории "в".</w:t>
      </w:r>
    </w:p>
    <w:p w:rsidR="002E208B" w:rsidRDefault="002E208B">
      <w:pPr>
        <w:pStyle w:val="ConsPlusNormal"/>
        <w:jc w:val="both"/>
      </w:pPr>
      <w:r>
        <w:t xml:space="preserve">(в ред. </w:t>
      </w:r>
      <w:hyperlink r:id="rId467">
        <w:r>
          <w:rPr>
            <w:color w:val="0000FF"/>
          </w:rPr>
          <w:t>Изменения N 4</w:t>
        </w:r>
      </w:hyperlink>
      <w:r>
        <w:t>, утв. Приказом Минстроя России от 29.12.2020 N 889/пр)</w:t>
      </w:r>
    </w:p>
    <w:p w:rsidR="002E208B" w:rsidRDefault="002E208B">
      <w:pPr>
        <w:pStyle w:val="ConsPlusNormal"/>
        <w:spacing w:before="220"/>
        <w:ind w:firstLine="540"/>
        <w:jc w:val="both"/>
      </w:pPr>
      <w:r>
        <w:t>Размеры автостоянок назначаются с учетом количества и типа автомобилей, а также способов их расстановки.</w:t>
      </w:r>
    </w:p>
    <w:p w:rsidR="002E208B" w:rsidRDefault="002E208B">
      <w:pPr>
        <w:pStyle w:val="ConsPlusNormal"/>
        <w:spacing w:before="220"/>
        <w:ind w:firstLine="540"/>
        <w:jc w:val="both"/>
      </w:pPr>
      <w:r>
        <w:t xml:space="preserve">Места стоянок транспортных средств должны размещаться за пределами проезжей части. Продольный и поперечный уклоны площадок следует принимать, как правило, не более </w:t>
      </w:r>
      <w:r>
        <w:rPr>
          <w:noProof/>
          <w:position w:val="-4"/>
        </w:rPr>
        <w:drawing>
          <wp:inline distT="0" distB="0" distL="0" distR="0">
            <wp:extent cx="387985" cy="19939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а у погрузочно-разгрузочных фронтов - не более </w:t>
      </w:r>
      <w:r>
        <w:rPr>
          <w:noProof/>
          <w:position w:val="-4"/>
        </w:rPr>
        <w:drawing>
          <wp:inline distT="0" distB="0" distL="0" distR="0">
            <wp:extent cx="377190" cy="19939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9">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2E208B" w:rsidRDefault="002E208B">
      <w:pPr>
        <w:pStyle w:val="ConsPlusNormal"/>
        <w:spacing w:before="220"/>
        <w:ind w:firstLine="540"/>
        <w:jc w:val="both"/>
      </w:pPr>
      <w:r>
        <w:t>7.10.12 Объекты автосервиса на межплощадочных автомобильных дорогах промышленных предприятий следует размещать с учетом имеющихся в районе проектирования.</w:t>
      </w:r>
    </w:p>
    <w:p w:rsidR="002E208B" w:rsidRDefault="002E208B">
      <w:pPr>
        <w:pStyle w:val="ConsPlusNormal"/>
        <w:jc w:val="both"/>
      </w:pPr>
      <w:r>
        <w:t xml:space="preserve">(п. 7.10.12 в ред. </w:t>
      </w:r>
      <w:hyperlink r:id="rId470">
        <w:r>
          <w:rPr>
            <w:color w:val="0000FF"/>
          </w:rPr>
          <w:t>Изменения N 4</w:t>
        </w:r>
      </w:hyperlink>
      <w:r>
        <w:t>, утв. Приказом Минстроя России от 29.12.2020 N 889/пр)</w:t>
      </w:r>
    </w:p>
    <w:p w:rsidR="002E208B" w:rsidRDefault="002E208B">
      <w:pPr>
        <w:pStyle w:val="ConsPlusNormal"/>
        <w:spacing w:before="220"/>
        <w:ind w:firstLine="540"/>
        <w:jc w:val="both"/>
      </w:pPr>
      <w:r>
        <w:t xml:space="preserve">7.10.13 - 7.10.15. Исключены с 30.06.2021. - </w:t>
      </w:r>
      <w:hyperlink r:id="rId471">
        <w:r>
          <w:rPr>
            <w:color w:val="0000FF"/>
          </w:rPr>
          <w:t>Изменение N 4</w:t>
        </w:r>
      </w:hyperlink>
      <w:r>
        <w:t>, утв. Приказом Минстроя России от 29.12.2020 N 889/пр.</w:t>
      </w:r>
    </w:p>
    <w:p w:rsidR="002E208B" w:rsidRDefault="002E208B">
      <w:pPr>
        <w:pStyle w:val="ConsPlusNormal"/>
        <w:ind w:firstLine="540"/>
        <w:jc w:val="both"/>
      </w:pPr>
    </w:p>
    <w:p w:rsidR="002E208B" w:rsidRDefault="002E208B">
      <w:pPr>
        <w:pStyle w:val="ConsPlusTitle"/>
        <w:ind w:firstLine="540"/>
        <w:jc w:val="both"/>
        <w:outlineLvl w:val="2"/>
      </w:pPr>
      <w:r>
        <w:t>7.11 Автотранспортная и автодорожная службы</w:t>
      </w:r>
    </w:p>
    <w:p w:rsidR="002E208B" w:rsidRDefault="002E208B">
      <w:pPr>
        <w:pStyle w:val="ConsPlusNormal"/>
        <w:ind w:firstLine="540"/>
        <w:jc w:val="both"/>
      </w:pPr>
    </w:p>
    <w:p w:rsidR="002E208B" w:rsidRDefault="002E208B">
      <w:pPr>
        <w:pStyle w:val="ConsPlusNormal"/>
        <w:ind w:firstLine="540"/>
        <w:jc w:val="both"/>
      </w:pPr>
      <w:r>
        <w:t xml:space="preserve">7.11.1 В проектах промышленных предприятий в случае необходимости следует предусматривать автотранспортные и автодорожные службы со строительством соответствующих зданий и сооружений. Проектирование осуществляется по </w:t>
      </w:r>
      <w:hyperlink w:anchor="P10042">
        <w:r>
          <w:rPr>
            <w:color w:val="0000FF"/>
          </w:rPr>
          <w:t>[12]</w:t>
        </w:r>
      </w:hyperlink>
      <w:r>
        <w:t>, а также с учетом требований настоящего раздела.</w:t>
      </w:r>
    </w:p>
    <w:p w:rsidR="002E208B" w:rsidRDefault="002E208B">
      <w:pPr>
        <w:pStyle w:val="ConsPlusNormal"/>
        <w:spacing w:before="220"/>
        <w:ind w:firstLine="540"/>
        <w:jc w:val="both"/>
      </w:pPr>
      <w:r>
        <w:t>7.11.2 Необходимость проектирования для предприятия собственной автотранспортной службы определяется требуемым для него парком автотранспортных средств с учетом перспективы его развития, а также целесообразностью использования подвижного состава соседних автохозяйств.</w:t>
      </w:r>
    </w:p>
    <w:p w:rsidR="002E208B" w:rsidRDefault="002E208B">
      <w:pPr>
        <w:pStyle w:val="ConsPlusNormal"/>
        <w:spacing w:before="220"/>
        <w:ind w:firstLine="540"/>
        <w:jc w:val="both"/>
      </w:pPr>
      <w:r>
        <w:t>7.11.3 В комплекс зданий и сооружений автодорожной службы входят: административно-бытовой корпус, производственный корпус по ремонту и техническому обслуживанию дорожных машин и автомобилей, стоянки (холодные и теплые) на списочный состав парка машин, цех по ремонту технических средств организации дорожного движения, база по приготовлению и хранению противогололедных материалов.</w:t>
      </w:r>
    </w:p>
    <w:p w:rsidR="002E208B" w:rsidRDefault="002E208B">
      <w:pPr>
        <w:pStyle w:val="ConsPlusNormal"/>
        <w:spacing w:before="220"/>
        <w:ind w:firstLine="540"/>
        <w:jc w:val="both"/>
      </w:pPr>
      <w:r>
        <w:t>Комплекс зданий и сооружений автодорожной службы располагают на расстоянии не менее 61 м от складов горюче-смазочных материалов и мест хранения цистерн с взрывоопасными грузами.</w:t>
      </w:r>
    </w:p>
    <w:p w:rsidR="002E208B" w:rsidRDefault="002E208B">
      <w:pPr>
        <w:pStyle w:val="ConsPlusNormal"/>
        <w:jc w:val="both"/>
      </w:pPr>
      <w:r>
        <w:t xml:space="preserve">(абзац введен </w:t>
      </w:r>
      <w:hyperlink r:id="rId472">
        <w:r>
          <w:rPr>
            <w:color w:val="0000FF"/>
          </w:rPr>
          <w:t>Изменением N 3</w:t>
        </w:r>
      </w:hyperlink>
      <w:r>
        <w:t>, утв. Приказом Минстроя России от 30.01.2019 N 63/пр)</w:t>
      </w:r>
    </w:p>
    <w:p w:rsidR="002E208B" w:rsidRDefault="002E208B">
      <w:pPr>
        <w:pStyle w:val="ConsPlusNormal"/>
        <w:spacing w:before="220"/>
        <w:ind w:firstLine="540"/>
        <w:jc w:val="both"/>
      </w:pPr>
      <w:r>
        <w:t>7.11.4 В комплекс зданий и сооружений автотранспортной службы входят: административный корпус, гаражи для хранения автомобилей, ремонтные мастерские, открытые стоянки, пункты мойки автомобилей, склады для хранения запчастей.</w:t>
      </w:r>
    </w:p>
    <w:p w:rsidR="002E208B" w:rsidRDefault="002E208B">
      <w:pPr>
        <w:pStyle w:val="ConsPlusNormal"/>
        <w:spacing w:before="220"/>
        <w:ind w:firstLine="540"/>
        <w:jc w:val="both"/>
      </w:pPr>
      <w:r>
        <w:t>7.11.5 Обустройство мест хранения производственного инвентаря, стоянки дорожных машин и автомобилей следует предусматривать с учетом природных и производственных условий.</w:t>
      </w:r>
    </w:p>
    <w:p w:rsidR="002E208B" w:rsidRDefault="002E208B">
      <w:pPr>
        <w:pStyle w:val="ConsPlusNormal"/>
        <w:spacing w:before="220"/>
        <w:ind w:firstLine="540"/>
        <w:jc w:val="both"/>
      </w:pPr>
      <w:r>
        <w:t>7.11.6 Здания и сооружения дорожной службы следует проектировать на основании заданий, учитывающих организационную структуру службы ремонта и содержания дорог.</w:t>
      </w:r>
    </w:p>
    <w:p w:rsidR="002E208B" w:rsidRDefault="002E208B">
      <w:pPr>
        <w:pStyle w:val="ConsPlusNormal"/>
        <w:spacing w:before="220"/>
        <w:ind w:firstLine="540"/>
        <w:jc w:val="both"/>
      </w:pPr>
      <w:r>
        <w:t xml:space="preserve">7.11.7 Техническое оснащение и численный состав дорожной службы определяется из условия обеспечения проектного режима работы предприятия в целом с учетом эффективного </w:t>
      </w:r>
      <w:r>
        <w:lastRenderedPageBreak/>
        <w:t>использования автомобилей.</w:t>
      </w:r>
    </w:p>
    <w:p w:rsidR="002E208B" w:rsidRDefault="002E208B">
      <w:pPr>
        <w:pStyle w:val="ConsPlusNormal"/>
        <w:spacing w:before="220"/>
        <w:ind w:firstLine="540"/>
        <w:jc w:val="both"/>
      </w:pPr>
      <w:r>
        <w:t>7.11.8 Все параметры сооружений автотранспортной и автодорожной служб принимаются на 10-летнюю перспективу развития с учетом расчетных объемов перевозок транспортных средств и протяженности автомобильных дорог предприятий.</w:t>
      </w:r>
    </w:p>
    <w:p w:rsidR="002E208B" w:rsidRDefault="002E208B">
      <w:pPr>
        <w:pStyle w:val="ConsPlusNormal"/>
        <w:ind w:firstLine="540"/>
        <w:jc w:val="both"/>
      </w:pPr>
    </w:p>
    <w:p w:rsidR="002E208B" w:rsidRDefault="002E208B">
      <w:pPr>
        <w:pStyle w:val="ConsPlusTitle"/>
        <w:ind w:firstLine="540"/>
        <w:jc w:val="both"/>
        <w:outlineLvl w:val="1"/>
      </w:pPr>
      <w:r>
        <w:t>8 Гидравлический транспорт</w:t>
      </w:r>
    </w:p>
    <w:p w:rsidR="002E208B" w:rsidRDefault="002E208B">
      <w:pPr>
        <w:pStyle w:val="ConsPlusNormal"/>
        <w:ind w:firstLine="540"/>
        <w:jc w:val="both"/>
      </w:pPr>
    </w:p>
    <w:p w:rsidR="002E208B" w:rsidRDefault="002E208B">
      <w:pPr>
        <w:pStyle w:val="ConsPlusTitle"/>
        <w:ind w:firstLine="540"/>
        <w:jc w:val="both"/>
        <w:outlineLvl w:val="2"/>
      </w:pPr>
      <w:r>
        <w:t>8.1 Область применения</w:t>
      </w:r>
    </w:p>
    <w:p w:rsidR="002E208B" w:rsidRDefault="002E208B">
      <w:pPr>
        <w:pStyle w:val="ConsPlusNormal"/>
        <w:ind w:firstLine="540"/>
        <w:jc w:val="both"/>
      </w:pPr>
    </w:p>
    <w:p w:rsidR="002E208B" w:rsidRDefault="002E208B">
      <w:pPr>
        <w:pStyle w:val="ConsPlusNormal"/>
        <w:ind w:firstLine="540"/>
        <w:jc w:val="both"/>
      </w:pPr>
      <w:r>
        <w:t>8.1.1 Требования настоящего раздела следует соблюдать при проектировании промышленных гидротранспортных систем (ПГТС), включая системы безнапорного (самотечного) транспорта, для перемещения в виде гидросмесей угля, руд черных и цветных металлов, их концентратов и отходов обогащения, а также других промышленных отходов, грунтов, песчано-гравийных смесей, химического сырья, строительных и других твердых сыпучих материалов.</w:t>
      </w:r>
    </w:p>
    <w:p w:rsidR="002E208B" w:rsidRDefault="002E208B">
      <w:pPr>
        <w:pStyle w:val="ConsPlusNormal"/>
        <w:spacing w:before="220"/>
        <w:ind w:firstLine="540"/>
        <w:jc w:val="both"/>
      </w:pPr>
      <w:r>
        <w:t>8.1.2 Требования настоящего раздела не распространяются на проектирование сооружений для гидравлической добычи полезных ископаемых, получения и приготовления гидросмеси, складирования транспортируемого материала, а также транспортирования вязких суспензий.</w:t>
      </w:r>
    </w:p>
    <w:p w:rsidR="002E208B" w:rsidRDefault="002E208B">
      <w:pPr>
        <w:pStyle w:val="ConsPlusNormal"/>
        <w:spacing w:before="220"/>
        <w:ind w:firstLine="540"/>
        <w:jc w:val="both"/>
      </w:pPr>
      <w:r>
        <w:t>8.1.3 Безнапорный (самотечный) гидротранспорт следует применять при естественном уклоне местности по трассе, обеспечивающем надежное перемещение гидросмеси по лоткам, желобам или трубам. В остальных случаях следует применять самотечно-напорный или напорный гидротранспорт по трубам за счет естественного напора, создаваемого разностью высотных отметок, или искусственного напора, создаваемого насосами.</w:t>
      </w:r>
    </w:p>
    <w:p w:rsidR="002E208B" w:rsidRDefault="002E208B">
      <w:pPr>
        <w:pStyle w:val="ConsPlusNormal"/>
        <w:ind w:firstLine="540"/>
        <w:jc w:val="both"/>
      </w:pPr>
    </w:p>
    <w:p w:rsidR="002E208B" w:rsidRDefault="002E208B">
      <w:pPr>
        <w:pStyle w:val="ConsPlusTitle"/>
        <w:ind w:firstLine="540"/>
        <w:jc w:val="both"/>
        <w:outlineLvl w:val="2"/>
      </w:pPr>
      <w:r>
        <w:t>8.2 Трубопроводы</w:t>
      </w:r>
    </w:p>
    <w:p w:rsidR="002E208B" w:rsidRDefault="002E208B">
      <w:pPr>
        <w:pStyle w:val="ConsPlusNormal"/>
        <w:ind w:firstLine="540"/>
        <w:jc w:val="both"/>
      </w:pPr>
    </w:p>
    <w:p w:rsidR="002E208B" w:rsidRDefault="002E208B">
      <w:pPr>
        <w:pStyle w:val="ConsPlusNormal"/>
        <w:ind w:firstLine="540"/>
        <w:jc w:val="both"/>
      </w:pPr>
      <w:r>
        <w:t>8.2.1 В зависимости от назначения трубопроводы, по которым перемещается гидросмесь (пульпопроводы), подразделяются на карьерные (расположенные в пределах карьера), магистральные (главные), внутриплощадочные и намывные, предназначенные для перемещения гидросмеси в отвал, хвостохранилище или на карту намыва.</w:t>
      </w:r>
    </w:p>
    <w:p w:rsidR="002E208B" w:rsidRDefault="002E208B">
      <w:pPr>
        <w:pStyle w:val="ConsPlusNormal"/>
        <w:spacing w:before="220"/>
        <w:ind w:firstLine="540"/>
        <w:jc w:val="both"/>
      </w:pPr>
      <w:r>
        <w:t xml:space="preserve">8.2.2 Для профилактического обслуживания и ремонта сооружений и устройств гидротранспорта следует предусматривать вдоль трассы пульпопровода спланированные полосы с подъездами. При технико-экономическом обосновании допускаются патрульные автодороги, проектируемые по </w:t>
      </w:r>
      <w:hyperlink w:anchor="P3218">
        <w:r>
          <w:rPr>
            <w:color w:val="0000FF"/>
          </w:rPr>
          <w:t>разделу 7</w:t>
        </w:r>
      </w:hyperlink>
      <w:r>
        <w:t xml:space="preserve"> настоящего свода правил.</w:t>
      </w:r>
    </w:p>
    <w:p w:rsidR="002E208B" w:rsidRDefault="002E208B">
      <w:pPr>
        <w:pStyle w:val="ConsPlusNormal"/>
        <w:spacing w:before="220"/>
        <w:ind w:firstLine="540"/>
        <w:jc w:val="both"/>
      </w:pPr>
      <w:r>
        <w:t>8.2.3 Положение магистральных пульпопроводов в плане, в зависимости от местных условий следует назначать, по возможности, по кратчайшему расстоянию.</w:t>
      </w:r>
    </w:p>
    <w:p w:rsidR="002E208B" w:rsidRDefault="002E208B">
      <w:pPr>
        <w:pStyle w:val="ConsPlusNormal"/>
        <w:spacing w:before="220"/>
        <w:ind w:firstLine="540"/>
        <w:jc w:val="both"/>
      </w:pPr>
      <w:r>
        <w:t>8.2.4 Продольный профиль пульпопроводов должен соответствовать рельефу местности и обеспечивать возможность самотечного опорожнения трубопроводов на период ремонта или в случае аварии в специальные емкости, устраиваемые в пониженных местах. При этом объем аварийных емкостей должен приниматься не менее объема опорожняемых участков пульпопроводов.</w:t>
      </w:r>
    </w:p>
    <w:p w:rsidR="002E208B" w:rsidRDefault="002E208B">
      <w:pPr>
        <w:pStyle w:val="ConsPlusNormal"/>
        <w:spacing w:before="220"/>
        <w:ind w:firstLine="540"/>
        <w:jc w:val="both"/>
      </w:pPr>
      <w:r>
        <w:t>8.2.5 При изменении направления трассы пульпопровода до 30° радиус в углах поворота должен быть не менее трех, более 30° до 45° - не менее пяти, более 45° до 90° - не менее семи диаметров пульпопровода.</w:t>
      </w:r>
    </w:p>
    <w:p w:rsidR="002E208B" w:rsidRDefault="002E208B">
      <w:pPr>
        <w:pStyle w:val="ConsPlusNormal"/>
        <w:spacing w:before="220"/>
        <w:ind w:firstLine="540"/>
        <w:jc w:val="both"/>
      </w:pPr>
      <w:r>
        <w:t>В местах резкого изменения направления трассы пульпопровода, когда возникающие осевые усилия не могут быть восприняты стыками труб, следует устанавливать анкерные опоры.</w:t>
      </w:r>
    </w:p>
    <w:p w:rsidR="002E208B" w:rsidRDefault="002E208B">
      <w:pPr>
        <w:pStyle w:val="ConsPlusNormal"/>
        <w:spacing w:before="220"/>
        <w:ind w:firstLine="540"/>
        <w:jc w:val="both"/>
      </w:pPr>
      <w:r>
        <w:t xml:space="preserve">Поворот пульпопроводов, располагаемых на эстакадах под разными углами, следует </w:t>
      </w:r>
      <w:r>
        <w:lastRenderedPageBreak/>
        <w:t>предусматривать только при наличии анкерных опор.</w:t>
      </w:r>
    </w:p>
    <w:p w:rsidR="002E208B" w:rsidRDefault="002E208B">
      <w:pPr>
        <w:pStyle w:val="ConsPlusNormal"/>
        <w:spacing w:before="220"/>
        <w:ind w:firstLine="540"/>
        <w:jc w:val="both"/>
      </w:pPr>
      <w:r>
        <w:t>8.2.6 Расстояние в свету между наружными поверхностями параллельно укладываемых магистральных пульпопроводов следует принимать с учетом возможности сварки стыков, поворота и замены отдельных участков трубопровода, ремонта арматуры, а также, в зависимости от материала труб, внутреннего давления и величины смещения труб при самокомпенсации пульпопровода, но не менее 500 мм - для труб внутренним диаметром до 900 мм; 600 мм - внутренним диаметром более 900 мм.</w:t>
      </w:r>
    </w:p>
    <w:p w:rsidR="002E208B" w:rsidRDefault="002E208B">
      <w:pPr>
        <w:pStyle w:val="ConsPlusNormal"/>
        <w:spacing w:before="220"/>
        <w:ind w:firstLine="540"/>
        <w:jc w:val="both"/>
      </w:pPr>
      <w:r>
        <w:t xml:space="preserve">8.2.7 Трубопроводы промышленных гидротранспортных систем следует укладывать по спланированной поверхности земли на поперечные, как правило, бетонные или деревянные подкладки. Подземный способ прокладки пульпопроводов, прокладка на надземных эстакадах и опорах допускаются при соответствующем обосновании. При подземной прокладке пульпопроводов глубину заложения труб следует определять в соответствии с требованиями </w:t>
      </w:r>
      <w:hyperlink r:id="rId473">
        <w:r>
          <w:rPr>
            <w:color w:val="0000FF"/>
          </w:rPr>
          <w:t>СП 31.13330</w:t>
        </w:r>
      </w:hyperlink>
      <w:r>
        <w:t>.</w:t>
      </w:r>
    </w:p>
    <w:p w:rsidR="002E208B" w:rsidRDefault="002E208B">
      <w:pPr>
        <w:pStyle w:val="ConsPlusNormal"/>
        <w:spacing w:before="220"/>
        <w:ind w:firstLine="540"/>
        <w:jc w:val="both"/>
      </w:pPr>
      <w:r>
        <w:t>На заболоченных территориях пульпопроводы следует укладывать на лежневые или свайные опоры, а при обосновании - на специально возводимую насыпь.</w:t>
      </w:r>
    </w:p>
    <w:p w:rsidR="002E208B" w:rsidRDefault="002E208B">
      <w:pPr>
        <w:pStyle w:val="ConsPlusNormal"/>
        <w:spacing w:before="220"/>
        <w:ind w:firstLine="540"/>
        <w:jc w:val="both"/>
      </w:pPr>
      <w:r>
        <w:t>Во всех случаях необходимо обеспечить возможность работы кранов, трубоукладчиков и другого вспомогательного оборудования для проведения монтажных и ремонтных работ.</w:t>
      </w:r>
    </w:p>
    <w:p w:rsidR="002E208B" w:rsidRDefault="002E208B">
      <w:pPr>
        <w:pStyle w:val="ConsPlusNormal"/>
        <w:spacing w:before="220"/>
        <w:ind w:firstLine="540"/>
        <w:jc w:val="both"/>
      </w:pPr>
      <w:r>
        <w:t>8.2.8 Подъем пульпопроводов на сооружения, где это требуется по условиям производства, следует, как правило, предусматривать под углом не более 30°.</w:t>
      </w:r>
    </w:p>
    <w:p w:rsidR="002E208B" w:rsidRDefault="002E208B">
      <w:pPr>
        <w:pStyle w:val="ConsPlusNormal"/>
        <w:spacing w:before="220"/>
        <w:ind w:firstLine="540"/>
        <w:jc w:val="both"/>
      </w:pPr>
      <w:r>
        <w:t>Выдача углепородных гидросмесей на гидрошахтах осуществляется по вертикальным трубопроводам с глубины от 1000 м и более при помощи углесосов, камерных питателей либо эрлифтов. Эрлифты следует применять для добычи песка при намыве площадок под буровые установки в условиях вечной мерзлоты и в системах добычи конкреций с морского дна.</w:t>
      </w:r>
    </w:p>
    <w:p w:rsidR="002E208B" w:rsidRDefault="002E208B">
      <w:pPr>
        <w:pStyle w:val="ConsPlusNormal"/>
        <w:ind w:firstLine="540"/>
        <w:jc w:val="both"/>
      </w:pPr>
    </w:p>
    <w:p w:rsidR="002E208B" w:rsidRDefault="002E208B">
      <w:pPr>
        <w:pStyle w:val="ConsPlusTitle"/>
        <w:ind w:firstLine="540"/>
        <w:jc w:val="both"/>
        <w:outlineLvl w:val="2"/>
      </w:pPr>
      <w:r>
        <w:t>8.3 Расчетные параметры</w:t>
      </w:r>
    </w:p>
    <w:p w:rsidR="002E208B" w:rsidRDefault="002E208B">
      <w:pPr>
        <w:pStyle w:val="ConsPlusNormal"/>
        <w:ind w:firstLine="540"/>
        <w:jc w:val="both"/>
      </w:pPr>
    </w:p>
    <w:p w:rsidR="002E208B" w:rsidRDefault="002E208B">
      <w:pPr>
        <w:pStyle w:val="ConsPlusNormal"/>
        <w:ind w:firstLine="540"/>
        <w:jc w:val="both"/>
      </w:pPr>
      <w:r>
        <w:t>8.3.1 К расчетным параметрам гидротранспорта относятся: удельные потери напора в пульповоде, скорость транспортирования, диаметр труб, удельный износ трубы в пульповоде и плотность гидросмеси.</w:t>
      </w:r>
    </w:p>
    <w:p w:rsidR="002E208B" w:rsidRDefault="002E208B">
      <w:pPr>
        <w:pStyle w:val="ConsPlusNormal"/>
        <w:spacing w:before="220"/>
        <w:ind w:firstLine="540"/>
        <w:jc w:val="both"/>
      </w:pPr>
      <w:r>
        <w:t>Расчеты параметров гидротранспорта следует производить с учетом физико-механических свойств транспортируемого материала.</w:t>
      </w:r>
    </w:p>
    <w:p w:rsidR="002E208B" w:rsidRDefault="002E208B">
      <w:pPr>
        <w:pStyle w:val="ConsPlusNormal"/>
        <w:ind w:firstLine="540"/>
        <w:jc w:val="both"/>
      </w:pPr>
    </w:p>
    <w:p w:rsidR="002E208B" w:rsidRDefault="002E208B">
      <w:pPr>
        <w:pStyle w:val="ConsPlusTitle"/>
        <w:ind w:firstLine="540"/>
        <w:jc w:val="both"/>
        <w:outlineLvl w:val="2"/>
      </w:pPr>
      <w:r>
        <w:t>8.4 Пересечения</w:t>
      </w:r>
    </w:p>
    <w:p w:rsidR="002E208B" w:rsidRDefault="002E208B">
      <w:pPr>
        <w:pStyle w:val="ConsPlusNormal"/>
        <w:ind w:firstLine="540"/>
        <w:jc w:val="both"/>
      </w:pPr>
    </w:p>
    <w:p w:rsidR="002E208B" w:rsidRDefault="002E208B">
      <w:pPr>
        <w:pStyle w:val="ConsPlusNormal"/>
        <w:ind w:firstLine="540"/>
        <w:jc w:val="both"/>
      </w:pPr>
      <w:r>
        <w:t>8.4.1 Пересечение пульпопроводами железных и автомобильных дорог следует предусматривать, как правило, под углом не менее 45°.</w:t>
      </w:r>
    </w:p>
    <w:p w:rsidR="002E208B" w:rsidRDefault="002E208B">
      <w:pPr>
        <w:pStyle w:val="ConsPlusNormal"/>
        <w:spacing w:before="220"/>
        <w:ind w:firstLine="540"/>
        <w:jc w:val="both"/>
      </w:pPr>
      <w:r>
        <w:t>8.4.2 Переходы пульпопроводов под железными и автомобильными дорогами и городскими магистралями следует проектировать преимущественно в местах прохождения дорог в насыпях или нулевых отметках. При этом пульпопроводы в местах перехода следует прокладывать в кожухах или тоннелях, внутренний диаметр которых должен быть на 200 мм более наружного диаметра пульпопровода. Концы кожуха должны выступать за очертание насыпи не менее чем на 3 м.</w:t>
      </w:r>
    </w:p>
    <w:p w:rsidR="002E208B" w:rsidRDefault="002E208B">
      <w:pPr>
        <w:pStyle w:val="ConsPlusNormal"/>
        <w:spacing w:before="220"/>
        <w:ind w:firstLine="540"/>
        <w:jc w:val="both"/>
      </w:pPr>
      <w:r>
        <w:t>8.4.3 При пересечении оврагов следует предусматривать укладку пульпопроводов по отдельно стоящим опорам с пролетом, определяемым в соответствии с несущей способностью труб (с учетом их гидроабразивного износа), по таблице 8.1.</w:t>
      </w:r>
    </w:p>
    <w:p w:rsidR="002E208B" w:rsidRDefault="002E208B">
      <w:pPr>
        <w:pStyle w:val="ConsPlusNormal"/>
        <w:ind w:firstLine="540"/>
        <w:jc w:val="both"/>
      </w:pPr>
    </w:p>
    <w:p w:rsidR="002E208B" w:rsidRDefault="002E208B">
      <w:pPr>
        <w:pStyle w:val="ConsPlusNormal"/>
        <w:jc w:val="right"/>
      </w:pPr>
      <w:r>
        <w:lastRenderedPageBreak/>
        <w:t>Таблица 8.1</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4"/>
        <w:gridCol w:w="3004"/>
        <w:gridCol w:w="3004"/>
      </w:tblGrid>
      <w:tr w:rsidR="002E208B">
        <w:tc>
          <w:tcPr>
            <w:tcW w:w="3004" w:type="dxa"/>
            <w:vAlign w:val="center"/>
          </w:tcPr>
          <w:p w:rsidR="002E208B" w:rsidRDefault="002E208B">
            <w:pPr>
              <w:pStyle w:val="ConsPlusNormal"/>
              <w:jc w:val="center"/>
            </w:pPr>
            <w:r>
              <w:t>Условный проход трубы, мм</w:t>
            </w:r>
          </w:p>
        </w:tc>
        <w:tc>
          <w:tcPr>
            <w:tcW w:w="3004" w:type="dxa"/>
            <w:vAlign w:val="center"/>
          </w:tcPr>
          <w:p w:rsidR="002E208B" w:rsidRDefault="002E208B">
            <w:pPr>
              <w:pStyle w:val="ConsPlusNormal"/>
              <w:jc w:val="center"/>
            </w:pPr>
            <w:r>
              <w:t>Толщина стенки трубы, мм</w:t>
            </w:r>
          </w:p>
        </w:tc>
        <w:tc>
          <w:tcPr>
            <w:tcW w:w="3004" w:type="dxa"/>
            <w:vAlign w:val="center"/>
          </w:tcPr>
          <w:p w:rsidR="002E208B" w:rsidRDefault="002E208B">
            <w:pPr>
              <w:pStyle w:val="ConsPlusNormal"/>
              <w:jc w:val="center"/>
            </w:pPr>
            <w:r>
              <w:t>Расстояние между опорами, м</w:t>
            </w:r>
          </w:p>
        </w:tc>
      </w:tr>
      <w:tr w:rsidR="002E208B">
        <w:tc>
          <w:tcPr>
            <w:tcW w:w="3004" w:type="dxa"/>
          </w:tcPr>
          <w:p w:rsidR="002E208B" w:rsidRDefault="002E208B">
            <w:pPr>
              <w:pStyle w:val="ConsPlusNormal"/>
              <w:jc w:val="center"/>
            </w:pPr>
            <w:r>
              <w:t>100</w:t>
            </w:r>
          </w:p>
        </w:tc>
        <w:tc>
          <w:tcPr>
            <w:tcW w:w="3004" w:type="dxa"/>
          </w:tcPr>
          <w:p w:rsidR="002E208B" w:rsidRDefault="002E208B">
            <w:pPr>
              <w:pStyle w:val="ConsPlusNormal"/>
              <w:jc w:val="center"/>
            </w:pPr>
            <w:r>
              <w:t>4,5</w:t>
            </w:r>
          </w:p>
        </w:tc>
        <w:tc>
          <w:tcPr>
            <w:tcW w:w="3004" w:type="dxa"/>
          </w:tcPr>
          <w:p w:rsidR="002E208B" w:rsidRDefault="002E208B">
            <w:pPr>
              <w:pStyle w:val="ConsPlusNormal"/>
              <w:jc w:val="center"/>
            </w:pPr>
            <w:r>
              <w:t>3</w:t>
            </w:r>
          </w:p>
        </w:tc>
      </w:tr>
      <w:tr w:rsidR="002E208B">
        <w:tc>
          <w:tcPr>
            <w:tcW w:w="3004" w:type="dxa"/>
          </w:tcPr>
          <w:p w:rsidR="002E208B" w:rsidRDefault="002E208B">
            <w:pPr>
              <w:pStyle w:val="ConsPlusNormal"/>
              <w:jc w:val="center"/>
            </w:pPr>
            <w:r>
              <w:t>150</w:t>
            </w:r>
          </w:p>
        </w:tc>
        <w:tc>
          <w:tcPr>
            <w:tcW w:w="3004" w:type="dxa"/>
          </w:tcPr>
          <w:p w:rsidR="002E208B" w:rsidRDefault="002E208B">
            <w:pPr>
              <w:pStyle w:val="ConsPlusNormal"/>
              <w:jc w:val="center"/>
            </w:pPr>
            <w:r>
              <w:t>5,0</w:t>
            </w:r>
          </w:p>
        </w:tc>
        <w:tc>
          <w:tcPr>
            <w:tcW w:w="3004" w:type="dxa"/>
          </w:tcPr>
          <w:p w:rsidR="002E208B" w:rsidRDefault="002E208B">
            <w:pPr>
              <w:pStyle w:val="ConsPlusNormal"/>
              <w:jc w:val="center"/>
            </w:pPr>
            <w:r>
              <w:t>7</w:t>
            </w:r>
          </w:p>
        </w:tc>
      </w:tr>
      <w:tr w:rsidR="002E208B">
        <w:tc>
          <w:tcPr>
            <w:tcW w:w="3004" w:type="dxa"/>
          </w:tcPr>
          <w:p w:rsidR="002E208B" w:rsidRDefault="002E208B">
            <w:pPr>
              <w:pStyle w:val="ConsPlusNormal"/>
              <w:jc w:val="center"/>
            </w:pPr>
            <w:r>
              <w:t>200</w:t>
            </w:r>
          </w:p>
        </w:tc>
        <w:tc>
          <w:tcPr>
            <w:tcW w:w="3004" w:type="dxa"/>
          </w:tcPr>
          <w:p w:rsidR="002E208B" w:rsidRDefault="002E208B">
            <w:pPr>
              <w:pStyle w:val="ConsPlusNormal"/>
              <w:jc w:val="center"/>
            </w:pPr>
            <w:r>
              <w:t>8,0</w:t>
            </w:r>
          </w:p>
        </w:tc>
        <w:tc>
          <w:tcPr>
            <w:tcW w:w="3004" w:type="dxa"/>
          </w:tcPr>
          <w:p w:rsidR="002E208B" w:rsidRDefault="002E208B">
            <w:pPr>
              <w:pStyle w:val="ConsPlusNormal"/>
              <w:jc w:val="center"/>
            </w:pPr>
            <w:r>
              <w:t>9</w:t>
            </w:r>
          </w:p>
        </w:tc>
      </w:tr>
      <w:tr w:rsidR="002E208B">
        <w:tc>
          <w:tcPr>
            <w:tcW w:w="3004" w:type="dxa"/>
          </w:tcPr>
          <w:p w:rsidR="002E208B" w:rsidRDefault="002E208B">
            <w:pPr>
              <w:pStyle w:val="ConsPlusNormal"/>
              <w:jc w:val="center"/>
            </w:pPr>
            <w:r>
              <w:t>250</w:t>
            </w:r>
          </w:p>
        </w:tc>
        <w:tc>
          <w:tcPr>
            <w:tcW w:w="3004" w:type="dxa"/>
          </w:tcPr>
          <w:p w:rsidR="002E208B" w:rsidRDefault="002E208B">
            <w:pPr>
              <w:pStyle w:val="ConsPlusNormal"/>
              <w:jc w:val="center"/>
            </w:pPr>
            <w:r>
              <w:t>8,0</w:t>
            </w:r>
          </w:p>
        </w:tc>
        <w:tc>
          <w:tcPr>
            <w:tcW w:w="3004" w:type="dxa"/>
          </w:tcPr>
          <w:p w:rsidR="002E208B" w:rsidRDefault="002E208B">
            <w:pPr>
              <w:pStyle w:val="ConsPlusNormal"/>
              <w:jc w:val="center"/>
            </w:pPr>
            <w:r>
              <w:t>11</w:t>
            </w:r>
          </w:p>
        </w:tc>
      </w:tr>
      <w:tr w:rsidR="002E208B">
        <w:tc>
          <w:tcPr>
            <w:tcW w:w="3004" w:type="dxa"/>
          </w:tcPr>
          <w:p w:rsidR="002E208B" w:rsidRDefault="002E208B">
            <w:pPr>
              <w:pStyle w:val="ConsPlusNormal"/>
              <w:jc w:val="center"/>
            </w:pPr>
            <w:r>
              <w:t>300</w:t>
            </w:r>
          </w:p>
        </w:tc>
        <w:tc>
          <w:tcPr>
            <w:tcW w:w="3004" w:type="dxa"/>
          </w:tcPr>
          <w:p w:rsidR="002E208B" w:rsidRDefault="002E208B">
            <w:pPr>
              <w:pStyle w:val="ConsPlusNormal"/>
              <w:jc w:val="center"/>
            </w:pPr>
            <w:r>
              <w:t>8,0</w:t>
            </w:r>
          </w:p>
        </w:tc>
        <w:tc>
          <w:tcPr>
            <w:tcW w:w="3004" w:type="dxa"/>
          </w:tcPr>
          <w:p w:rsidR="002E208B" w:rsidRDefault="002E208B">
            <w:pPr>
              <w:pStyle w:val="ConsPlusNormal"/>
              <w:jc w:val="center"/>
            </w:pPr>
            <w:r>
              <w:t>12</w:t>
            </w:r>
          </w:p>
        </w:tc>
      </w:tr>
      <w:tr w:rsidR="002E208B">
        <w:tc>
          <w:tcPr>
            <w:tcW w:w="3004" w:type="dxa"/>
          </w:tcPr>
          <w:p w:rsidR="002E208B" w:rsidRDefault="002E208B">
            <w:pPr>
              <w:pStyle w:val="ConsPlusNormal"/>
              <w:jc w:val="center"/>
            </w:pPr>
            <w:r>
              <w:t>400</w:t>
            </w:r>
          </w:p>
        </w:tc>
        <w:tc>
          <w:tcPr>
            <w:tcW w:w="3004" w:type="dxa"/>
          </w:tcPr>
          <w:p w:rsidR="002E208B" w:rsidRDefault="002E208B">
            <w:pPr>
              <w:pStyle w:val="ConsPlusNormal"/>
              <w:jc w:val="center"/>
            </w:pPr>
            <w:r>
              <w:t>9,0</w:t>
            </w:r>
          </w:p>
        </w:tc>
        <w:tc>
          <w:tcPr>
            <w:tcW w:w="3004" w:type="dxa"/>
          </w:tcPr>
          <w:p w:rsidR="002E208B" w:rsidRDefault="002E208B">
            <w:pPr>
              <w:pStyle w:val="ConsPlusNormal"/>
              <w:jc w:val="center"/>
            </w:pPr>
            <w:r>
              <w:t>14</w:t>
            </w:r>
          </w:p>
        </w:tc>
      </w:tr>
      <w:tr w:rsidR="002E208B">
        <w:tc>
          <w:tcPr>
            <w:tcW w:w="3004" w:type="dxa"/>
          </w:tcPr>
          <w:p w:rsidR="002E208B" w:rsidRDefault="002E208B">
            <w:pPr>
              <w:pStyle w:val="ConsPlusNormal"/>
              <w:jc w:val="center"/>
            </w:pPr>
            <w:r>
              <w:t>500</w:t>
            </w:r>
          </w:p>
        </w:tc>
        <w:tc>
          <w:tcPr>
            <w:tcW w:w="3004" w:type="dxa"/>
          </w:tcPr>
          <w:p w:rsidR="002E208B" w:rsidRDefault="002E208B">
            <w:pPr>
              <w:pStyle w:val="ConsPlusNormal"/>
              <w:jc w:val="center"/>
            </w:pPr>
            <w:r>
              <w:t>9,0</w:t>
            </w:r>
          </w:p>
        </w:tc>
        <w:tc>
          <w:tcPr>
            <w:tcW w:w="3004" w:type="dxa"/>
          </w:tcPr>
          <w:p w:rsidR="002E208B" w:rsidRDefault="002E208B">
            <w:pPr>
              <w:pStyle w:val="ConsPlusNormal"/>
              <w:jc w:val="center"/>
            </w:pPr>
            <w:r>
              <w:t>14</w:t>
            </w:r>
          </w:p>
        </w:tc>
      </w:tr>
      <w:tr w:rsidR="002E208B">
        <w:tc>
          <w:tcPr>
            <w:tcW w:w="3004" w:type="dxa"/>
          </w:tcPr>
          <w:p w:rsidR="002E208B" w:rsidRDefault="002E208B">
            <w:pPr>
              <w:pStyle w:val="ConsPlusNormal"/>
              <w:jc w:val="center"/>
            </w:pPr>
            <w:r>
              <w:t>600</w:t>
            </w:r>
          </w:p>
        </w:tc>
        <w:tc>
          <w:tcPr>
            <w:tcW w:w="3004" w:type="dxa"/>
          </w:tcPr>
          <w:p w:rsidR="002E208B" w:rsidRDefault="002E208B">
            <w:pPr>
              <w:pStyle w:val="ConsPlusNormal"/>
              <w:jc w:val="center"/>
            </w:pPr>
            <w:r>
              <w:t>9,0</w:t>
            </w:r>
          </w:p>
        </w:tc>
        <w:tc>
          <w:tcPr>
            <w:tcW w:w="3004" w:type="dxa"/>
          </w:tcPr>
          <w:p w:rsidR="002E208B" w:rsidRDefault="002E208B">
            <w:pPr>
              <w:pStyle w:val="ConsPlusNormal"/>
              <w:jc w:val="center"/>
            </w:pPr>
            <w:r>
              <w:t>15</w:t>
            </w:r>
          </w:p>
        </w:tc>
      </w:tr>
      <w:tr w:rsidR="002E208B">
        <w:tc>
          <w:tcPr>
            <w:tcW w:w="3004" w:type="dxa"/>
          </w:tcPr>
          <w:p w:rsidR="002E208B" w:rsidRDefault="002E208B">
            <w:pPr>
              <w:pStyle w:val="ConsPlusNormal"/>
              <w:jc w:val="center"/>
            </w:pPr>
            <w:r>
              <w:t>700</w:t>
            </w:r>
          </w:p>
        </w:tc>
        <w:tc>
          <w:tcPr>
            <w:tcW w:w="3004" w:type="dxa"/>
          </w:tcPr>
          <w:p w:rsidR="002E208B" w:rsidRDefault="002E208B">
            <w:pPr>
              <w:pStyle w:val="ConsPlusNormal"/>
              <w:jc w:val="center"/>
            </w:pPr>
            <w:r>
              <w:t>9,0</w:t>
            </w:r>
          </w:p>
        </w:tc>
        <w:tc>
          <w:tcPr>
            <w:tcW w:w="3004" w:type="dxa"/>
          </w:tcPr>
          <w:p w:rsidR="002E208B" w:rsidRDefault="002E208B">
            <w:pPr>
              <w:pStyle w:val="ConsPlusNormal"/>
              <w:jc w:val="center"/>
            </w:pPr>
            <w:r>
              <w:t>15</w:t>
            </w:r>
          </w:p>
        </w:tc>
      </w:tr>
      <w:tr w:rsidR="002E208B">
        <w:tc>
          <w:tcPr>
            <w:tcW w:w="3004" w:type="dxa"/>
          </w:tcPr>
          <w:p w:rsidR="002E208B" w:rsidRDefault="002E208B">
            <w:pPr>
              <w:pStyle w:val="ConsPlusNormal"/>
              <w:jc w:val="center"/>
            </w:pPr>
            <w:r>
              <w:t>800</w:t>
            </w:r>
          </w:p>
        </w:tc>
        <w:tc>
          <w:tcPr>
            <w:tcW w:w="3004" w:type="dxa"/>
          </w:tcPr>
          <w:p w:rsidR="002E208B" w:rsidRDefault="002E208B">
            <w:pPr>
              <w:pStyle w:val="ConsPlusNormal"/>
              <w:jc w:val="center"/>
            </w:pPr>
            <w:r>
              <w:t>9,0</w:t>
            </w:r>
          </w:p>
        </w:tc>
        <w:tc>
          <w:tcPr>
            <w:tcW w:w="3004" w:type="dxa"/>
          </w:tcPr>
          <w:p w:rsidR="002E208B" w:rsidRDefault="002E208B">
            <w:pPr>
              <w:pStyle w:val="ConsPlusNormal"/>
              <w:jc w:val="center"/>
            </w:pPr>
            <w:r>
              <w:t>16</w:t>
            </w:r>
          </w:p>
        </w:tc>
      </w:tr>
      <w:tr w:rsidR="002E208B">
        <w:tc>
          <w:tcPr>
            <w:tcW w:w="3004" w:type="dxa"/>
          </w:tcPr>
          <w:p w:rsidR="002E208B" w:rsidRDefault="002E208B">
            <w:pPr>
              <w:pStyle w:val="ConsPlusNormal"/>
              <w:jc w:val="center"/>
            </w:pPr>
            <w:r>
              <w:t>900</w:t>
            </w:r>
          </w:p>
        </w:tc>
        <w:tc>
          <w:tcPr>
            <w:tcW w:w="3004" w:type="dxa"/>
          </w:tcPr>
          <w:p w:rsidR="002E208B" w:rsidRDefault="002E208B">
            <w:pPr>
              <w:pStyle w:val="ConsPlusNormal"/>
              <w:jc w:val="center"/>
            </w:pPr>
            <w:r>
              <w:t>9,0</w:t>
            </w:r>
          </w:p>
        </w:tc>
        <w:tc>
          <w:tcPr>
            <w:tcW w:w="3004" w:type="dxa"/>
          </w:tcPr>
          <w:p w:rsidR="002E208B" w:rsidRDefault="002E208B">
            <w:pPr>
              <w:pStyle w:val="ConsPlusNormal"/>
              <w:jc w:val="center"/>
            </w:pPr>
            <w:r>
              <w:t>18</w:t>
            </w:r>
          </w:p>
        </w:tc>
      </w:tr>
      <w:tr w:rsidR="002E208B">
        <w:tc>
          <w:tcPr>
            <w:tcW w:w="3004" w:type="dxa"/>
          </w:tcPr>
          <w:p w:rsidR="002E208B" w:rsidRDefault="002E208B">
            <w:pPr>
              <w:pStyle w:val="ConsPlusNormal"/>
              <w:jc w:val="center"/>
            </w:pPr>
            <w:r>
              <w:t>1000</w:t>
            </w:r>
          </w:p>
        </w:tc>
        <w:tc>
          <w:tcPr>
            <w:tcW w:w="3004" w:type="dxa"/>
          </w:tcPr>
          <w:p w:rsidR="002E208B" w:rsidRDefault="002E208B">
            <w:pPr>
              <w:pStyle w:val="ConsPlusNormal"/>
              <w:jc w:val="center"/>
            </w:pPr>
            <w:r>
              <w:t>10,0</w:t>
            </w:r>
          </w:p>
        </w:tc>
        <w:tc>
          <w:tcPr>
            <w:tcW w:w="3004" w:type="dxa"/>
          </w:tcPr>
          <w:p w:rsidR="002E208B" w:rsidRDefault="002E208B">
            <w:pPr>
              <w:pStyle w:val="ConsPlusNormal"/>
              <w:jc w:val="center"/>
            </w:pPr>
            <w:r>
              <w:t>20</w:t>
            </w:r>
          </w:p>
        </w:tc>
      </w:tr>
    </w:tbl>
    <w:p w:rsidR="002E208B" w:rsidRDefault="002E208B">
      <w:pPr>
        <w:pStyle w:val="ConsPlusNormal"/>
        <w:ind w:firstLine="540"/>
        <w:jc w:val="both"/>
      </w:pPr>
    </w:p>
    <w:p w:rsidR="002E208B" w:rsidRDefault="002E208B">
      <w:pPr>
        <w:pStyle w:val="ConsPlusNormal"/>
        <w:ind w:firstLine="540"/>
        <w:jc w:val="both"/>
      </w:pPr>
      <w:r>
        <w:t>8.4.4 Расстояние по вертикали от подошвы рельса железнодорожного пути, от верха покрытия автомобильных дорог и улиц до верха трубы или кожуха подземного пульпопровода следует принимать в зависимости от способа производства работ не менее, м:</w:t>
      </w:r>
    </w:p>
    <w:p w:rsidR="002E208B" w:rsidRDefault="002E208B">
      <w:pPr>
        <w:pStyle w:val="ConsPlusNormal"/>
        <w:spacing w:before="220"/>
        <w:ind w:firstLine="540"/>
        <w:jc w:val="both"/>
      </w:pPr>
      <w:r>
        <w:t>открытом - 1,0;</w:t>
      </w:r>
    </w:p>
    <w:p w:rsidR="002E208B" w:rsidRDefault="002E208B">
      <w:pPr>
        <w:pStyle w:val="ConsPlusNormal"/>
        <w:spacing w:before="220"/>
        <w:ind w:firstLine="540"/>
        <w:jc w:val="both"/>
      </w:pPr>
      <w:r>
        <w:t>закрытом (путем продавливания, горизонтального бурения или методом проходки) - 1,5.</w:t>
      </w:r>
    </w:p>
    <w:p w:rsidR="002E208B" w:rsidRDefault="002E208B">
      <w:pPr>
        <w:pStyle w:val="ConsPlusNormal"/>
        <w:spacing w:before="220"/>
        <w:ind w:firstLine="540"/>
        <w:jc w:val="both"/>
      </w:pPr>
      <w:r>
        <w:t>Расстояние по вертикали от низа конструкции при надземном переходе должно быть:</w:t>
      </w:r>
    </w:p>
    <w:p w:rsidR="002E208B" w:rsidRDefault="002E208B">
      <w:pPr>
        <w:pStyle w:val="ConsPlusNormal"/>
        <w:spacing w:before="220"/>
        <w:ind w:firstLine="540"/>
        <w:jc w:val="both"/>
      </w:pPr>
      <w:r>
        <w:t xml:space="preserve">до головки рельса железнодорожного пути - в соответствии с </w:t>
      </w:r>
      <w:hyperlink r:id="rId474">
        <w:r>
          <w:rPr>
            <w:color w:val="0000FF"/>
          </w:rPr>
          <w:t>ГОСТ 9238</w:t>
        </w:r>
      </w:hyperlink>
      <w:r>
        <w:t>;</w:t>
      </w:r>
    </w:p>
    <w:p w:rsidR="002E208B" w:rsidRDefault="002E208B">
      <w:pPr>
        <w:pStyle w:val="ConsPlusNormal"/>
        <w:spacing w:before="220"/>
        <w:ind w:firstLine="540"/>
        <w:jc w:val="both"/>
      </w:pPr>
      <w:r>
        <w:t>до верха покрытия автомобильных дорог и улиц - не менее 5,0 м, а при высоте обращающихся автомобилей более 4,0 м - не менее высоты автомобиля плюс 1,0 м;</w:t>
      </w:r>
    </w:p>
    <w:p w:rsidR="002E208B" w:rsidRDefault="002E208B">
      <w:pPr>
        <w:pStyle w:val="ConsPlusNormal"/>
        <w:spacing w:before="220"/>
        <w:ind w:firstLine="540"/>
        <w:jc w:val="both"/>
      </w:pPr>
      <w:r>
        <w:t xml:space="preserve">при пересечении воздушных линий электропередачи высокого напряжения - в соответствии с </w:t>
      </w:r>
      <w:hyperlink w:anchor="P10043">
        <w:r>
          <w:rPr>
            <w:color w:val="0000FF"/>
          </w:rPr>
          <w:t>[13]</w:t>
        </w:r>
      </w:hyperlink>
      <w:r>
        <w:t>;</w:t>
      </w:r>
    </w:p>
    <w:p w:rsidR="002E208B" w:rsidRDefault="002E208B">
      <w:pPr>
        <w:pStyle w:val="ConsPlusNormal"/>
        <w:spacing w:before="220"/>
        <w:ind w:firstLine="540"/>
        <w:jc w:val="both"/>
      </w:pPr>
      <w:r>
        <w:t>до поверхности земли на незастроенной территории - не менее 2,5 м.</w:t>
      </w:r>
    </w:p>
    <w:p w:rsidR="002E208B" w:rsidRDefault="002E208B">
      <w:pPr>
        <w:pStyle w:val="ConsPlusNormal"/>
        <w:spacing w:before="220"/>
        <w:ind w:firstLine="540"/>
        <w:jc w:val="both"/>
      </w:pPr>
      <w:r>
        <w:t>8.4.5 Переходы пульпопроводов через реки следует предусматривать, как правило, с использованием существующих мостов.</w:t>
      </w:r>
    </w:p>
    <w:p w:rsidR="002E208B" w:rsidRDefault="002E208B">
      <w:pPr>
        <w:pStyle w:val="ConsPlusNormal"/>
        <w:spacing w:before="220"/>
        <w:ind w:firstLine="540"/>
        <w:jc w:val="both"/>
      </w:pPr>
      <w:r>
        <w:t>При отсутствии мостов для перехода следует предусматривать на несудоходных участках рек пульпопроводы, уложенные на понтоны или эстакады, на судоходных и сплавных участках - дюкеры, число которых должно быть не менее двух на каждую рабочую нитку пульпопровода. При этом они должны сооружаться из стальных труб с усиленной антикоррозионной изоляцией, защищенной от механических повреждений.</w:t>
      </w:r>
    </w:p>
    <w:p w:rsidR="002E208B" w:rsidRDefault="002E208B">
      <w:pPr>
        <w:pStyle w:val="ConsPlusNormal"/>
        <w:spacing w:before="220"/>
        <w:ind w:firstLine="540"/>
        <w:jc w:val="both"/>
      </w:pPr>
      <w:r>
        <w:lastRenderedPageBreak/>
        <w:t>Стыковые соединения труб должны быть усилены лепестковыми муфтами.</w:t>
      </w:r>
    </w:p>
    <w:p w:rsidR="002E208B" w:rsidRDefault="002E208B">
      <w:pPr>
        <w:pStyle w:val="ConsPlusNormal"/>
        <w:spacing w:before="220"/>
        <w:ind w:firstLine="540"/>
        <w:jc w:val="both"/>
      </w:pPr>
      <w:r>
        <w:t>Проект дюкера через судоходные реки должен быть согласован с органами, в ведении которых находятся водные пути.</w:t>
      </w:r>
    </w:p>
    <w:p w:rsidR="002E208B" w:rsidRDefault="002E208B">
      <w:pPr>
        <w:pStyle w:val="ConsPlusNormal"/>
        <w:spacing w:before="220"/>
        <w:ind w:firstLine="540"/>
        <w:jc w:val="both"/>
      </w:pPr>
      <w:r>
        <w:t>При укладке пульпопроводов должен учитываться ледовый режим водного потока.</w:t>
      </w:r>
    </w:p>
    <w:p w:rsidR="002E208B" w:rsidRDefault="002E208B">
      <w:pPr>
        <w:pStyle w:val="ConsPlusNormal"/>
        <w:spacing w:before="220"/>
        <w:ind w:firstLine="540"/>
        <w:jc w:val="both"/>
      </w:pPr>
      <w:r>
        <w:t>8.4.6 Скорость движения гидросмеси в дюкере должна быть на 10% выше по сравнению с остальными участками пульпопровода.</w:t>
      </w:r>
    </w:p>
    <w:p w:rsidR="002E208B" w:rsidRDefault="002E208B">
      <w:pPr>
        <w:pStyle w:val="ConsPlusNormal"/>
        <w:spacing w:before="220"/>
        <w:ind w:firstLine="540"/>
        <w:jc w:val="both"/>
      </w:pPr>
      <w:r>
        <w:t>8.4.7 При укладке подводной части дюкера расстояние от дна реки до верха трубы должно быть не менее 0,5 м, а в пределах фарватера на судоходных реках - не менее 1,0 м, при этом следует учитывать возможность размыва и переформирования дна реки.</w:t>
      </w:r>
    </w:p>
    <w:p w:rsidR="002E208B" w:rsidRDefault="002E208B">
      <w:pPr>
        <w:pStyle w:val="ConsPlusNormal"/>
        <w:spacing w:before="220"/>
        <w:ind w:firstLine="540"/>
        <w:jc w:val="both"/>
      </w:pPr>
      <w:r>
        <w:t>8.4.8 Створ дюкера должен быть, как правило, перпендикулярным оси водного потока. Расстояние между внутренними поверхностями в свету должно быть не менее 1,5 м. Проект дюкера должен предусматривать мероприятия, предотвращающие произвольное его всплытие (пригрузку бетонными монолитами или свайную анкеровку).</w:t>
      </w:r>
    </w:p>
    <w:p w:rsidR="002E208B" w:rsidRDefault="002E208B">
      <w:pPr>
        <w:pStyle w:val="ConsPlusNormal"/>
        <w:spacing w:before="220"/>
        <w:ind w:firstLine="540"/>
        <w:jc w:val="both"/>
      </w:pPr>
      <w:r>
        <w:t>8.4.9 При пересечении надземных пульпопроводов с воздушными линиями электропередачи и связи должны быть приняты меры, препятствующие попаданию гидросмеси на провода в случае разрыва трубопровода (устройство защитных козырьков, применение труб повышенной прочности).</w:t>
      </w:r>
    </w:p>
    <w:p w:rsidR="002E208B" w:rsidRDefault="002E208B">
      <w:pPr>
        <w:pStyle w:val="ConsPlusNormal"/>
        <w:spacing w:before="220"/>
        <w:ind w:firstLine="540"/>
        <w:jc w:val="both"/>
      </w:pPr>
      <w:r>
        <w:t>При пересечении ЛЭП напряжением более 35 кВ трубы следует укладывать в защитных кожухах, расстояние между концами которых и крайними проводами в плане должно быть не менее 10,0 м с каждой стороны.</w:t>
      </w:r>
    </w:p>
    <w:p w:rsidR="002E208B" w:rsidRDefault="002E208B">
      <w:pPr>
        <w:pStyle w:val="ConsPlusNormal"/>
        <w:ind w:firstLine="540"/>
        <w:jc w:val="both"/>
      </w:pPr>
    </w:p>
    <w:p w:rsidR="002E208B" w:rsidRDefault="002E208B">
      <w:pPr>
        <w:pStyle w:val="ConsPlusTitle"/>
        <w:ind w:firstLine="540"/>
        <w:jc w:val="both"/>
        <w:outlineLvl w:val="2"/>
      </w:pPr>
      <w:r>
        <w:t>8.5 Перекачивающие станции</w:t>
      </w:r>
    </w:p>
    <w:p w:rsidR="002E208B" w:rsidRDefault="002E208B">
      <w:pPr>
        <w:pStyle w:val="ConsPlusNormal"/>
        <w:jc w:val="center"/>
      </w:pPr>
    </w:p>
    <w:p w:rsidR="002E208B" w:rsidRDefault="002E208B">
      <w:pPr>
        <w:pStyle w:val="ConsPlusNormal"/>
        <w:ind w:firstLine="540"/>
        <w:jc w:val="both"/>
      </w:pPr>
      <w:r>
        <w:t>8.5.1 Перекачивающие станции в зависимости от условий эксплуатации проектируют стационарными или передвижными. В любом случае они должны обеспечивать бесперебойную подачу расчетного количества гидросмеси в принятом режиме работы системы гидротранспорта.</w:t>
      </w:r>
    </w:p>
    <w:p w:rsidR="002E208B" w:rsidRDefault="002E208B">
      <w:pPr>
        <w:pStyle w:val="ConsPlusNormal"/>
        <w:spacing w:before="220"/>
        <w:ind w:firstLine="540"/>
        <w:jc w:val="both"/>
      </w:pPr>
      <w:r>
        <w:t>8.5.2 По месту расположения на трассе пульпопровода станции подразделяются на головные (первого подъема) и перекачивающие (второго и последующих подъемов).</w:t>
      </w:r>
    </w:p>
    <w:p w:rsidR="002E208B" w:rsidRDefault="002E208B">
      <w:pPr>
        <w:pStyle w:val="ConsPlusNormal"/>
        <w:spacing w:before="220"/>
        <w:ind w:firstLine="540"/>
        <w:jc w:val="both"/>
      </w:pPr>
      <w:r>
        <w:t>Для головных станций и станций последующих подъемов, работающих с разрывом потока гидросмеси, следует предусматривать приемные емкости. В целях обеспечения бесперебойной работы приемная емкость должна соответствовать не менее чем 2 - 3-минутному суммарному расходу гидросмеси рабочих грунтовых насосов или углесосов.</w:t>
      </w:r>
    </w:p>
    <w:p w:rsidR="002E208B" w:rsidRDefault="002E208B">
      <w:pPr>
        <w:pStyle w:val="ConsPlusNormal"/>
        <w:spacing w:before="220"/>
        <w:ind w:firstLine="540"/>
        <w:jc w:val="both"/>
      </w:pPr>
      <w:r>
        <w:t>8.5.3 При проектировании перекачивающих станций с приемными емкостями надлежит соблюдать следующие условия:</w:t>
      </w:r>
    </w:p>
    <w:p w:rsidR="002E208B" w:rsidRDefault="002E208B">
      <w:pPr>
        <w:pStyle w:val="ConsPlusNormal"/>
        <w:spacing w:before="220"/>
        <w:ind w:firstLine="540"/>
        <w:jc w:val="both"/>
      </w:pPr>
      <w:r>
        <w:t>аварийный водослив должен обеспечивать сброс всего расхода грунтового насоса при глубине переливающегося слоя не более 300 мм;</w:t>
      </w:r>
    </w:p>
    <w:p w:rsidR="002E208B" w:rsidRDefault="002E208B">
      <w:pPr>
        <w:pStyle w:val="ConsPlusNormal"/>
        <w:spacing w:before="220"/>
        <w:ind w:firstLine="540"/>
        <w:jc w:val="both"/>
      </w:pPr>
      <w:r>
        <w:t xml:space="preserve">уклон отводящих лотков аварийного слива должен быть не менее </w:t>
      </w:r>
      <w:r>
        <w:rPr>
          <w:noProof/>
          <w:position w:val="-4"/>
        </w:rPr>
        <w:drawing>
          <wp:inline distT="0" distB="0" distL="0" distR="0">
            <wp:extent cx="303530" cy="198755"/>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w:t>
      </w:r>
    </w:p>
    <w:p w:rsidR="002E208B" w:rsidRDefault="002E208B">
      <w:pPr>
        <w:pStyle w:val="ConsPlusNormal"/>
        <w:spacing w:before="220"/>
        <w:ind w:firstLine="540"/>
        <w:jc w:val="both"/>
      </w:pPr>
      <w:r>
        <w:t>в стационарных условиях следует устанавливать насосы "под залив". Ось грунтового насоса должна быть расположена ниже уровня рабочего горизонта в емкости не менее чем на 1,0 м; всасывание насоса - на глубине, исключающей подсос воздуха;</w:t>
      </w:r>
    </w:p>
    <w:p w:rsidR="002E208B" w:rsidRDefault="002E208B">
      <w:pPr>
        <w:pStyle w:val="ConsPlusNormal"/>
        <w:spacing w:before="220"/>
        <w:ind w:firstLine="540"/>
        <w:jc w:val="both"/>
      </w:pPr>
      <w:r>
        <w:t>число приемных емкостей (или их отсеков) должно соответствовать числу технологических насосных агрегатов.</w:t>
      </w:r>
    </w:p>
    <w:p w:rsidR="002E208B" w:rsidRDefault="002E208B">
      <w:pPr>
        <w:pStyle w:val="ConsPlusNormal"/>
        <w:spacing w:before="220"/>
        <w:ind w:firstLine="540"/>
        <w:jc w:val="both"/>
      </w:pPr>
      <w:r>
        <w:lastRenderedPageBreak/>
        <w:t>8.5.4 Двухступенчатая работа грунтовых насосов должна быть предварительно согласована с заводом-изготовителем.</w:t>
      </w:r>
    </w:p>
    <w:p w:rsidR="002E208B" w:rsidRDefault="002E208B">
      <w:pPr>
        <w:pStyle w:val="ConsPlusNormal"/>
        <w:spacing w:before="220"/>
        <w:ind w:firstLine="540"/>
        <w:jc w:val="both"/>
      </w:pPr>
      <w:r>
        <w:t>Количество грунтовых насосов, находящихся в резерве или ремонте, должно быть определено проектом в зависимости от требуемого уровня и надежности насосных агрегатов.</w:t>
      </w:r>
    </w:p>
    <w:p w:rsidR="002E208B" w:rsidRDefault="002E208B">
      <w:pPr>
        <w:pStyle w:val="ConsPlusNormal"/>
        <w:spacing w:before="220"/>
        <w:ind w:firstLine="540"/>
        <w:jc w:val="both"/>
      </w:pPr>
      <w:r>
        <w:t>8.5.5 При проектировании перекачивающих станций следует предусматривать:</w:t>
      </w:r>
    </w:p>
    <w:p w:rsidR="002E208B" w:rsidRDefault="002E208B">
      <w:pPr>
        <w:pStyle w:val="ConsPlusNormal"/>
        <w:spacing w:before="220"/>
        <w:ind w:firstLine="540"/>
        <w:jc w:val="both"/>
      </w:pPr>
      <w:r>
        <w:t>подачу чистой воды для собственных нужд (гидроуплотнение грунтовых насосов и охлаждение подшипников), при этом количество и качество потребной воды и необходимый напор определяют в соответствии с техническими условиями заводов-изготовителей;</w:t>
      </w:r>
    </w:p>
    <w:p w:rsidR="002E208B" w:rsidRDefault="002E208B">
      <w:pPr>
        <w:pStyle w:val="ConsPlusNormal"/>
        <w:spacing w:before="220"/>
        <w:ind w:firstLine="540"/>
        <w:jc w:val="both"/>
      </w:pPr>
      <w:r>
        <w:t>монтажные площадки для производства ремонтных работ и переходы для обслуживающего персонала - в соответствии с требованиями техники безопасности;</w:t>
      </w:r>
    </w:p>
    <w:p w:rsidR="002E208B" w:rsidRDefault="002E208B">
      <w:pPr>
        <w:pStyle w:val="ConsPlusNormal"/>
        <w:spacing w:before="220"/>
        <w:ind w:firstLine="540"/>
        <w:jc w:val="both"/>
      </w:pPr>
      <w:r>
        <w:t>подъемно-транспортные средства грузоподъемностью не менее веса наиболее тяжелой составной части установленного оборудования;</w:t>
      </w:r>
    </w:p>
    <w:p w:rsidR="002E208B" w:rsidRDefault="002E208B">
      <w:pPr>
        <w:pStyle w:val="ConsPlusNormal"/>
        <w:spacing w:before="220"/>
        <w:ind w:firstLine="540"/>
        <w:jc w:val="both"/>
      </w:pPr>
      <w:r>
        <w:t>оборудование и инструмент для текущего ремонта;</w:t>
      </w:r>
    </w:p>
    <w:p w:rsidR="002E208B" w:rsidRDefault="002E208B">
      <w:pPr>
        <w:pStyle w:val="ConsPlusNormal"/>
        <w:spacing w:before="220"/>
        <w:ind w:firstLine="540"/>
        <w:jc w:val="both"/>
      </w:pPr>
      <w:r>
        <w:t>помещения для бытовых нужд - в соответствии с санитарными нормами;</w:t>
      </w:r>
    </w:p>
    <w:p w:rsidR="002E208B" w:rsidRDefault="002E208B">
      <w:pPr>
        <w:pStyle w:val="ConsPlusNormal"/>
        <w:spacing w:before="220"/>
        <w:ind w:firstLine="540"/>
        <w:jc w:val="both"/>
      </w:pPr>
      <w:r>
        <w:t>дренажные насосы;</w:t>
      </w:r>
    </w:p>
    <w:p w:rsidR="002E208B" w:rsidRDefault="002E208B">
      <w:pPr>
        <w:pStyle w:val="ConsPlusNormal"/>
        <w:spacing w:before="220"/>
        <w:ind w:firstLine="540"/>
        <w:jc w:val="both"/>
      </w:pPr>
      <w:r>
        <w:t>аварийный сброс.</w:t>
      </w:r>
    </w:p>
    <w:p w:rsidR="002E208B" w:rsidRDefault="002E208B">
      <w:pPr>
        <w:pStyle w:val="ConsPlusNormal"/>
        <w:spacing w:before="220"/>
        <w:ind w:firstLine="540"/>
        <w:jc w:val="both"/>
      </w:pPr>
      <w:r>
        <w:t>8.5.6 Стационарные перекачивающие станции следует проектировать закрытыми, а при обосновании с учетом производственных (сезонного режима работы, непродолжительного срока действия) и климатических условий - открытыми.</w:t>
      </w:r>
    </w:p>
    <w:p w:rsidR="002E208B" w:rsidRDefault="002E208B">
      <w:pPr>
        <w:pStyle w:val="ConsPlusNormal"/>
        <w:spacing w:before="220"/>
        <w:ind w:firstLine="540"/>
        <w:jc w:val="both"/>
      </w:pPr>
      <w:r>
        <w:t>8.5.7 В перекачивающих станциях ширина проходов между выступающими частями насосов должна быть не менее 1,0 м; при установке насосов шириной до 0,6 м и высотой до 0,5 м ширину проходов допускается уменьшить до 0,7 м.</w:t>
      </w:r>
    </w:p>
    <w:p w:rsidR="002E208B" w:rsidRDefault="002E208B">
      <w:pPr>
        <w:pStyle w:val="ConsPlusNormal"/>
        <w:spacing w:before="220"/>
        <w:ind w:firstLine="540"/>
        <w:jc w:val="both"/>
      </w:pPr>
      <w:r>
        <w:t>8.5.8 В перекачивающих станциях необходимо предусматривать возможность промывки всасывающих и напорных трубопроводов.</w:t>
      </w:r>
    </w:p>
    <w:p w:rsidR="002E208B" w:rsidRDefault="002E208B">
      <w:pPr>
        <w:pStyle w:val="ConsPlusNormal"/>
        <w:spacing w:before="220"/>
        <w:ind w:firstLine="540"/>
        <w:jc w:val="both"/>
      </w:pPr>
      <w:r>
        <w:t xml:space="preserve">8.5.9 Требования к компоновке перекачивающих станций, определению размеров машинных залов, мероприятиям против затопления машинных залов следует принимать по </w:t>
      </w:r>
      <w:hyperlink r:id="rId476">
        <w:r>
          <w:rPr>
            <w:color w:val="0000FF"/>
          </w:rPr>
          <w:t>СП 31.13330</w:t>
        </w:r>
      </w:hyperlink>
      <w:r>
        <w:t>.</w:t>
      </w:r>
    </w:p>
    <w:p w:rsidR="002E208B" w:rsidRDefault="002E208B">
      <w:pPr>
        <w:pStyle w:val="ConsPlusNormal"/>
        <w:spacing w:before="220"/>
        <w:ind w:firstLine="540"/>
        <w:jc w:val="both"/>
      </w:pPr>
      <w:r>
        <w:t xml:space="preserve">8.5.10 В перекачивающих станциях с управлением постоянным обслуживающим персоналом следует предусматривать бытовые помещения (санузлы с умывальниками, душевые, гардеробные) по </w:t>
      </w:r>
      <w:hyperlink r:id="rId477">
        <w:r>
          <w:rPr>
            <w:color w:val="0000FF"/>
          </w:rPr>
          <w:t>СП 44.13330</w:t>
        </w:r>
      </w:hyperlink>
      <w:r>
        <w:t xml:space="preserve"> в зависимости от численности обслуживающего персонала, а также вспомогательные помещения по таблице 8.2.</w:t>
      </w:r>
    </w:p>
    <w:p w:rsidR="002E208B" w:rsidRDefault="002E208B">
      <w:pPr>
        <w:pStyle w:val="ConsPlusNormal"/>
        <w:ind w:firstLine="540"/>
        <w:jc w:val="both"/>
      </w:pPr>
    </w:p>
    <w:p w:rsidR="002E208B" w:rsidRDefault="002E208B">
      <w:pPr>
        <w:pStyle w:val="ConsPlusNormal"/>
        <w:jc w:val="right"/>
      </w:pPr>
      <w:r>
        <w:t>Таблица 8.2</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5"/>
        <w:gridCol w:w="2021"/>
        <w:gridCol w:w="2021"/>
        <w:gridCol w:w="2022"/>
      </w:tblGrid>
      <w:tr w:rsidR="002E208B">
        <w:tc>
          <w:tcPr>
            <w:tcW w:w="3005" w:type="dxa"/>
            <w:vMerge w:val="restart"/>
            <w:vAlign w:val="center"/>
          </w:tcPr>
          <w:p w:rsidR="002E208B" w:rsidRDefault="002E208B">
            <w:pPr>
              <w:pStyle w:val="ConsPlusNormal"/>
              <w:jc w:val="center"/>
            </w:pPr>
            <w:r>
              <w:t>Производительность, м</w:t>
            </w:r>
            <w:r>
              <w:rPr>
                <w:vertAlign w:val="superscript"/>
              </w:rPr>
              <w:t>3</w:t>
            </w:r>
            <w:r>
              <w:t>/сут</w:t>
            </w:r>
          </w:p>
        </w:tc>
        <w:tc>
          <w:tcPr>
            <w:tcW w:w="6064" w:type="dxa"/>
            <w:gridSpan w:val="3"/>
            <w:vAlign w:val="center"/>
          </w:tcPr>
          <w:p w:rsidR="002E208B" w:rsidRDefault="002E208B">
            <w:pPr>
              <w:pStyle w:val="ConsPlusNormal"/>
              <w:jc w:val="center"/>
            </w:pPr>
            <w:r>
              <w:t>Площадь помещения, м</w:t>
            </w:r>
            <w:r>
              <w:rPr>
                <w:vertAlign w:val="superscript"/>
              </w:rPr>
              <w:t>2</w:t>
            </w:r>
          </w:p>
        </w:tc>
      </w:tr>
      <w:tr w:rsidR="002E208B">
        <w:tc>
          <w:tcPr>
            <w:tcW w:w="3005" w:type="dxa"/>
            <w:vMerge/>
          </w:tcPr>
          <w:p w:rsidR="002E208B" w:rsidRDefault="002E208B">
            <w:pPr>
              <w:pStyle w:val="ConsPlusNormal"/>
            </w:pPr>
          </w:p>
        </w:tc>
        <w:tc>
          <w:tcPr>
            <w:tcW w:w="2021" w:type="dxa"/>
            <w:vAlign w:val="center"/>
          </w:tcPr>
          <w:p w:rsidR="002E208B" w:rsidRDefault="002E208B">
            <w:pPr>
              <w:pStyle w:val="ConsPlusNormal"/>
              <w:jc w:val="center"/>
            </w:pPr>
            <w:r>
              <w:t>служебного</w:t>
            </w:r>
          </w:p>
        </w:tc>
        <w:tc>
          <w:tcPr>
            <w:tcW w:w="2021" w:type="dxa"/>
            <w:vAlign w:val="center"/>
          </w:tcPr>
          <w:p w:rsidR="002E208B" w:rsidRDefault="002E208B">
            <w:pPr>
              <w:pStyle w:val="ConsPlusNormal"/>
              <w:jc w:val="center"/>
            </w:pPr>
            <w:r>
              <w:t>мастерской</w:t>
            </w:r>
          </w:p>
        </w:tc>
        <w:tc>
          <w:tcPr>
            <w:tcW w:w="2022" w:type="dxa"/>
            <w:vAlign w:val="center"/>
          </w:tcPr>
          <w:p w:rsidR="002E208B" w:rsidRDefault="002E208B">
            <w:pPr>
              <w:pStyle w:val="ConsPlusNormal"/>
              <w:jc w:val="center"/>
            </w:pPr>
            <w:r>
              <w:t>кладовой</w:t>
            </w:r>
          </w:p>
        </w:tc>
      </w:tr>
      <w:tr w:rsidR="002E208B">
        <w:tc>
          <w:tcPr>
            <w:tcW w:w="3005" w:type="dxa"/>
          </w:tcPr>
          <w:p w:rsidR="002E208B" w:rsidRDefault="002E208B">
            <w:pPr>
              <w:pStyle w:val="ConsPlusNormal"/>
            </w:pPr>
            <w:r>
              <w:t>До 5000</w:t>
            </w:r>
          </w:p>
        </w:tc>
        <w:tc>
          <w:tcPr>
            <w:tcW w:w="2021" w:type="dxa"/>
          </w:tcPr>
          <w:p w:rsidR="002E208B" w:rsidRDefault="002E208B">
            <w:pPr>
              <w:pStyle w:val="ConsPlusNormal"/>
              <w:jc w:val="center"/>
            </w:pPr>
            <w:r>
              <w:t>-</w:t>
            </w:r>
          </w:p>
        </w:tc>
        <w:tc>
          <w:tcPr>
            <w:tcW w:w="2021" w:type="dxa"/>
          </w:tcPr>
          <w:p w:rsidR="002E208B" w:rsidRDefault="002E208B">
            <w:pPr>
              <w:pStyle w:val="ConsPlusNormal"/>
              <w:jc w:val="center"/>
            </w:pPr>
            <w:r>
              <w:t>-</w:t>
            </w:r>
          </w:p>
        </w:tc>
        <w:tc>
          <w:tcPr>
            <w:tcW w:w="2022" w:type="dxa"/>
          </w:tcPr>
          <w:p w:rsidR="002E208B" w:rsidRDefault="002E208B">
            <w:pPr>
              <w:pStyle w:val="ConsPlusNormal"/>
              <w:jc w:val="center"/>
            </w:pPr>
            <w:r>
              <w:t>-</w:t>
            </w:r>
          </w:p>
        </w:tc>
      </w:tr>
      <w:tr w:rsidR="002E208B">
        <w:tc>
          <w:tcPr>
            <w:tcW w:w="3005" w:type="dxa"/>
          </w:tcPr>
          <w:p w:rsidR="002E208B" w:rsidRDefault="002E208B">
            <w:pPr>
              <w:pStyle w:val="ConsPlusNormal"/>
            </w:pPr>
            <w:r>
              <w:t>От 5000 до 15000</w:t>
            </w:r>
          </w:p>
        </w:tc>
        <w:tc>
          <w:tcPr>
            <w:tcW w:w="2021" w:type="dxa"/>
          </w:tcPr>
          <w:p w:rsidR="002E208B" w:rsidRDefault="002E208B">
            <w:pPr>
              <w:pStyle w:val="ConsPlusNormal"/>
              <w:jc w:val="center"/>
            </w:pPr>
            <w:r>
              <w:t>8,0</w:t>
            </w:r>
          </w:p>
        </w:tc>
        <w:tc>
          <w:tcPr>
            <w:tcW w:w="2021" w:type="dxa"/>
          </w:tcPr>
          <w:p w:rsidR="002E208B" w:rsidRDefault="002E208B">
            <w:pPr>
              <w:pStyle w:val="ConsPlusNormal"/>
              <w:jc w:val="center"/>
            </w:pPr>
            <w:r>
              <w:t>10,0</w:t>
            </w:r>
          </w:p>
        </w:tc>
        <w:tc>
          <w:tcPr>
            <w:tcW w:w="2022" w:type="dxa"/>
          </w:tcPr>
          <w:p w:rsidR="002E208B" w:rsidRDefault="002E208B">
            <w:pPr>
              <w:pStyle w:val="ConsPlusNormal"/>
              <w:jc w:val="center"/>
            </w:pPr>
            <w:r>
              <w:t>6,0</w:t>
            </w:r>
          </w:p>
        </w:tc>
      </w:tr>
      <w:tr w:rsidR="002E208B">
        <w:tc>
          <w:tcPr>
            <w:tcW w:w="3005" w:type="dxa"/>
          </w:tcPr>
          <w:p w:rsidR="002E208B" w:rsidRDefault="002E208B">
            <w:pPr>
              <w:pStyle w:val="ConsPlusNormal"/>
            </w:pPr>
            <w:r>
              <w:lastRenderedPageBreak/>
              <w:t>От 15000 до 100000</w:t>
            </w:r>
          </w:p>
        </w:tc>
        <w:tc>
          <w:tcPr>
            <w:tcW w:w="2021" w:type="dxa"/>
          </w:tcPr>
          <w:p w:rsidR="002E208B" w:rsidRDefault="002E208B">
            <w:pPr>
              <w:pStyle w:val="ConsPlusNormal"/>
              <w:jc w:val="center"/>
            </w:pPr>
            <w:r>
              <w:t>12,0</w:t>
            </w:r>
          </w:p>
        </w:tc>
        <w:tc>
          <w:tcPr>
            <w:tcW w:w="2021" w:type="dxa"/>
          </w:tcPr>
          <w:p w:rsidR="002E208B" w:rsidRDefault="002E208B">
            <w:pPr>
              <w:pStyle w:val="ConsPlusNormal"/>
              <w:jc w:val="center"/>
            </w:pPr>
            <w:r>
              <w:t>15,0</w:t>
            </w:r>
          </w:p>
        </w:tc>
        <w:tc>
          <w:tcPr>
            <w:tcW w:w="2022" w:type="dxa"/>
          </w:tcPr>
          <w:p w:rsidR="002E208B" w:rsidRDefault="002E208B">
            <w:pPr>
              <w:pStyle w:val="ConsPlusNormal"/>
              <w:jc w:val="center"/>
            </w:pPr>
            <w:r>
              <w:t>6,0</w:t>
            </w:r>
          </w:p>
        </w:tc>
      </w:tr>
      <w:tr w:rsidR="002E208B">
        <w:tc>
          <w:tcPr>
            <w:tcW w:w="3005" w:type="dxa"/>
          </w:tcPr>
          <w:p w:rsidR="002E208B" w:rsidRDefault="002E208B">
            <w:pPr>
              <w:pStyle w:val="ConsPlusNormal"/>
            </w:pPr>
            <w:r>
              <w:t>Свыше 100000</w:t>
            </w:r>
          </w:p>
        </w:tc>
        <w:tc>
          <w:tcPr>
            <w:tcW w:w="2021" w:type="dxa"/>
          </w:tcPr>
          <w:p w:rsidR="002E208B" w:rsidRDefault="002E208B">
            <w:pPr>
              <w:pStyle w:val="ConsPlusNormal"/>
              <w:jc w:val="center"/>
            </w:pPr>
            <w:r>
              <w:t>20,0</w:t>
            </w:r>
          </w:p>
        </w:tc>
        <w:tc>
          <w:tcPr>
            <w:tcW w:w="2021" w:type="dxa"/>
          </w:tcPr>
          <w:p w:rsidR="002E208B" w:rsidRDefault="002E208B">
            <w:pPr>
              <w:pStyle w:val="ConsPlusNormal"/>
              <w:jc w:val="center"/>
            </w:pPr>
            <w:r>
              <w:t>25,0</w:t>
            </w:r>
          </w:p>
        </w:tc>
        <w:tc>
          <w:tcPr>
            <w:tcW w:w="2022" w:type="dxa"/>
          </w:tcPr>
          <w:p w:rsidR="002E208B" w:rsidRDefault="002E208B">
            <w:pPr>
              <w:pStyle w:val="ConsPlusNormal"/>
              <w:jc w:val="center"/>
            </w:pPr>
            <w:r>
              <w:t>10,0</w:t>
            </w:r>
          </w:p>
        </w:tc>
      </w:tr>
    </w:tbl>
    <w:p w:rsidR="002E208B" w:rsidRDefault="002E208B">
      <w:pPr>
        <w:pStyle w:val="ConsPlusNormal"/>
        <w:ind w:firstLine="540"/>
        <w:jc w:val="both"/>
      </w:pPr>
    </w:p>
    <w:p w:rsidR="002E208B" w:rsidRDefault="002E208B">
      <w:pPr>
        <w:pStyle w:val="ConsPlusTitle"/>
        <w:ind w:firstLine="540"/>
        <w:jc w:val="both"/>
        <w:outlineLvl w:val="2"/>
      </w:pPr>
      <w:r>
        <w:t>8.6 Оборотное водоснабжение</w:t>
      </w:r>
    </w:p>
    <w:p w:rsidR="002E208B" w:rsidRDefault="002E208B">
      <w:pPr>
        <w:pStyle w:val="ConsPlusNormal"/>
        <w:ind w:firstLine="540"/>
        <w:jc w:val="both"/>
      </w:pPr>
    </w:p>
    <w:p w:rsidR="002E208B" w:rsidRDefault="002E208B">
      <w:pPr>
        <w:pStyle w:val="ConsPlusNormal"/>
        <w:ind w:firstLine="540"/>
        <w:jc w:val="both"/>
      </w:pPr>
      <w:r>
        <w:t>8.6.1 В ряде случаев системы промышленного гидротранспорта включают трубопроводы оборотного водоснабжения или возврата осветленной воды. Восполнение потерь от испарения и утечек при этом осуществляется из внешних источников.</w:t>
      </w:r>
    </w:p>
    <w:p w:rsidR="002E208B" w:rsidRDefault="002E208B">
      <w:pPr>
        <w:pStyle w:val="ConsPlusNormal"/>
        <w:spacing w:before="220"/>
        <w:ind w:firstLine="540"/>
        <w:jc w:val="both"/>
      </w:pPr>
      <w:r>
        <w:t>Пригодность сбросных вод для повторного использования должна быть подтверждена лабораторными исследованиями.</w:t>
      </w:r>
    </w:p>
    <w:p w:rsidR="002E208B" w:rsidRDefault="002E208B">
      <w:pPr>
        <w:pStyle w:val="ConsPlusNormal"/>
        <w:spacing w:before="220"/>
        <w:ind w:firstLine="540"/>
        <w:jc w:val="both"/>
      </w:pPr>
      <w:r>
        <w:t>Применение прямоточной системы водоснабжения гидротранспорта допускается как исключение при технико-экономическом обосновании и по согласованию с санитарно-эпидемиологической службой и органами надзора за регулированием использования и охраной вод.</w:t>
      </w:r>
    </w:p>
    <w:p w:rsidR="002E208B" w:rsidRDefault="002E208B">
      <w:pPr>
        <w:pStyle w:val="ConsPlusNormal"/>
        <w:spacing w:before="220"/>
        <w:ind w:firstLine="540"/>
        <w:jc w:val="both"/>
      </w:pPr>
      <w:r>
        <w:t>Оборотное водоснабжение ПГТС следует осуществлять по трубопроводу, укладываемому в одну линию.</w:t>
      </w:r>
    </w:p>
    <w:p w:rsidR="002E208B" w:rsidRDefault="002E208B">
      <w:pPr>
        <w:pStyle w:val="ConsPlusNormal"/>
        <w:spacing w:before="220"/>
        <w:ind w:firstLine="540"/>
        <w:jc w:val="both"/>
      </w:pPr>
      <w:r>
        <w:t>8.6.2 Расчетная подача воды из источника водоснабжения системы гидротранспорта для восполнения ее потерь принимается равной 10% необходимого расхода.</w:t>
      </w:r>
    </w:p>
    <w:p w:rsidR="002E208B" w:rsidRDefault="002E208B">
      <w:pPr>
        <w:pStyle w:val="ConsPlusNormal"/>
        <w:ind w:firstLine="540"/>
        <w:jc w:val="both"/>
      </w:pPr>
    </w:p>
    <w:p w:rsidR="002E208B" w:rsidRDefault="002E208B">
      <w:pPr>
        <w:pStyle w:val="ConsPlusTitle"/>
        <w:ind w:firstLine="540"/>
        <w:jc w:val="both"/>
        <w:outlineLvl w:val="2"/>
      </w:pPr>
      <w:r>
        <w:t>8.7 Строительные конструкции</w:t>
      </w:r>
    </w:p>
    <w:p w:rsidR="002E208B" w:rsidRDefault="002E208B">
      <w:pPr>
        <w:pStyle w:val="ConsPlusNormal"/>
        <w:ind w:firstLine="540"/>
        <w:jc w:val="both"/>
      </w:pPr>
    </w:p>
    <w:p w:rsidR="002E208B" w:rsidRDefault="002E208B">
      <w:pPr>
        <w:pStyle w:val="ConsPlusNormal"/>
        <w:ind w:firstLine="540"/>
        <w:jc w:val="both"/>
      </w:pPr>
      <w:r>
        <w:t>8.7.1 Для низконапорных пульпопроводов с рабочим давлением до 1,0 МПа (10,2 кгс/см</w:t>
      </w:r>
      <w:r>
        <w:rPr>
          <w:vertAlign w:val="superscript"/>
        </w:rPr>
        <w:t>2</w:t>
      </w:r>
      <w:r>
        <w:t>) материал труб следует выбирать на основе технико-экономического расчета.</w:t>
      </w:r>
    </w:p>
    <w:p w:rsidR="002E208B" w:rsidRDefault="002E208B">
      <w:pPr>
        <w:pStyle w:val="ConsPlusNormal"/>
        <w:spacing w:before="220"/>
        <w:ind w:firstLine="540"/>
        <w:jc w:val="both"/>
      </w:pPr>
      <w:r>
        <w:t>Лотки и желоба для безнапорного гидротранспорта следует применять неметаллические. В необходимых случаях их следует защищать износоустойчивыми элементами (из каменного литья, чугуна и т.д.).</w:t>
      </w:r>
    </w:p>
    <w:p w:rsidR="002E208B" w:rsidRDefault="002E208B">
      <w:pPr>
        <w:pStyle w:val="ConsPlusNormal"/>
        <w:spacing w:before="220"/>
        <w:ind w:firstLine="540"/>
        <w:jc w:val="both"/>
      </w:pPr>
      <w:r>
        <w:t>8.7.2 Толщину стенок труб необходимо рассчитывать на воздействие давления транспортируемой массы, временных нагрузок и нагрузок от гидравлического удара.</w:t>
      </w:r>
    </w:p>
    <w:p w:rsidR="002E208B" w:rsidRDefault="002E208B">
      <w:pPr>
        <w:pStyle w:val="ConsPlusNormal"/>
        <w:spacing w:before="220"/>
        <w:ind w:firstLine="540"/>
        <w:jc w:val="both"/>
      </w:pPr>
      <w:r>
        <w:t>При использовании полиэтиленовых труб следует также учитывать снижение механических характеристик материала за счет старения.</w:t>
      </w:r>
    </w:p>
    <w:p w:rsidR="002E208B" w:rsidRDefault="002E208B">
      <w:pPr>
        <w:pStyle w:val="ConsPlusNormal"/>
        <w:spacing w:before="220"/>
        <w:ind w:firstLine="540"/>
        <w:jc w:val="both"/>
      </w:pPr>
      <w:r>
        <w:t xml:space="preserve">Нагрузки и воздействия и соответствующие им коэффициенты надежности по нагрузкам следует принимать по </w:t>
      </w:r>
      <w:hyperlink r:id="rId478">
        <w:r>
          <w:rPr>
            <w:color w:val="0000FF"/>
          </w:rPr>
          <w:t>СП 20.13330</w:t>
        </w:r>
      </w:hyperlink>
      <w:r>
        <w:t>.</w:t>
      </w:r>
    </w:p>
    <w:p w:rsidR="002E208B" w:rsidRDefault="002E208B">
      <w:pPr>
        <w:pStyle w:val="ConsPlusNormal"/>
        <w:spacing w:before="220"/>
        <w:ind w:firstLine="540"/>
        <w:jc w:val="both"/>
      </w:pPr>
      <w:r>
        <w:t>8.7.3 Для увеличения сроков службы пульпопроводов следует предусматривать возможность их поворота вокруг оси на 90 - 120° в процессе эксплуатации.</w:t>
      </w:r>
    </w:p>
    <w:p w:rsidR="002E208B" w:rsidRDefault="002E208B">
      <w:pPr>
        <w:pStyle w:val="ConsPlusNormal"/>
        <w:spacing w:before="220"/>
        <w:ind w:firstLine="540"/>
        <w:jc w:val="both"/>
      </w:pPr>
      <w:r>
        <w:t>8.7.4 Для стыковки стальных труб магистральных участков пульпопроводов следует предусматривать, как правило, сварные соединения, для карьерных - фланцевые, а намывных - быстроразъемные соединения. При подключении фасонных частей и арматуры следует применять фланцевые соединения.</w:t>
      </w:r>
    </w:p>
    <w:p w:rsidR="002E208B" w:rsidRDefault="002E208B">
      <w:pPr>
        <w:pStyle w:val="ConsPlusNormal"/>
        <w:spacing w:before="220"/>
        <w:ind w:firstLine="540"/>
        <w:jc w:val="both"/>
      </w:pPr>
      <w:r>
        <w:t>Для удобства поворота вокруг оси сварные магистральные пульпопроводы следует разбивать на плети, соединяемые между собой фланцами.</w:t>
      </w:r>
    </w:p>
    <w:p w:rsidR="002E208B" w:rsidRDefault="002E208B">
      <w:pPr>
        <w:pStyle w:val="ConsPlusNormal"/>
        <w:spacing w:before="220"/>
        <w:ind w:firstLine="540"/>
        <w:jc w:val="both"/>
      </w:pPr>
      <w:r>
        <w:t xml:space="preserve">8.7.5 Наружные поверхности пульпопроводов следует защищать от атмосферной коррозии путем нанесения битумных покрытий по </w:t>
      </w:r>
      <w:hyperlink r:id="rId479">
        <w:r>
          <w:rPr>
            <w:color w:val="0000FF"/>
          </w:rPr>
          <w:t>ГОСТ 9812</w:t>
        </w:r>
      </w:hyperlink>
      <w:r>
        <w:t xml:space="preserve"> или антикоррозионных красок на очищенную </w:t>
      </w:r>
      <w:r>
        <w:lastRenderedPageBreak/>
        <w:t>от ржавчины и окалины обезжиренную поверхность.</w:t>
      </w:r>
    </w:p>
    <w:p w:rsidR="002E208B" w:rsidRDefault="002E208B">
      <w:pPr>
        <w:pStyle w:val="ConsPlusNormal"/>
        <w:spacing w:before="220"/>
        <w:ind w:firstLine="540"/>
        <w:jc w:val="both"/>
      </w:pPr>
      <w:r>
        <w:t xml:space="preserve">8.7.6 Пульпопроводы и другие сооружения гидротранспорта должны быть защищены от коррозии, вызываемой блуждающими токами, в соответствии с требованиями </w:t>
      </w:r>
      <w:hyperlink r:id="rId480">
        <w:r>
          <w:rPr>
            <w:color w:val="0000FF"/>
          </w:rPr>
          <w:t>ГОСТ 9.602</w:t>
        </w:r>
      </w:hyperlink>
      <w:r>
        <w:t>.</w:t>
      </w:r>
    </w:p>
    <w:p w:rsidR="002E208B" w:rsidRDefault="002E208B">
      <w:pPr>
        <w:pStyle w:val="ConsPlusNormal"/>
        <w:spacing w:before="220"/>
        <w:ind w:firstLine="540"/>
        <w:jc w:val="both"/>
      </w:pPr>
      <w:r>
        <w:t>8.7.7 Для магистральных участков пульпопроводов, имеющих большое количество поворотов и арматуры; или при транспортировании гидросмеси высокой концентрации в верхней части трубы должны быть предусмотрены устройства (специальные отверстия, закрываемые заглушками) для промывки пульпопроводов.</w:t>
      </w:r>
    </w:p>
    <w:p w:rsidR="002E208B" w:rsidRDefault="002E208B">
      <w:pPr>
        <w:pStyle w:val="ConsPlusNormal"/>
        <w:spacing w:before="220"/>
        <w:ind w:firstLine="540"/>
        <w:jc w:val="both"/>
      </w:pPr>
      <w:r>
        <w:t>8.7.8 В повышенных точках перелома продольного профиля пульпопровода следует устанавливать вантузы для впуска и выпуска воздуха. Диаметр соединительных патрубков вантузов следует принимать, мм:</w:t>
      </w:r>
    </w:p>
    <w:p w:rsidR="002E208B" w:rsidRDefault="002E208B">
      <w:pPr>
        <w:pStyle w:val="ConsPlusNonformat"/>
        <w:spacing w:before="200"/>
        <w:jc w:val="both"/>
      </w:pPr>
      <w:r>
        <w:t xml:space="preserve">    240 - для трубопроводов диаметром 800 мм;</w:t>
      </w:r>
    </w:p>
    <w:p w:rsidR="002E208B" w:rsidRDefault="002E208B">
      <w:pPr>
        <w:pStyle w:val="ConsPlusNonformat"/>
        <w:jc w:val="both"/>
      </w:pPr>
      <w:r>
        <w:t xml:space="preserve">    200          то же                600 " ;</w:t>
      </w:r>
    </w:p>
    <w:p w:rsidR="002E208B" w:rsidRDefault="002E208B">
      <w:pPr>
        <w:pStyle w:val="ConsPlusNonformat"/>
        <w:jc w:val="both"/>
      </w:pPr>
      <w:r>
        <w:t xml:space="preserve">    150            "                  500 " ;</w:t>
      </w:r>
    </w:p>
    <w:p w:rsidR="002E208B" w:rsidRDefault="002E208B">
      <w:pPr>
        <w:pStyle w:val="ConsPlusNonformat"/>
        <w:jc w:val="both"/>
      </w:pPr>
      <w:r>
        <w:t xml:space="preserve">    150            "                  400 " ;</w:t>
      </w:r>
    </w:p>
    <w:p w:rsidR="002E208B" w:rsidRDefault="002E208B">
      <w:pPr>
        <w:pStyle w:val="ConsPlusNonformat"/>
        <w:jc w:val="both"/>
      </w:pPr>
      <w:r>
        <w:t xml:space="preserve">    100            "                  300 " .</w:t>
      </w:r>
    </w:p>
    <w:p w:rsidR="002E208B" w:rsidRDefault="002E208B">
      <w:pPr>
        <w:pStyle w:val="ConsPlusNormal"/>
        <w:ind w:firstLine="540"/>
        <w:jc w:val="both"/>
      </w:pPr>
      <w:r>
        <w:t>8.7.9 Температурные компенсаторы устанавливают на прямолинейных участках пульпопровода при:</w:t>
      </w:r>
    </w:p>
    <w:p w:rsidR="002E208B" w:rsidRDefault="002E208B">
      <w:pPr>
        <w:pStyle w:val="ConsPlusNormal"/>
        <w:spacing w:before="220"/>
        <w:ind w:firstLine="540"/>
        <w:jc w:val="both"/>
      </w:pPr>
      <w:r>
        <w:t>отсутствии самокомпенсирующейся способности пульпопровода;</w:t>
      </w:r>
    </w:p>
    <w:p w:rsidR="002E208B" w:rsidRDefault="002E208B">
      <w:pPr>
        <w:pStyle w:val="ConsPlusNormal"/>
        <w:spacing w:before="220"/>
        <w:ind w:firstLine="540"/>
        <w:jc w:val="both"/>
      </w:pPr>
      <w:r>
        <w:t>возможности просадки грунтов основания.</w:t>
      </w:r>
    </w:p>
    <w:p w:rsidR="002E208B" w:rsidRDefault="002E208B">
      <w:pPr>
        <w:pStyle w:val="ConsPlusNormal"/>
        <w:spacing w:before="220"/>
        <w:ind w:firstLine="540"/>
        <w:jc w:val="both"/>
      </w:pPr>
      <w:r>
        <w:t>Расстояние между компенсаторами и неподвижными опорами следует определять расчетом.</w:t>
      </w:r>
    </w:p>
    <w:p w:rsidR="002E208B" w:rsidRDefault="002E208B">
      <w:pPr>
        <w:pStyle w:val="ConsPlusNormal"/>
        <w:spacing w:before="220"/>
        <w:ind w:firstLine="540"/>
        <w:jc w:val="both"/>
      </w:pPr>
      <w:r>
        <w:t>8.7.10 Для обеспечения безаварийной и надежной работы напорного гидротранспорта следует предусматривать необходимые средства борьбы с гидравлическими ударами, которые выбирают в зависимости от схемы пульпопровода, его гидравлических параметров и продольного профиля.</w:t>
      </w:r>
    </w:p>
    <w:p w:rsidR="002E208B" w:rsidRDefault="002E208B">
      <w:pPr>
        <w:pStyle w:val="ConsPlusNormal"/>
        <w:spacing w:before="220"/>
        <w:ind w:firstLine="540"/>
        <w:jc w:val="both"/>
      </w:pPr>
      <w:r>
        <w:t>В качестве мер защиты от гидравлических ударов, вызываемых резким повышением внутреннего давления в пульпопроводе, следует предусматривать:</w:t>
      </w:r>
    </w:p>
    <w:p w:rsidR="002E208B" w:rsidRDefault="002E208B">
      <w:pPr>
        <w:pStyle w:val="ConsPlusNormal"/>
        <w:spacing w:before="220"/>
        <w:ind w:firstLine="540"/>
        <w:jc w:val="both"/>
      </w:pPr>
      <w:r>
        <w:t>гасители с упругими рабочими органами, заполненными воздухом;</w:t>
      </w:r>
    </w:p>
    <w:p w:rsidR="002E208B" w:rsidRDefault="002E208B">
      <w:pPr>
        <w:pStyle w:val="ConsPlusNormal"/>
        <w:spacing w:before="220"/>
        <w:ind w:firstLine="540"/>
        <w:jc w:val="both"/>
      </w:pPr>
      <w:r>
        <w:t>пружинные предохранительные клапаны;</w:t>
      </w:r>
    </w:p>
    <w:p w:rsidR="002E208B" w:rsidRDefault="002E208B">
      <w:pPr>
        <w:pStyle w:val="ConsPlusNormal"/>
        <w:spacing w:before="220"/>
        <w:ind w:firstLine="540"/>
        <w:jc w:val="both"/>
      </w:pPr>
      <w:r>
        <w:t>заглушки, разрушающиеся при повышении давления сверх допустимого предела.</w:t>
      </w:r>
    </w:p>
    <w:p w:rsidR="002E208B" w:rsidRDefault="002E208B">
      <w:pPr>
        <w:pStyle w:val="ConsPlusNormal"/>
        <w:spacing w:before="220"/>
        <w:ind w:firstLine="540"/>
        <w:jc w:val="both"/>
      </w:pPr>
      <w:r>
        <w:t>Герметичные воздушно-гидравлические колонны в качестве гасителей следует устанавливать в местах возможного гидравлического удара: за обратным клапаном по ходу движения гидросмеси, за грунтовым насосом.</w:t>
      </w:r>
    </w:p>
    <w:p w:rsidR="002E208B" w:rsidRDefault="002E208B">
      <w:pPr>
        <w:pStyle w:val="ConsPlusNormal"/>
        <w:spacing w:before="220"/>
        <w:ind w:firstLine="540"/>
        <w:jc w:val="both"/>
      </w:pPr>
      <w:r>
        <w:t>8.7.11 Необходимость применения теплоизоляции пульпопроводов следует определять теплотехническими расчетами.</w:t>
      </w:r>
    </w:p>
    <w:p w:rsidR="002E208B" w:rsidRDefault="002E208B">
      <w:pPr>
        <w:pStyle w:val="ConsPlusNormal"/>
        <w:spacing w:before="220"/>
        <w:ind w:firstLine="540"/>
        <w:jc w:val="both"/>
      </w:pPr>
      <w:r>
        <w:t>При применении кольцевой теплоизоляции для ее защиты следует предусматривать хризотилцементную штукатурку по проволочной сетке, рулонные изоляционные материалы.</w:t>
      </w:r>
    </w:p>
    <w:p w:rsidR="002E208B" w:rsidRDefault="002E208B">
      <w:pPr>
        <w:pStyle w:val="ConsPlusNormal"/>
        <w:spacing w:before="220"/>
        <w:ind w:firstLine="540"/>
        <w:jc w:val="both"/>
      </w:pPr>
      <w:r>
        <w:t>Применение рубероида, а также мешковины и других тканей с масляной окраской не допускается.</w:t>
      </w:r>
    </w:p>
    <w:p w:rsidR="002E208B" w:rsidRDefault="002E208B">
      <w:pPr>
        <w:pStyle w:val="ConsPlusNormal"/>
        <w:spacing w:before="220"/>
        <w:ind w:firstLine="540"/>
        <w:jc w:val="both"/>
      </w:pPr>
      <w:r>
        <w:t xml:space="preserve">8.7.12 При проектировании оснований под сети и сооружения систем гидротранспорта, подлежащие строительству на вечномерзлых грунтах, следует руководствоваться указаниями </w:t>
      </w:r>
      <w:hyperlink r:id="rId481">
        <w:r>
          <w:rPr>
            <w:color w:val="0000FF"/>
          </w:rPr>
          <w:t xml:space="preserve">СП </w:t>
        </w:r>
        <w:r>
          <w:rPr>
            <w:color w:val="0000FF"/>
          </w:rPr>
          <w:lastRenderedPageBreak/>
          <w:t>32.13330</w:t>
        </w:r>
      </w:hyperlink>
      <w:r>
        <w:t>.</w:t>
      </w:r>
    </w:p>
    <w:p w:rsidR="002E208B" w:rsidRDefault="002E208B">
      <w:pPr>
        <w:pStyle w:val="ConsPlusNormal"/>
        <w:ind w:firstLine="540"/>
        <w:jc w:val="both"/>
      </w:pPr>
    </w:p>
    <w:p w:rsidR="002E208B" w:rsidRDefault="002E208B">
      <w:pPr>
        <w:pStyle w:val="ConsPlusTitle"/>
        <w:ind w:firstLine="540"/>
        <w:jc w:val="both"/>
        <w:outlineLvl w:val="2"/>
      </w:pPr>
      <w:r>
        <w:t>8.8 Энергоснабжение, управление, автоматизация, связь</w:t>
      </w:r>
    </w:p>
    <w:p w:rsidR="002E208B" w:rsidRDefault="002E208B">
      <w:pPr>
        <w:pStyle w:val="ConsPlusNormal"/>
        <w:ind w:firstLine="540"/>
        <w:jc w:val="both"/>
      </w:pPr>
    </w:p>
    <w:p w:rsidR="002E208B" w:rsidRDefault="002E208B">
      <w:pPr>
        <w:pStyle w:val="ConsPlusNormal"/>
        <w:ind w:firstLine="540"/>
        <w:jc w:val="both"/>
      </w:pPr>
      <w:r>
        <w:t>8.8.1 Категория надежности токоприемников системы гидротранспорта должна соответствовать категории энергопитания предприятия.</w:t>
      </w:r>
    </w:p>
    <w:p w:rsidR="002E208B" w:rsidRDefault="002E208B">
      <w:pPr>
        <w:pStyle w:val="ConsPlusNormal"/>
        <w:spacing w:before="220"/>
        <w:ind w:firstLine="540"/>
        <w:jc w:val="both"/>
      </w:pPr>
      <w:r>
        <w:t xml:space="preserve">Мероприятия по обеспечению безопасности и защите электрооборудования и линий электропередачи надлежит разрабатывать в соответствии с </w:t>
      </w:r>
      <w:hyperlink w:anchor="P10043">
        <w:r>
          <w:rPr>
            <w:color w:val="0000FF"/>
          </w:rPr>
          <w:t>[13]</w:t>
        </w:r>
      </w:hyperlink>
      <w:r>
        <w:t>. Системы гидротранспорта следует оснащать необходимой контрольно-измерительной аппаратурой (расходомеры, манометры, датчики уровня, амперметры и т.п.).</w:t>
      </w:r>
    </w:p>
    <w:p w:rsidR="002E208B" w:rsidRDefault="002E208B">
      <w:pPr>
        <w:pStyle w:val="ConsPlusNormal"/>
        <w:spacing w:before="220"/>
        <w:ind w:firstLine="540"/>
        <w:jc w:val="both"/>
      </w:pPr>
      <w:r>
        <w:t>8.8.2 Для системы гидротранспорта следует предусматривать централизованное управление и контроль за отдельными установками и системой в целом (диспетчерское управление).</w:t>
      </w:r>
    </w:p>
    <w:p w:rsidR="002E208B" w:rsidRDefault="002E208B">
      <w:pPr>
        <w:pStyle w:val="ConsPlusNormal"/>
        <w:spacing w:before="220"/>
        <w:ind w:firstLine="540"/>
        <w:jc w:val="both"/>
      </w:pPr>
      <w:r>
        <w:t>8.8.3 Основные сооружения системы гидротранспорта необходимо обеспечивать связью (телефонной и др.). Вид связи определяется проектом.</w:t>
      </w:r>
    </w:p>
    <w:p w:rsidR="002E208B" w:rsidRDefault="002E208B">
      <w:pPr>
        <w:pStyle w:val="ConsPlusNormal"/>
        <w:spacing w:before="220"/>
        <w:ind w:firstLine="540"/>
        <w:jc w:val="both"/>
      </w:pPr>
      <w:r>
        <w:t>Телемеханизацию оборудования и сооружений гидротранспорта следует предусматривать в тех случаях, когда необходима координация работы ряда сооружений (при многоступенчатой работе системы). Объем телемеханизации должен быть обоснован проектом.</w:t>
      </w:r>
    </w:p>
    <w:p w:rsidR="002E208B" w:rsidRDefault="002E208B">
      <w:pPr>
        <w:pStyle w:val="ConsPlusNormal"/>
        <w:spacing w:before="220"/>
        <w:ind w:firstLine="540"/>
        <w:jc w:val="both"/>
      </w:pPr>
      <w:r>
        <w:t>8.8.4 Насосные станции производственного водоснабжения следует проектировать, как правило, с автоматическим управлением. Постоянный обслуживающий персонал допускается предусматривать при обосновании.</w:t>
      </w:r>
    </w:p>
    <w:p w:rsidR="002E208B" w:rsidRDefault="002E208B">
      <w:pPr>
        <w:pStyle w:val="ConsPlusNormal"/>
        <w:spacing w:before="220"/>
        <w:ind w:firstLine="540"/>
        <w:jc w:val="both"/>
      </w:pPr>
      <w:r>
        <w:t>8.8.5 Для всех насосных агрегатов системы гидротранспорта следует предусматривать автоматическое включение резерва (АВР) и предупредительную сигнализацию.</w:t>
      </w:r>
    </w:p>
    <w:p w:rsidR="002E208B" w:rsidRDefault="002E208B">
      <w:pPr>
        <w:pStyle w:val="ConsPlusNormal"/>
        <w:ind w:firstLine="540"/>
        <w:jc w:val="both"/>
      </w:pPr>
    </w:p>
    <w:p w:rsidR="002E208B" w:rsidRDefault="002E208B">
      <w:pPr>
        <w:pStyle w:val="ConsPlusTitle"/>
        <w:ind w:firstLine="540"/>
        <w:jc w:val="both"/>
        <w:outlineLvl w:val="1"/>
      </w:pPr>
      <w:r>
        <w:t>9 Канатный подвесной транспорт</w:t>
      </w:r>
    </w:p>
    <w:p w:rsidR="002E208B" w:rsidRDefault="002E208B">
      <w:pPr>
        <w:pStyle w:val="ConsPlusNormal"/>
        <w:ind w:firstLine="540"/>
        <w:jc w:val="both"/>
      </w:pPr>
    </w:p>
    <w:p w:rsidR="002E208B" w:rsidRDefault="002E208B">
      <w:pPr>
        <w:pStyle w:val="ConsPlusTitle"/>
        <w:ind w:firstLine="540"/>
        <w:jc w:val="both"/>
        <w:outlineLvl w:val="2"/>
      </w:pPr>
      <w:r>
        <w:t>9.1 Основные положения</w:t>
      </w:r>
    </w:p>
    <w:p w:rsidR="002E208B" w:rsidRDefault="002E208B">
      <w:pPr>
        <w:pStyle w:val="ConsPlusNormal"/>
        <w:ind w:firstLine="540"/>
        <w:jc w:val="both"/>
      </w:pPr>
    </w:p>
    <w:p w:rsidR="002E208B" w:rsidRDefault="002E208B">
      <w:pPr>
        <w:pStyle w:val="ConsPlusNormal"/>
        <w:ind w:firstLine="540"/>
        <w:jc w:val="both"/>
      </w:pPr>
      <w:r>
        <w:t xml:space="preserve">9.1.1 Настоящий свод правил следует соблюдать при проектировании новых и реконструкции эксплуатируемых грузовых подвесных одноканатных и двухканатных дорог (ГПКД) с кольцевым и маятниковым движением вагонеток, предназначенных для транспортирования насыпных и штучных грузов с соблюдением требований </w:t>
      </w:r>
      <w:hyperlink w:anchor="P10044">
        <w:r>
          <w:rPr>
            <w:color w:val="0000FF"/>
          </w:rPr>
          <w:t>[14]</w:t>
        </w:r>
      </w:hyperlink>
      <w:r>
        <w:t xml:space="preserve">, </w:t>
      </w:r>
      <w:hyperlink w:anchor="P10045">
        <w:r>
          <w:rPr>
            <w:color w:val="0000FF"/>
          </w:rPr>
          <w:t>[15]</w:t>
        </w:r>
      </w:hyperlink>
      <w:r>
        <w:t>.</w:t>
      </w:r>
    </w:p>
    <w:p w:rsidR="002E208B" w:rsidRDefault="002E208B">
      <w:pPr>
        <w:pStyle w:val="ConsPlusNormal"/>
        <w:spacing w:before="220"/>
        <w:ind w:firstLine="540"/>
        <w:jc w:val="both"/>
      </w:pPr>
      <w:r>
        <w:t>9.1.2 Ширина колеи для ГПКД с кольцевым движением вагонеток (расстояние между несущими, несуще-тяговыми канатами) должна назначаться в зависимости от габаритов кузова вагонетки и величин пролетов между опорами и исходя из допустимого зазора не менее 0,5 м между встречными вагонетками с учетом поперечного качания при скорости ветра 20 м/с.</w:t>
      </w:r>
    </w:p>
    <w:p w:rsidR="002E208B" w:rsidRDefault="002E208B">
      <w:pPr>
        <w:pStyle w:val="ConsPlusNormal"/>
        <w:spacing w:before="220"/>
        <w:ind w:firstLine="540"/>
        <w:jc w:val="both"/>
      </w:pPr>
      <w:r>
        <w:t>9.1.3 Производительность и режим работы ГПКД должны определяться потребностями обслуживаемого производства. При определении часовой производительности дороги следует учитывать необходимость пополнения аварийных и других складов, а также неравномерность подачи и приема материалов в течение смены.</w:t>
      </w:r>
    </w:p>
    <w:p w:rsidR="002E208B" w:rsidRDefault="002E208B">
      <w:pPr>
        <w:pStyle w:val="ConsPlusNormal"/>
        <w:spacing w:before="220"/>
        <w:ind w:firstLine="540"/>
        <w:jc w:val="both"/>
      </w:pPr>
      <w:r>
        <w:t>9.1.4 Скорость движения вагонеток на линии следует принимать для дорог с кольцевым движением вагонеток - не более 5 м/с, с маятниковым движением - не более 12,5 м/с.</w:t>
      </w:r>
    </w:p>
    <w:p w:rsidR="002E208B" w:rsidRDefault="002E208B">
      <w:pPr>
        <w:pStyle w:val="ConsPlusNormal"/>
        <w:spacing w:before="220"/>
        <w:ind w:firstLine="540"/>
        <w:jc w:val="both"/>
      </w:pPr>
      <w:r>
        <w:t>Выбор скорости движения вагонеток необходимо производить исходя из расчетной часовой производительности дороги и принятой грузоподъемности вагонеток.</w:t>
      </w:r>
    </w:p>
    <w:p w:rsidR="002E208B" w:rsidRDefault="002E208B">
      <w:pPr>
        <w:pStyle w:val="ConsPlusNormal"/>
        <w:spacing w:before="220"/>
        <w:ind w:firstLine="540"/>
        <w:jc w:val="both"/>
      </w:pPr>
      <w:r>
        <w:t>Номинальные рабочие скорости движения, м/с, вагонеток следует принимать для дорог с движением:</w:t>
      </w:r>
    </w:p>
    <w:p w:rsidR="002E208B" w:rsidRDefault="002E208B">
      <w:pPr>
        <w:pStyle w:val="ConsPlusNormal"/>
        <w:spacing w:before="220"/>
        <w:ind w:firstLine="540"/>
        <w:jc w:val="both"/>
      </w:pPr>
      <w:r>
        <w:lastRenderedPageBreak/>
        <w:t>кольцевым - 0,8; 1,25; 1,6; 2,0; 2,5; 2,8; 3,15; 3,6; 4,0; 5,0 (с допуском +/- 10%);</w:t>
      </w:r>
    </w:p>
    <w:p w:rsidR="002E208B" w:rsidRDefault="002E208B">
      <w:pPr>
        <w:pStyle w:val="ConsPlusNormal"/>
        <w:spacing w:before="220"/>
        <w:ind w:firstLine="540"/>
        <w:jc w:val="both"/>
      </w:pPr>
      <w:r>
        <w:t>маятниковым - 6,3; 8,0; 10,0; 12,5 (с допуском +/- 10%).</w:t>
      </w:r>
    </w:p>
    <w:p w:rsidR="002E208B" w:rsidRDefault="002E208B">
      <w:pPr>
        <w:pStyle w:val="ConsPlusNormal"/>
        <w:spacing w:before="220"/>
        <w:ind w:firstLine="540"/>
        <w:jc w:val="both"/>
      </w:pPr>
      <w:r>
        <w:t>Скорость движения вагонеток не должна превышать, м/с:</w:t>
      </w:r>
    </w:p>
    <w:p w:rsidR="002E208B" w:rsidRDefault="002E208B">
      <w:pPr>
        <w:pStyle w:val="ConsPlusNormal"/>
        <w:spacing w:before="220"/>
        <w:ind w:firstLine="540"/>
        <w:jc w:val="both"/>
      </w:pPr>
      <w:r>
        <w:t>1,6 - груженых и 2,0 - порожних, если на дороге предусмотрен автоматический обвод кривых с помощью горизонтальных обводных шкивов;</w:t>
      </w:r>
    </w:p>
    <w:p w:rsidR="002E208B" w:rsidRDefault="002E208B">
      <w:pPr>
        <w:pStyle w:val="ConsPlusNormal"/>
        <w:spacing w:before="220"/>
        <w:ind w:firstLine="540"/>
        <w:jc w:val="both"/>
      </w:pPr>
      <w:r>
        <w:t>3,15 - если на дороге предусмотрен автоматический обвод кривых с помощью горизонтальных роликовых батарей;</w:t>
      </w:r>
    </w:p>
    <w:p w:rsidR="002E208B" w:rsidRDefault="002E208B">
      <w:pPr>
        <w:pStyle w:val="ConsPlusNormal"/>
        <w:spacing w:before="220"/>
        <w:ind w:firstLine="540"/>
        <w:jc w:val="both"/>
      </w:pPr>
      <w:r>
        <w:t>3,5 - если на несущих канатах предусмотрены линейные муфты или предохранительные бандажи.</w:t>
      </w:r>
    </w:p>
    <w:p w:rsidR="002E208B" w:rsidRDefault="002E208B">
      <w:pPr>
        <w:pStyle w:val="ConsPlusNormal"/>
        <w:ind w:firstLine="540"/>
        <w:jc w:val="both"/>
      </w:pPr>
    </w:p>
    <w:p w:rsidR="002E208B" w:rsidRDefault="002E208B">
      <w:pPr>
        <w:pStyle w:val="ConsPlusTitle"/>
        <w:ind w:firstLine="540"/>
        <w:jc w:val="both"/>
        <w:outlineLvl w:val="2"/>
      </w:pPr>
      <w:r>
        <w:t>9.2 Трасса ГПКД</w:t>
      </w:r>
    </w:p>
    <w:p w:rsidR="002E208B" w:rsidRDefault="002E208B">
      <w:pPr>
        <w:pStyle w:val="ConsPlusNormal"/>
        <w:ind w:firstLine="540"/>
        <w:jc w:val="both"/>
      </w:pPr>
    </w:p>
    <w:p w:rsidR="002E208B" w:rsidRDefault="002E208B">
      <w:pPr>
        <w:pStyle w:val="ConsPlusNormal"/>
        <w:ind w:firstLine="540"/>
        <w:jc w:val="both"/>
      </w:pPr>
      <w:r>
        <w:t>9.2.1 Трасса ГПКД должна прокладываться по кратчайшему расстоянию между погрузочной и разгрузочной станциями и иметь минимальное число углов поворота. При выборе трассы следует учитывать возможность использования существующих автомобильных дорог для строительства и эксплуатации.</w:t>
      </w:r>
    </w:p>
    <w:p w:rsidR="002E208B" w:rsidRDefault="002E208B">
      <w:pPr>
        <w:pStyle w:val="ConsPlusNormal"/>
        <w:spacing w:before="220"/>
        <w:ind w:firstLine="540"/>
        <w:jc w:val="both"/>
      </w:pPr>
      <w:r>
        <w:t>9.2.2 Расстояние по вертикали от низшей точки вагонетки с учетом килевого качания, а также каната или предохранительного устройства должно быть:</w:t>
      </w:r>
    </w:p>
    <w:p w:rsidR="002E208B" w:rsidRDefault="002E208B">
      <w:pPr>
        <w:pStyle w:val="ConsPlusNormal"/>
        <w:spacing w:before="220"/>
        <w:ind w:firstLine="540"/>
        <w:jc w:val="both"/>
      </w:pPr>
      <w:r>
        <w:t xml:space="preserve">над головкой рельса железной дороги - в соответствии с </w:t>
      </w:r>
      <w:hyperlink r:id="rId482">
        <w:r>
          <w:rPr>
            <w:color w:val="0000FF"/>
          </w:rPr>
          <w:t>ГОСТ 9238</w:t>
        </w:r>
      </w:hyperlink>
      <w:r>
        <w:t>;</w:t>
      </w:r>
    </w:p>
    <w:p w:rsidR="002E208B" w:rsidRDefault="002E208B">
      <w:pPr>
        <w:pStyle w:val="ConsPlusNormal"/>
        <w:spacing w:before="220"/>
        <w:ind w:firstLine="540"/>
        <w:jc w:val="both"/>
      </w:pPr>
      <w:r>
        <w:t xml:space="preserve">при пересечении воздушных линий электропередачи высокого напряжения должны учитываться рекомендации </w:t>
      </w:r>
      <w:hyperlink w:anchor="P10043">
        <w:r>
          <w:rPr>
            <w:color w:val="0000FF"/>
          </w:rPr>
          <w:t>[13]</w:t>
        </w:r>
      </w:hyperlink>
      <w:r>
        <w:t>;</w:t>
      </w:r>
    </w:p>
    <w:p w:rsidR="002E208B" w:rsidRDefault="002E208B">
      <w:pPr>
        <w:pStyle w:val="ConsPlusNormal"/>
        <w:spacing w:before="220"/>
        <w:ind w:firstLine="540"/>
        <w:jc w:val="both"/>
      </w:pPr>
      <w:r>
        <w:t>над верхом покрытия автомобильных дорог и улиц - не менее 5 м, а при высоте обращающихся автомобилей более 4 м - не менее высоты автомобиля плюс 1 м;</w:t>
      </w:r>
    </w:p>
    <w:p w:rsidR="002E208B" w:rsidRDefault="002E208B">
      <w:pPr>
        <w:pStyle w:val="ConsPlusNormal"/>
        <w:spacing w:before="220"/>
        <w:ind w:firstLine="540"/>
        <w:jc w:val="both"/>
      </w:pPr>
      <w:r>
        <w:t xml:space="preserve">габариты приближения над судоходными водоемами и реками должны соответствовать </w:t>
      </w:r>
      <w:hyperlink r:id="rId483">
        <w:r>
          <w:rPr>
            <w:color w:val="0000FF"/>
          </w:rPr>
          <w:t>ГОСТ 26775</w:t>
        </w:r>
      </w:hyperlink>
      <w:r>
        <w:t>, а над наивысшим горизонтом воды несудоходных водоемов и рек - не менее 2 м;</w:t>
      </w:r>
    </w:p>
    <w:p w:rsidR="002E208B" w:rsidRDefault="002E208B">
      <w:pPr>
        <w:pStyle w:val="ConsPlusNormal"/>
        <w:spacing w:before="220"/>
        <w:ind w:firstLine="540"/>
        <w:jc w:val="both"/>
      </w:pPr>
      <w:r>
        <w:t>над территориями поселков, промышленных предприятий, строительных площадок, над поверхностью возделываемых полей - не менее 5 м;</w:t>
      </w:r>
    </w:p>
    <w:p w:rsidR="002E208B" w:rsidRDefault="002E208B">
      <w:pPr>
        <w:pStyle w:val="ConsPlusNormal"/>
        <w:spacing w:before="220"/>
        <w:ind w:firstLine="540"/>
        <w:jc w:val="both"/>
      </w:pPr>
      <w:r>
        <w:t>над зданиями и сооружениями - не менее 2 м;</w:t>
      </w:r>
    </w:p>
    <w:p w:rsidR="002E208B" w:rsidRDefault="002E208B">
      <w:pPr>
        <w:pStyle w:val="ConsPlusNormal"/>
        <w:spacing w:before="220"/>
        <w:ind w:firstLine="540"/>
        <w:jc w:val="both"/>
      </w:pPr>
      <w:r>
        <w:t>над незастроенными территориями - не менее 2,5 м;</w:t>
      </w:r>
    </w:p>
    <w:p w:rsidR="002E208B" w:rsidRDefault="002E208B">
      <w:pPr>
        <w:pStyle w:val="ConsPlusNormal"/>
        <w:spacing w:before="220"/>
        <w:ind w:firstLine="540"/>
        <w:jc w:val="both"/>
      </w:pPr>
      <w:r>
        <w:t>допускаются меньшие расстояния до уровня земли (но не менее 0,3 м) при условии ограждения этих участков.</w:t>
      </w:r>
    </w:p>
    <w:p w:rsidR="002E208B" w:rsidRDefault="002E208B">
      <w:pPr>
        <w:pStyle w:val="ConsPlusNormal"/>
        <w:spacing w:before="220"/>
        <w:ind w:firstLine="540"/>
        <w:jc w:val="both"/>
      </w:pPr>
      <w:r>
        <w:t>При определении нижних габаритов ГПКД следует исходить из условия прохода вагонетки с опрокинутым кузовом с учетом килевого качания, максимального провеса несущих или тяговых канатов, а для предохранительных сетей - из максимального их провеса при падении вагонетки или груза.</w:t>
      </w:r>
    </w:p>
    <w:p w:rsidR="002E208B" w:rsidRDefault="002E208B">
      <w:pPr>
        <w:pStyle w:val="ConsPlusNormal"/>
        <w:spacing w:before="220"/>
        <w:ind w:firstLine="540"/>
        <w:jc w:val="both"/>
      </w:pPr>
      <w:r>
        <w:t>9.2.3 Свободное боковое пространство между вагонеткой, с учетом поперечного качания каната и вагонеток, и сооружениями или естественными препятствиями на трассе ГПКД должно быть не менее 1 м, а в местах, где возможен проход людей, - не менее 2 м. При этом тангенс угла отклонения от вертикали оси вагонетки должен быть не более 0,20.</w:t>
      </w:r>
    </w:p>
    <w:p w:rsidR="002E208B" w:rsidRDefault="002E208B">
      <w:pPr>
        <w:pStyle w:val="ConsPlusNormal"/>
        <w:spacing w:before="220"/>
        <w:ind w:firstLine="540"/>
        <w:jc w:val="both"/>
      </w:pPr>
      <w:r>
        <w:t xml:space="preserve">9.2.4 Расстановку линейных опор, натяжных и якорных станций по трассе ГПКД следует </w:t>
      </w:r>
      <w:r>
        <w:lastRenderedPageBreak/>
        <w:t>выполнять с учетом:</w:t>
      </w:r>
    </w:p>
    <w:p w:rsidR="002E208B" w:rsidRDefault="002E208B">
      <w:pPr>
        <w:pStyle w:val="ConsPlusNormal"/>
        <w:spacing w:before="220"/>
        <w:ind w:firstLine="540"/>
        <w:jc w:val="both"/>
      </w:pPr>
      <w:r>
        <w:t xml:space="preserve">соблюдения габаритов в соответствии с требованиями </w:t>
      </w:r>
      <w:hyperlink w:anchor="P5415">
        <w:r>
          <w:rPr>
            <w:color w:val="0000FF"/>
          </w:rPr>
          <w:t>9.6</w:t>
        </w:r>
      </w:hyperlink>
      <w:r>
        <w:t>;</w:t>
      </w:r>
    </w:p>
    <w:p w:rsidR="002E208B" w:rsidRDefault="002E208B">
      <w:pPr>
        <w:pStyle w:val="ConsPlusNormal"/>
        <w:spacing w:before="220"/>
        <w:ind w:firstLine="540"/>
        <w:jc w:val="both"/>
      </w:pPr>
      <w:r>
        <w:t>соблюдения углов перегиба несущих канатов на опорах, обеспечивающих надежное прилегание каната к башмакам опор;</w:t>
      </w:r>
    </w:p>
    <w:p w:rsidR="002E208B" w:rsidRDefault="002E208B">
      <w:pPr>
        <w:pStyle w:val="ConsPlusNormal"/>
        <w:spacing w:before="220"/>
        <w:ind w:firstLine="540"/>
        <w:jc w:val="both"/>
      </w:pPr>
      <w:r>
        <w:t>обеспечения равномерного распределения нагрузок на опоры от несущих канатов;</w:t>
      </w:r>
    </w:p>
    <w:p w:rsidR="002E208B" w:rsidRDefault="002E208B">
      <w:pPr>
        <w:pStyle w:val="ConsPlusNormal"/>
        <w:spacing w:before="220"/>
        <w:ind w:firstLine="540"/>
        <w:jc w:val="both"/>
      </w:pPr>
      <w:r>
        <w:t>равномерности загрузки, обеспечиваемой одновременным подходом к опорам, не более 25% общего числа вагонеток, находящихся на линии.</w:t>
      </w:r>
    </w:p>
    <w:p w:rsidR="002E208B" w:rsidRDefault="002E208B">
      <w:pPr>
        <w:pStyle w:val="ConsPlusNormal"/>
        <w:spacing w:before="220"/>
        <w:ind w:firstLine="540"/>
        <w:jc w:val="both"/>
      </w:pPr>
      <w:r>
        <w:t>9.2.5 Предельный угол наклона несущего каната к горизонту для дорог с кольцевым движением вагонеток не должен превышать допустимого для зажимного аппарата вагонетки. При маятниковом движении предельный угол наклона определяется конструкцией подвижного состава из условия исключения касания несущего каната кузовом вагонетки при ее продольном раскачивании.</w:t>
      </w:r>
    </w:p>
    <w:p w:rsidR="002E208B" w:rsidRDefault="002E208B">
      <w:pPr>
        <w:pStyle w:val="ConsPlusNormal"/>
        <w:spacing w:before="220"/>
        <w:ind w:firstLine="540"/>
        <w:jc w:val="both"/>
      </w:pPr>
      <w:r>
        <w:t>9.2.6 На выпуклом участке продольного профиля должен быть обеспечен плавный переход за счет сближения опор, установки жесткого перехода или сооружения линейной станции.</w:t>
      </w:r>
    </w:p>
    <w:p w:rsidR="002E208B" w:rsidRDefault="002E208B">
      <w:pPr>
        <w:pStyle w:val="ConsPlusNormal"/>
        <w:spacing w:before="220"/>
        <w:ind w:firstLine="540"/>
        <w:jc w:val="both"/>
      </w:pPr>
      <w:r>
        <w:t>На вогнутом участке продольного профиля башмаки опор следует располагать по кривой провеса несущего каната между крайними точками участка с расчетной стрелой провеса.</w:t>
      </w:r>
    </w:p>
    <w:p w:rsidR="002E208B" w:rsidRDefault="002E208B">
      <w:pPr>
        <w:pStyle w:val="ConsPlusNormal"/>
        <w:spacing w:before="220"/>
        <w:ind w:firstLine="540"/>
        <w:jc w:val="both"/>
      </w:pPr>
      <w:r>
        <w:t>9.2.7 Длину натяжного участка несущих канатов следует принимать из условия обеспечения величины составляющей натяжения любого из несущих канатов от трения в шкивах и башмаках не более 30% веса противовеса.</w:t>
      </w:r>
    </w:p>
    <w:p w:rsidR="002E208B" w:rsidRDefault="002E208B">
      <w:pPr>
        <w:pStyle w:val="ConsPlusNormal"/>
        <w:ind w:firstLine="540"/>
        <w:jc w:val="both"/>
      </w:pPr>
    </w:p>
    <w:p w:rsidR="002E208B" w:rsidRDefault="002E208B">
      <w:pPr>
        <w:pStyle w:val="ConsPlusTitle"/>
        <w:ind w:firstLine="540"/>
        <w:jc w:val="both"/>
        <w:outlineLvl w:val="2"/>
      </w:pPr>
      <w:r>
        <w:t>9.3 Расчетные параметры</w:t>
      </w:r>
    </w:p>
    <w:p w:rsidR="002E208B" w:rsidRDefault="002E208B">
      <w:pPr>
        <w:pStyle w:val="ConsPlusNormal"/>
        <w:ind w:firstLine="540"/>
        <w:jc w:val="both"/>
      </w:pPr>
    </w:p>
    <w:p w:rsidR="002E208B" w:rsidRDefault="002E208B">
      <w:pPr>
        <w:pStyle w:val="ConsPlusNormal"/>
        <w:ind w:firstLine="540"/>
        <w:jc w:val="both"/>
      </w:pPr>
      <w:r>
        <w:t>Расчетными параметрами грузовой подвесной канатной дороги являются:</w:t>
      </w:r>
    </w:p>
    <w:p w:rsidR="002E208B" w:rsidRDefault="002E208B">
      <w:pPr>
        <w:pStyle w:val="ConsPlusNormal"/>
        <w:spacing w:before="220"/>
        <w:ind w:firstLine="540"/>
        <w:jc w:val="both"/>
      </w:pPr>
      <w:r>
        <w:t>суточная и часовая производительность;</w:t>
      </w:r>
    </w:p>
    <w:p w:rsidR="002E208B" w:rsidRDefault="002E208B">
      <w:pPr>
        <w:pStyle w:val="ConsPlusNormal"/>
        <w:spacing w:before="220"/>
        <w:ind w:firstLine="540"/>
        <w:jc w:val="both"/>
      </w:pPr>
      <w:r>
        <w:t>интервал времени между последовательным выходом вагонеток на линию;</w:t>
      </w:r>
    </w:p>
    <w:p w:rsidR="002E208B" w:rsidRDefault="002E208B">
      <w:pPr>
        <w:pStyle w:val="ConsPlusNormal"/>
        <w:spacing w:before="220"/>
        <w:ind w:firstLine="540"/>
        <w:jc w:val="both"/>
      </w:pPr>
      <w:r>
        <w:t>расстояние между вагонетками на линии;</w:t>
      </w:r>
    </w:p>
    <w:p w:rsidR="002E208B" w:rsidRDefault="002E208B">
      <w:pPr>
        <w:pStyle w:val="ConsPlusNormal"/>
        <w:spacing w:before="220"/>
        <w:ind w:firstLine="540"/>
        <w:jc w:val="both"/>
      </w:pPr>
      <w:r>
        <w:t>общее число вагонеток ГПКД;</w:t>
      </w:r>
    </w:p>
    <w:p w:rsidR="002E208B" w:rsidRDefault="002E208B">
      <w:pPr>
        <w:pStyle w:val="ConsPlusNormal"/>
        <w:spacing w:before="220"/>
        <w:ind w:firstLine="540"/>
        <w:jc w:val="both"/>
      </w:pPr>
      <w:r>
        <w:t>мощность электродвигателя привода.</w:t>
      </w:r>
    </w:p>
    <w:p w:rsidR="002E208B" w:rsidRDefault="002E208B">
      <w:pPr>
        <w:pStyle w:val="ConsPlusNormal"/>
        <w:ind w:firstLine="540"/>
        <w:jc w:val="both"/>
      </w:pPr>
    </w:p>
    <w:p w:rsidR="002E208B" w:rsidRDefault="002E208B">
      <w:pPr>
        <w:pStyle w:val="ConsPlusTitle"/>
        <w:ind w:firstLine="540"/>
        <w:jc w:val="both"/>
        <w:outlineLvl w:val="2"/>
      </w:pPr>
      <w:r>
        <w:t>9.4 Сооружения ГПКД</w:t>
      </w:r>
    </w:p>
    <w:p w:rsidR="002E208B" w:rsidRDefault="002E208B">
      <w:pPr>
        <w:pStyle w:val="ConsPlusNormal"/>
        <w:ind w:firstLine="540"/>
        <w:jc w:val="both"/>
      </w:pPr>
    </w:p>
    <w:p w:rsidR="002E208B" w:rsidRDefault="002E208B">
      <w:pPr>
        <w:pStyle w:val="ConsPlusNormal"/>
        <w:ind w:firstLine="540"/>
        <w:jc w:val="both"/>
      </w:pPr>
      <w:r>
        <w:t>9.4.1 В состав ГПКД входят, как правило, следующие основные сооружения: станции, линейные опоры и жесткие переходы, предохранительные устройства (сети и мосты), эстакады и галереи для жестко подвешенных путей.</w:t>
      </w:r>
    </w:p>
    <w:p w:rsidR="002E208B" w:rsidRDefault="002E208B">
      <w:pPr>
        <w:pStyle w:val="ConsPlusNormal"/>
        <w:spacing w:before="220"/>
        <w:ind w:firstLine="540"/>
        <w:jc w:val="both"/>
      </w:pPr>
      <w:r>
        <w:t>9.4.2 Станции или части, не требующие постоянного присутствия обслуживающего персонала, допускается проектировать открытыми (без стен и кровли), предусматривая, при необходимости, местное покрытие над оборудованием.</w:t>
      </w:r>
    </w:p>
    <w:p w:rsidR="002E208B" w:rsidRDefault="002E208B">
      <w:pPr>
        <w:pStyle w:val="ConsPlusNormal"/>
        <w:spacing w:before="220"/>
        <w:ind w:firstLine="540"/>
        <w:jc w:val="both"/>
      </w:pPr>
      <w:r>
        <w:t>9.4.3 На станциях и других сооружениях, защищенных от ветра, габариты приближения строений следует определять на прямых участках с учетом поперечного качания вагонетки при опрокинутом кузове, а на закруглениях, кроме того, с учетом отклонения под действием центробежной силы, при этом тангенс угла отклонения должен быть не менее 0,08.</w:t>
      </w:r>
    </w:p>
    <w:p w:rsidR="002E208B" w:rsidRDefault="002E208B">
      <w:pPr>
        <w:pStyle w:val="ConsPlusNormal"/>
        <w:spacing w:before="220"/>
        <w:ind w:firstLine="540"/>
        <w:jc w:val="both"/>
      </w:pPr>
      <w:r>
        <w:lastRenderedPageBreak/>
        <w:t xml:space="preserve">На станциях, не защищенных от ветра, габариты приближения строений должны определяться в соответствии с </w:t>
      </w:r>
      <w:hyperlink w:anchor="P5415">
        <w:r>
          <w:rPr>
            <w:color w:val="0000FF"/>
          </w:rPr>
          <w:t>9.6</w:t>
        </w:r>
      </w:hyperlink>
      <w:r>
        <w:t>.</w:t>
      </w:r>
    </w:p>
    <w:p w:rsidR="002E208B" w:rsidRDefault="002E208B">
      <w:pPr>
        <w:pStyle w:val="ConsPlusNormal"/>
        <w:spacing w:before="220"/>
        <w:ind w:firstLine="540"/>
        <w:jc w:val="both"/>
      </w:pPr>
      <w:r>
        <w:t>9.4.4 На станциях и других сооружениях зазоры между габаритом вагонетки (с учетом поперечного и продольного качания и полного круга вращения кузова) и строительными конструкциями должны быть не менее, м:</w:t>
      </w:r>
    </w:p>
    <w:p w:rsidR="002E208B" w:rsidRDefault="002E208B">
      <w:pPr>
        <w:pStyle w:val="ConsPlusNormal"/>
        <w:spacing w:before="220"/>
        <w:ind w:firstLine="540"/>
        <w:jc w:val="both"/>
      </w:pPr>
      <w:r>
        <w:t>0,1 - до пола станции или до верха груза, лежащего на решетке над бункером;</w:t>
      </w:r>
    </w:p>
    <w:p w:rsidR="002E208B" w:rsidRDefault="002E208B">
      <w:pPr>
        <w:pStyle w:val="ConsPlusNormal"/>
        <w:spacing w:before="220"/>
        <w:ind w:firstLine="540"/>
        <w:jc w:val="both"/>
      </w:pPr>
      <w:r>
        <w:t>0,2 - до выступающих частей колонн;</w:t>
      </w:r>
    </w:p>
    <w:p w:rsidR="002E208B" w:rsidRDefault="002E208B">
      <w:pPr>
        <w:pStyle w:val="ConsPlusNormal"/>
        <w:spacing w:before="220"/>
        <w:ind w:firstLine="540"/>
        <w:jc w:val="both"/>
      </w:pPr>
      <w:r>
        <w:t>0,3 - до настила предохранительного моста;</w:t>
      </w:r>
    </w:p>
    <w:p w:rsidR="002E208B" w:rsidRDefault="002E208B">
      <w:pPr>
        <w:pStyle w:val="ConsPlusNormal"/>
        <w:spacing w:before="220"/>
        <w:ind w:firstLine="540"/>
        <w:jc w:val="both"/>
      </w:pPr>
      <w:r>
        <w:t>0,5 - до предохранительной сети;</w:t>
      </w:r>
    </w:p>
    <w:p w:rsidR="002E208B" w:rsidRDefault="002E208B">
      <w:pPr>
        <w:pStyle w:val="ConsPlusNormal"/>
        <w:spacing w:before="220"/>
        <w:ind w:firstLine="540"/>
        <w:jc w:val="both"/>
      </w:pPr>
      <w:r>
        <w:t>0,6 - до стен в местах возможного нахождения людей.</w:t>
      </w:r>
    </w:p>
    <w:p w:rsidR="002E208B" w:rsidRDefault="002E208B">
      <w:pPr>
        <w:pStyle w:val="ConsPlusNormal"/>
        <w:spacing w:before="220"/>
        <w:ind w:firstLine="540"/>
        <w:jc w:val="both"/>
      </w:pPr>
      <w:r>
        <w:t>9.4.5 На опорах следует предусматривать предохранительные дуги, обеспечивающие попадание тягового каната на поддерживающие ролики. Максимальный угол наклона несущих канатов в прилегающем к станции пролете не должен превышать величины, исключающей возможность задевания тяговым канатом отклоняющих башмаков, установленных на входных фермах станции, при любом положении вагонеток в пролете.</w:t>
      </w:r>
    </w:p>
    <w:p w:rsidR="002E208B" w:rsidRDefault="002E208B">
      <w:pPr>
        <w:pStyle w:val="ConsPlusNormal"/>
        <w:spacing w:before="220"/>
        <w:ind w:firstLine="540"/>
        <w:jc w:val="both"/>
      </w:pPr>
      <w:r>
        <w:t xml:space="preserve">9.4.6 Полы на станциях надлежит предусматривать горизонтальные или с уклонами. Полы с уклонами в местах прохода людей более 10% следует проектировать ребристыми или ступенчатыми. На всех станциях, кроме линейных, при необходимости следует предусматривать помещения для обогрева и санитарные узлы в соответствии с требованиями </w:t>
      </w:r>
      <w:hyperlink r:id="rId484">
        <w:r>
          <w:rPr>
            <w:color w:val="0000FF"/>
          </w:rPr>
          <w:t>СП 44.13330</w:t>
        </w:r>
      </w:hyperlink>
      <w:r>
        <w:t>.</w:t>
      </w:r>
    </w:p>
    <w:p w:rsidR="002E208B" w:rsidRDefault="002E208B">
      <w:pPr>
        <w:pStyle w:val="ConsPlusNormal"/>
        <w:spacing w:before="220"/>
        <w:ind w:firstLine="540"/>
        <w:jc w:val="both"/>
      </w:pPr>
      <w:r>
        <w:t>9.4.7 При транспортировании по ГПКД грузов, подверженных смерзанию, помещения погрузочных и узловых станций, в которых располагаются погрузочные бункеры, необходимо проектировать отапливаемыми и с тепловыми завесами на входных участках.</w:t>
      </w:r>
    </w:p>
    <w:p w:rsidR="002E208B" w:rsidRDefault="002E208B">
      <w:pPr>
        <w:pStyle w:val="ConsPlusNormal"/>
        <w:spacing w:before="220"/>
        <w:ind w:firstLine="540"/>
        <w:jc w:val="both"/>
      </w:pPr>
      <w:r>
        <w:t>9.4.8 В помещениях станций, где при погрузке и выгрузке грузов образуется пыль, следует предусматривать вентиляцию и аспирацию или местный отсос, а также устройство для пылеподавления.</w:t>
      </w:r>
    </w:p>
    <w:p w:rsidR="002E208B" w:rsidRDefault="002E208B">
      <w:pPr>
        <w:pStyle w:val="ConsPlusNormal"/>
        <w:spacing w:before="220"/>
        <w:ind w:firstLine="540"/>
        <w:jc w:val="both"/>
      </w:pPr>
      <w:r>
        <w:t>9.4.9 Помещение для приводов следует располагать внутри или рядом со станцией, оно должно быть оборудовано грузоподъемным устройством для обслуживания приводов, а также воротами или монтажными проемами для пропуска наибольшего узла привода.</w:t>
      </w:r>
    </w:p>
    <w:p w:rsidR="002E208B" w:rsidRDefault="002E208B">
      <w:pPr>
        <w:pStyle w:val="ConsPlusNormal"/>
        <w:spacing w:before="220"/>
        <w:ind w:firstLine="540"/>
        <w:jc w:val="both"/>
      </w:pPr>
      <w:r>
        <w:t>9.4.10 На станциях необходимо предусматривать механизацию загрузки и разгрузки вагонеток, передвижения вагонеток по станционным путям, возвращения кузова в первоначальное положение после разгрузки, а также устройство для автоматического выпуска вагонетки на линию.</w:t>
      </w:r>
    </w:p>
    <w:p w:rsidR="002E208B" w:rsidRDefault="002E208B">
      <w:pPr>
        <w:pStyle w:val="ConsPlusNormal"/>
        <w:spacing w:before="220"/>
        <w:ind w:firstLine="540"/>
        <w:jc w:val="both"/>
      </w:pPr>
      <w:r>
        <w:t>На отдельных участках рельсовых путей допускается перемещение вагонеток самокатом по уклону.</w:t>
      </w:r>
    </w:p>
    <w:p w:rsidR="002E208B" w:rsidRDefault="002E208B">
      <w:pPr>
        <w:pStyle w:val="ConsPlusNormal"/>
        <w:spacing w:before="220"/>
        <w:ind w:firstLine="540"/>
        <w:jc w:val="both"/>
      </w:pPr>
      <w:r>
        <w:t>9.4.11 На станциях, где вагонетки отключаются от тягового каната, следует предусматривать тупиковые рельсовые пути для отвода неисправных вагонеток. Кроме того, на одной из станций ГПКД должны быть предусмотрены тупиковые пути для размещения вагонеток с одного натяжного участка несущего каната.</w:t>
      </w:r>
    </w:p>
    <w:p w:rsidR="002E208B" w:rsidRDefault="002E208B">
      <w:pPr>
        <w:pStyle w:val="ConsPlusNormal"/>
        <w:spacing w:before="220"/>
        <w:ind w:firstLine="540"/>
        <w:jc w:val="both"/>
      </w:pPr>
      <w:r>
        <w:t>9.4.12 В конструкциях станций и опор надлежит предусматривать приспособления (монтажные стрелы, скобы и др.) для использования их при подъеме канатов и оборудования во время монтажа и ремонтных работ.</w:t>
      </w:r>
    </w:p>
    <w:p w:rsidR="002E208B" w:rsidRDefault="002E208B">
      <w:pPr>
        <w:pStyle w:val="ConsPlusNormal"/>
        <w:spacing w:before="220"/>
        <w:ind w:firstLine="540"/>
        <w:jc w:val="both"/>
      </w:pPr>
      <w:r>
        <w:lastRenderedPageBreak/>
        <w:t>На станциях, где установлены противовесы, следует предусматривать приспособления для их подъема.</w:t>
      </w:r>
    </w:p>
    <w:p w:rsidR="002E208B" w:rsidRDefault="002E208B">
      <w:pPr>
        <w:pStyle w:val="ConsPlusNormal"/>
        <w:spacing w:before="220"/>
        <w:ind w:firstLine="540"/>
        <w:jc w:val="both"/>
      </w:pPr>
      <w:r>
        <w:t>9.4.13 На всех станциях, кроме линейных, следует предусматривать электрические лебедки для периодической замены канатов и ввода на станцию вагонеток, не подключившихся к тяговому канату или остановившихся в выключателе.</w:t>
      </w:r>
    </w:p>
    <w:p w:rsidR="002E208B" w:rsidRDefault="002E208B">
      <w:pPr>
        <w:pStyle w:val="ConsPlusNormal"/>
        <w:spacing w:before="220"/>
        <w:ind w:firstLine="540"/>
        <w:jc w:val="both"/>
      </w:pPr>
      <w:r>
        <w:t>На рельсовых путях галерей и станций, имеющих наклон к горизонту более 10%, следует устанавливать ловители, препятствующие обратному ходу вагонеток при движении их на подъем.</w:t>
      </w:r>
    </w:p>
    <w:p w:rsidR="002E208B" w:rsidRDefault="002E208B">
      <w:pPr>
        <w:pStyle w:val="ConsPlusNormal"/>
        <w:spacing w:before="220"/>
        <w:ind w:firstLine="540"/>
        <w:jc w:val="both"/>
      </w:pPr>
      <w:r>
        <w:t>9.4.14 Движущиеся части оборудования (за исключением вагонеток), а также канаты на станциях и в машинном отделении, находящиеся на высоте менее 2,5 м от пола, должны быть ограждены.</w:t>
      </w:r>
    </w:p>
    <w:p w:rsidR="002E208B" w:rsidRDefault="002E208B">
      <w:pPr>
        <w:pStyle w:val="ConsPlusNormal"/>
        <w:spacing w:before="220"/>
        <w:ind w:firstLine="540"/>
        <w:jc w:val="both"/>
      </w:pPr>
      <w:r>
        <w:t>Для обслуживания оборудования, расположенного на высоте более 2 м, должны быть предусмотрены площадки (стационарные или передвижные) с ограждением высотой не менее 1 м и сплошной зашивкой понизу на высоту не менее 0,1 м.</w:t>
      </w:r>
    </w:p>
    <w:p w:rsidR="002E208B" w:rsidRDefault="002E208B">
      <w:pPr>
        <w:pStyle w:val="ConsPlusNormal"/>
        <w:spacing w:before="220"/>
        <w:ind w:firstLine="540"/>
        <w:jc w:val="both"/>
      </w:pPr>
      <w:r>
        <w:t>9.4.15 Для обслуживания станций и линейных сооружений ГПКД следует предусматривать строительство служебных (патрульных) дорог.</w:t>
      </w:r>
    </w:p>
    <w:p w:rsidR="002E208B" w:rsidRDefault="002E208B">
      <w:pPr>
        <w:pStyle w:val="ConsPlusNormal"/>
        <w:ind w:firstLine="540"/>
        <w:jc w:val="both"/>
      </w:pPr>
    </w:p>
    <w:p w:rsidR="002E208B" w:rsidRDefault="002E208B">
      <w:pPr>
        <w:pStyle w:val="ConsPlusTitle"/>
        <w:ind w:firstLine="540"/>
        <w:jc w:val="both"/>
        <w:outlineLvl w:val="2"/>
      </w:pPr>
      <w:r>
        <w:t>9.5 Предохранительные устройства</w:t>
      </w:r>
    </w:p>
    <w:p w:rsidR="002E208B" w:rsidRDefault="002E208B">
      <w:pPr>
        <w:pStyle w:val="ConsPlusNormal"/>
        <w:ind w:firstLine="540"/>
        <w:jc w:val="both"/>
      </w:pPr>
    </w:p>
    <w:p w:rsidR="002E208B" w:rsidRDefault="002E208B">
      <w:pPr>
        <w:pStyle w:val="ConsPlusNormal"/>
        <w:ind w:firstLine="540"/>
        <w:jc w:val="both"/>
      </w:pPr>
      <w:r>
        <w:t>9.5.1 При пересечении грузовыми подвесными канатными дорогами железных и автомобильных дорог, линий электропередачи, судоходных рек и каналов, застроенных территорий предприятий, служебно-технических зданий, строительных площадок, населенных пунктов следует предусматривать предохранительные устройства в виде сетей или мостов, а также щиты с предупреждающими надписями.</w:t>
      </w:r>
    </w:p>
    <w:p w:rsidR="002E208B" w:rsidRDefault="002E208B">
      <w:pPr>
        <w:pStyle w:val="ConsPlusNormal"/>
        <w:spacing w:before="220"/>
        <w:ind w:firstLine="540"/>
        <w:jc w:val="both"/>
      </w:pPr>
      <w:r>
        <w:t>Предохранительные устройства должны быть рассчитаны на удержание падающей груженой вагонетки и исключать возможность просыпания транспортируемого груза. Следует предусматривать периодическую очистку предохранительных устройств от накапливающейся просыпи с обеспечением соответствующих мер безопасности в зоне производства работ.</w:t>
      </w:r>
    </w:p>
    <w:p w:rsidR="002E208B" w:rsidRDefault="002E208B">
      <w:pPr>
        <w:pStyle w:val="ConsPlusNormal"/>
        <w:spacing w:before="220"/>
        <w:ind w:firstLine="540"/>
        <w:jc w:val="both"/>
      </w:pPr>
      <w:r>
        <w:t>9.5.2 Ширина предохранительных сетей должна обеспечивать перекрытие предохраняемого пространства на 2 м в каждую сторону от оси несущего каната (для пролетов более 250 м - от габарита качающейся вагонетки при расчетной ветровой нагрузке). Высота бортов сетей должна быть не менее 1,2 м.</w:t>
      </w:r>
    </w:p>
    <w:p w:rsidR="002E208B" w:rsidRDefault="002E208B">
      <w:pPr>
        <w:pStyle w:val="ConsPlusNormal"/>
        <w:spacing w:before="220"/>
        <w:ind w:firstLine="540"/>
        <w:jc w:val="both"/>
      </w:pPr>
      <w:r>
        <w:t>Длину предохранительных сетей следует принимать исходя из необходимости перекрытия всего предохраняемого пространства с учетом траектории падения вагонетки или груза.</w:t>
      </w:r>
    </w:p>
    <w:p w:rsidR="002E208B" w:rsidRDefault="002E208B">
      <w:pPr>
        <w:pStyle w:val="ConsPlusNormal"/>
        <w:spacing w:before="220"/>
        <w:ind w:firstLine="540"/>
        <w:jc w:val="both"/>
      </w:pPr>
      <w:r>
        <w:t>Ширина предохранительных мостов должна обеспечивать перекрытие пространства на 1,25 м в каждую сторону от оси несущего каната. Высота бортов мостов должна быть не менее 1,8 м.</w:t>
      </w:r>
    </w:p>
    <w:p w:rsidR="002E208B" w:rsidRDefault="002E208B">
      <w:pPr>
        <w:pStyle w:val="ConsPlusNormal"/>
        <w:spacing w:before="220"/>
        <w:ind w:firstLine="540"/>
        <w:jc w:val="both"/>
      </w:pPr>
      <w:r>
        <w:t>9.5.3 Провесы сетевых канатов с учетом статической нагрузки и нагрузки от упавшей вагонетки должны быть в пределах, допускаемых габаритами приближения строений для перекрываемых сетями сооружений.</w:t>
      </w:r>
    </w:p>
    <w:p w:rsidR="002E208B" w:rsidRDefault="002E208B">
      <w:pPr>
        <w:pStyle w:val="ConsPlusNormal"/>
        <w:ind w:firstLine="540"/>
        <w:jc w:val="both"/>
      </w:pPr>
    </w:p>
    <w:p w:rsidR="002E208B" w:rsidRDefault="002E208B">
      <w:pPr>
        <w:pStyle w:val="ConsPlusTitle"/>
        <w:ind w:firstLine="540"/>
        <w:jc w:val="both"/>
        <w:outlineLvl w:val="2"/>
      </w:pPr>
      <w:bookmarkStart w:id="51" w:name="P5415"/>
      <w:bookmarkEnd w:id="51"/>
      <w:r>
        <w:t>9.6 Строительные конструкции</w:t>
      </w:r>
    </w:p>
    <w:p w:rsidR="002E208B" w:rsidRDefault="002E208B">
      <w:pPr>
        <w:pStyle w:val="ConsPlusNormal"/>
        <w:ind w:firstLine="540"/>
        <w:jc w:val="both"/>
      </w:pPr>
    </w:p>
    <w:p w:rsidR="002E208B" w:rsidRDefault="002E208B">
      <w:pPr>
        <w:pStyle w:val="ConsPlusNormal"/>
        <w:ind w:firstLine="540"/>
        <w:jc w:val="both"/>
      </w:pPr>
      <w:r>
        <w:t xml:space="preserve">9.6.1 Конструкции опор, станций и других сооружений ГПКД следует рассчитывать по </w:t>
      </w:r>
      <w:hyperlink r:id="rId485">
        <w:r>
          <w:rPr>
            <w:color w:val="0000FF"/>
          </w:rPr>
          <w:t>СП 20.13330</w:t>
        </w:r>
      </w:hyperlink>
      <w:r>
        <w:t xml:space="preserve">, а при сооружении ГПКД в сейсмических районах - в соответствии с </w:t>
      </w:r>
      <w:hyperlink r:id="rId486">
        <w:r>
          <w:rPr>
            <w:color w:val="0000FF"/>
          </w:rPr>
          <w:t>СП 14.13330</w:t>
        </w:r>
      </w:hyperlink>
      <w:r>
        <w:t>.</w:t>
      </w:r>
    </w:p>
    <w:p w:rsidR="002E208B" w:rsidRDefault="002E208B">
      <w:pPr>
        <w:pStyle w:val="ConsPlusNormal"/>
        <w:spacing w:before="220"/>
        <w:ind w:firstLine="540"/>
        <w:jc w:val="both"/>
      </w:pPr>
      <w:r>
        <w:t xml:space="preserve">Основные сочетания состоят из нагрузок: постоянных, временных, длительно действующих (веса оборудования, силы натяжения канатов, силы сопротивления движению несущих канатов по </w:t>
      </w:r>
      <w:r>
        <w:lastRenderedPageBreak/>
        <w:t>башмакам); одной из кратковременно действующих (веса подвижного состава, динамической горизонтальной нагрузки при проходе вагонеток, снеговой или гололеда, веса людей, ветровой, температурной).</w:t>
      </w:r>
    </w:p>
    <w:p w:rsidR="002E208B" w:rsidRDefault="002E208B">
      <w:pPr>
        <w:pStyle w:val="ConsPlusNormal"/>
        <w:spacing w:before="220"/>
        <w:ind w:firstLine="540"/>
        <w:jc w:val="both"/>
      </w:pPr>
      <w:r>
        <w:t>Дополнительные сочетания состоят из нагрузок: постоянных, временных, длительно действующих, всех кратковременно действующих.</w:t>
      </w:r>
    </w:p>
    <w:p w:rsidR="002E208B" w:rsidRDefault="002E208B">
      <w:pPr>
        <w:pStyle w:val="ConsPlusNormal"/>
        <w:spacing w:before="220"/>
        <w:ind w:firstLine="540"/>
        <w:jc w:val="both"/>
      </w:pPr>
      <w:r>
        <w:t>Особые сочетания состоят из нагрузок: постоянных, временных, длительно действующих; одной или двух кратковременно действующих; одной из особых нагрузок - монтажной, аварийной, сейсмической.</w:t>
      </w:r>
    </w:p>
    <w:p w:rsidR="002E208B" w:rsidRDefault="002E208B">
      <w:pPr>
        <w:pStyle w:val="ConsPlusNormal"/>
        <w:spacing w:before="220"/>
        <w:ind w:firstLine="540"/>
        <w:jc w:val="both"/>
      </w:pPr>
      <w:r>
        <w:t>К монтажным относятся нагрузки: возникающие во время монтажа при отсутствии одного или двух несущих канатов или при замене канатов в процессе эксплуатации; действующие на конструкции при их монтаже и от элементов оборудования при их установке, если эти усилия отличаются от усилий при обычной работе, а также нагрузки от различных монтажных приспособлений.</w:t>
      </w:r>
    </w:p>
    <w:p w:rsidR="002E208B" w:rsidRDefault="002E208B">
      <w:pPr>
        <w:pStyle w:val="ConsPlusNormal"/>
        <w:spacing w:before="220"/>
        <w:ind w:firstLine="540"/>
        <w:jc w:val="both"/>
      </w:pPr>
      <w:r>
        <w:t>К аварийным относятся нагрузки, возникающие при обрыве одного из несущих или тягового канатов при сохранении расчетного натяжения в других канатах, а также ударная нагрузка при падении вагонетки. Обрыв сетевых канатов при расчете на аварийную нагрузку не учитывается.</w:t>
      </w:r>
    </w:p>
    <w:p w:rsidR="002E208B" w:rsidRDefault="002E208B">
      <w:pPr>
        <w:pStyle w:val="ConsPlusNormal"/>
        <w:spacing w:before="220"/>
        <w:ind w:firstLine="540"/>
        <w:jc w:val="both"/>
      </w:pPr>
      <w:r>
        <w:t>9.6.2 Нормативные нагрузки от натяжения несущих, тяговых и сетевых канатов следует принимать равными их натяжению.</w:t>
      </w:r>
    </w:p>
    <w:p w:rsidR="002E208B" w:rsidRDefault="002E208B">
      <w:pPr>
        <w:pStyle w:val="ConsPlusNormal"/>
        <w:spacing w:before="220"/>
        <w:ind w:firstLine="540"/>
        <w:jc w:val="both"/>
      </w:pPr>
      <w:r>
        <w:t>При расчете сооружений следует учитывать наиболее невыгодные комбинации максимальных и минимальных натяжений канатов, которые могут возникнуть при рассматриваемом сочетании нагрузок.</w:t>
      </w:r>
    </w:p>
    <w:p w:rsidR="002E208B" w:rsidRDefault="002E208B">
      <w:pPr>
        <w:pStyle w:val="ConsPlusNormal"/>
        <w:spacing w:before="220"/>
        <w:ind w:firstLine="540"/>
        <w:jc w:val="both"/>
      </w:pPr>
      <w:r>
        <w:t>9.6.3 На участке станции, где вагонетки отключены от тягового каната, нормативную нагрузку от веса вагонеток следует принимать из условия расположения вагонеток вплотную одна к другой. На участках станций, где вагонетки не отключены от тягового каната, расстояния между вагонетками необходимо принимать по расчетному интервалу, причем в одном из пунктов - две вагонетки вплотную одна к другой.</w:t>
      </w:r>
    </w:p>
    <w:p w:rsidR="002E208B" w:rsidRDefault="002E208B">
      <w:pPr>
        <w:pStyle w:val="ConsPlusNormal"/>
        <w:spacing w:before="220"/>
        <w:ind w:firstLine="540"/>
        <w:jc w:val="both"/>
      </w:pPr>
      <w:r>
        <w:t>9.6.4 При определении ветровой нагрузки на канаты и предохранительные сети следует вводить коэффициент неравномерности скорости ветра по длине пролета, равный 0,85. При расчете опор следует принимать наиболее невыгодное для конструкции направление ветра.</w:t>
      </w:r>
    </w:p>
    <w:p w:rsidR="002E208B" w:rsidRDefault="002E208B">
      <w:pPr>
        <w:pStyle w:val="ConsPlusNormal"/>
        <w:spacing w:before="220"/>
        <w:ind w:firstLine="540"/>
        <w:jc w:val="both"/>
      </w:pPr>
      <w:r>
        <w:t>При определении ветровой нагрузки на защитные сети ветровую нагрузку необходимо принимать горизонтальной, действующей на два борта сети. Коэффициент сплошности следует принимать равным 0,3 при двойной и 0,15 при одинарной сети.</w:t>
      </w:r>
    </w:p>
    <w:p w:rsidR="002E208B" w:rsidRDefault="002E208B">
      <w:pPr>
        <w:pStyle w:val="ConsPlusNormal"/>
        <w:spacing w:before="220"/>
        <w:ind w:firstLine="540"/>
        <w:jc w:val="both"/>
      </w:pPr>
      <w:r>
        <w:t>При совместном действии ветра и снега или при гололеде нормативная ветровая нагрузка принимается равной 0,1 кПа, нагрузка на защитные сети от гололеда при одинарной сети - 0,15 кПа, при двойной - 0,3 кПа.</w:t>
      </w:r>
    </w:p>
    <w:p w:rsidR="002E208B" w:rsidRDefault="002E208B">
      <w:pPr>
        <w:pStyle w:val="ConsPlusNormal"/>
        <w:spacing w:before="220"/>
        <w:ind w:firstLine="540"/>
        <w:jc w:val="both"/>
      </w:pPr>
      <w:r>
        <w:t>9.6.5 Нормативная нагрузка от веса людей принимается, кПа:</w:t>
      </w:r>
    </w:p>
    <w:p w:rsidR="002E208B" w:rsidRDefault="002E208B">
      <w:pPr>
        <w:pStyle w:val="ConsPlusNormal"/>
        <w:spacing w:before="220"/>
        <w:ind w:firstLine="540"/>
        <w:jc w:val="both"/>
      </w:pPr>
      <w:r>
        <w:t>2 - при расчете элементов конструкций, непосредственно воспринимающих вес людей;</w:t>
      </w:r>
    </w:p>
    <w:p w:rsidR="002E208B" w:rsidRDefault="002E208B">
      <w:pPr>
        <w:pStyle w:val="ConsPlusNormal"/>
        <w:spacing w:before="220"/>
        <w:ind w:firstLine="540"/>
        <w:jc w:val="both"/>
      </w:pPr>
      <w:r>
        <w:t>1 - при расчете основных несущих конструкций сооружений.</w:t>
      </w:r>
    </w:p>
    <w:p w:rsidR="002E208B" w:rsidRDefault="002E208B">
      <w:pPr>
        <w:pStyle w:val="ConsPlusNormal"/>
        <w:spacing w:before="220"/>
        <w:ind w:firstLine="540"/>
        <w:jc w:val="both"/>
      </w:pPr>
      <w:r>
        <w:t>9.6.6 Элементы конструкций, непосредственно воспринимающие нагрузку от тягового каната, вагонеток и другого оборудования, следует рассчитывать с коэффициентами динамичности, приведенными в таблице 9.1.</w:t>
      </w:r>
    </w:p>
    <w:p w:rsidR="002E208B" w:rsidRDefault="002E208B">
      <w:pPr>
        <w:pStyle w:val="ConsPlusNormal"/>
        <w:ind w:firstLine="540"/>
        <w:jc w:val="both"/>
      </w:pPr>
    </w:p>
    <w:p w:rsidR="002E208B" w:rsidRDefault="002E208B">
      <w:pPr>
        <w:pStyle w:val="ConsPlusNormal"/>
        <w:jc w:val="right"/>
      </w:pPr>
      <w:r>
        <w:lastRenderedPageBreak/>
        <w:t>Таблица 9.1</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1983"/>
        <w:gridCol w:w="1983"/>
        <w:gridCol w:w="1985"/>
      </w:tblGrid>
      <w:tr w:rsidR="002E208B">
        <w:tc>
          <w:tcPr>
            <w:tcW w:w="3118" w:type="dxa"/>
            <w:vMerge w:val="restart"/>
            <w:vAlign w:val="center"/>
          </w:tcPr>
          <w:p w:rsidR="002E208B" w:rsidRDefault="002E208B">
            <w:pPr>
              <w:pStyle w:val="ConsPlusNormal"/>
              <w:jc w:val="center"/>
            </w:pPr>
            <w:r>
              <w:t>Нагрузка</w:t>
            </w:r>
          </w:p>
        </w:tc>
        <w:tc>
          <w:tcPr>
            <w:tcW w:w="5951" w:type="dxa"/>
            <w:gridSpan w:val="3"/>
            <w:vAlign w:val="center"/>
          </w:tcPr>
          <w:p w:rsidR="002E208B" w:rsidRDefault="002E208B">
            <w:pPr>
              <w:pStyle w:val="ConsPlusNormal"/>
              <w:jc w:val="center"/>
            </w:pPr>
            <w:r>
              <w:t>Коэффициент динамичности для элементов конструкции</w:t>
            </w:r>
          </w:p>
        </w:tc>
      </w:tr>
      <w:tr w:rsidR="002E208B">
        <w:tc>
          <w:tcPr>
            <w:tcW w:w="3118" w:type="dxa"/>
            <w:vMerge/>
          </w:tcPr>
          <w:p w:rsidR="002E208B" w:rsidRDefault="002E208B">
            <w:pPr>
              <w:pStyle w:val="ConsPlusNormal"/>
            </w:pPr>
          </w:p>
        </w:tc>
        <w:tc>
          <w:tcPr>
            <w:tcW w:w="1983" w:type="dxa"/>
            <w:vAlign w:val="center"/>
          </w:tcPr>
          <w:p w:rsidR="002E208B" w:rsidRDefault="002E208B">
            <w:pPr>
              <w:pStyle w:val="ConsPlusNormal"/>
              <w:jc w:val="center"/>
            </w:pPr>
            <w:r>
              <w:t>из стали</w:t>
            </w:r>
          </w:p>
        </w:tc>
        <w:tc>
          <w:tcPr>
            <w:tcW w:w="1983" w:type="dxa"/>
            <w:vAlign w:val="center"/>
          </w:tcPr>
          <w:p w:rsidR="002E208B" w:rsidRDefault="002E208B">
            <w:pPr>
              <w:pStyle w:val="ConsPlusNormal"/>
              <w:jc w:val="center"/>
            </w:pPr>
            <w:r>
              <w:t>из бетона</w:t>
            </w:r>
          </w:p>
        </w:tc>
        <w:tc>
          <w:tcPr>
            <w:tcW w:w="1985" w:type="dxa"/>
            <w:vAlign w:val="center"/>
          </w:tcPr>
          <w:p w:rsidR="002E208B" w:rsidRDefault="002E208B">
            <w:pPr>
              <w:pStyle w:val="ConsPlusNormal"/>
              <w:jc w:val="center"/>
            </w:pPr>
            <w:r>
              <w:t>из дерева</w:t>
            </w:r>
          </w:p>
        </w:tc>
      </w:tr>
      <w:tr w:rsidR="002E208B">
        <w:tblPrEx>
          <w:tblBorders>
            <w:insideH w:val="nil"/>
          </w:tblBorders>
        </w:tblPrEx>
        <w:tc>
          <w:tcPr>
            <w:tcW w:w="3118" w:type="dxa"/>
            <w:tcBorders>
              <w:bottom w:val="nil"/>
            </w:tcBorders>
          </w:tcPr>
          <w:p w:rsidR="002E208B" w:rsidRDefault="002E208B">
            <w:pPr>
              <w:pStyle w:val="ConsPlusNormal"/>
            </w:pPr>
            <w:r>
              <w:t>Натяжение тягового каната</w:t>
            </w:r>
          </w:p>
        </w:tc>
        <w:tc>
          <w:tcPr>
            <w:tcW w:w="1983" w:type="dxa"/>
            <w:tcBorders>
              <w:bottom w:val="nil"/>
            </w:tcBorders>
          </w:tcPr>
          <w:p w:rsidR="002E208B" w:rsidRDefault="002E208B">
            <w:pPr>
              <w:pStyle w:val="ConsPlusNormal"/>
              <w:jc w:val="center"/>
            </w:pPr>
            <w:r>
              <w:t>1,2 (1,5)</w:t>
            </w:r>
          </w:p>
        </w:tc>
        <w:tc>
          <w:tcPr>
            <w:tcW w:w="1983" w:type="dxa"/>
            <w:tcBorders>
              <w:bottom w:val="nil"/>
            </w:tcBorders>
          </w:tcPr>
          <w:p w:rsidR="002E208B" w:rsidRDefault="002E208B">
            <w:pPr>
              <w:pStyle w:val="ConsPlusNormal"/>
              <w:jc w:val="center"/>
            </w:pPr>
            <w:r>
              <w:t>1,3 (1,6)</w:t>
            </w:r>
          </w:p>
        </w:tc>
        <w:tc>
          <w:tcPr>
            <w:tcW w:w="1985" w:type="dxa"/>
            <w:tcBorders>
              <w:bottom w:val="nil"/>
            </w:tcBorders>
          </w:tcPr>
          <w:p w:rsidR="002E208B" w:rsidRDefault="002E208B">
            <w:pPr>
              <w:pStyle w:val="ConsPlusNormal"/>
              <w:jc w:val="center"/>
            </w:pPr>
            <w:r>
              <w:t>1,1 (1,4)</w:t>
            </w:r>
          </w:p>
        </w:tc>
      </w:tr>
      <w:tr w:rsidR="002E208B">
        <w:tblPrEx>
          <w:tblBorders>
            <w:insideH w:val="nil"/>
          </w:tblBorders>
        </w:tblPrEx>
        <w:tc>
          <w:tcPr>
            <w:tcW w:w="3118" w:type="dxa"/>
            <w:tcBorders>
              <w:top w:val="nil"/>
              <w:bottom w:val="nil"/>
            </w:tcBorders>
          </w:tcPr>
          <w:p w:rsidR="002E208B" w:rsidRDefault="002E208B">
            <w:pPr>
              <w:pStyle w:val="ConsPlusNormal"/>
            </w:pPr>
            <w:r>
              <w:t>Вес привода</w:t>
            </w:r>
          </w:p>
        </w:tc>
        <w:tc>
          <w:tcPr>
            <w:tcW w:w="1983" w:type="dxa"/>
            <w:tcBorders>
              <w:top w:val="nil"/>
              <w:bottom w:val="nil"/>
            </w:tcBorders>
          </w:tcPr>
          <w:p w:rsidR="002E208B" w:rsidRDefault="002E208B">
            <w:pPr>
              <w:pStyle w:val="ConsPlusNormal"/>
              <w:jc w:val="center"/>
            </w:pPr>
            <w:r>
              <w:t>1,3</w:t>
            </w:r>
          </w:p>
        </w:tc>
        <w:tc>
          <w:tcPr>
            <w:tcW w:w="1983" w:type="dxa"/>
            <w:tcBorders>
              <w:top w:val="nil"/>
              <w:bottom w:val="nil"/>
            </w:tcBorders>
          </w:tcPr>
          <w:p w:rsidR="002E208B" w:rsidRDefault="002E208B">
            <w:pPr>
              <w:pStyle w:val="ConsPlusNormal"/>
              <w:jc w:val="center"/>
            </w:pPr>
            <w:r>
              <w:t>1,4</w:t>
            </w:r>
          </w:p>
        </w:tc>
        <w:tc>
          <w:tcPr>
            <w:tcW w:w="1985" w:type="dxa"/>
            <w:tcBorders>
              <w:top w:val="nil"/>
              <w:bottom w:val="nil"/>
            </w:tcBorders>
          </w:tcPr>
          <w:p w:rsidR="002E208B" w:rsidRDefault="002E208B">
            <w:pPr>
              <w:pStyle w:val="ConsPlusNormal"/>
              <w:jc w:val="center"/>
            </w:pPr>
            <w:r>
              <w:t>1,2</w:t>
            </w:r>
          </w:p>
        </w:tc>
      </w:tr>
      <w:tr w:rsidR="002E208B">
        <w:tblPrEx>
          <w:tblBorders>
            <w:insideH w:val="nil"/>
          </w:tblBorders>
        </w:tblPrEx>
        <w:tc>
          <w:tcPr>
            <w:tcW w:w="3118" w:type="dxa"/>
            <w:tcBorders>
              <w:top w:val="nil"/>
            </w:tcBorders>
          </w:tcPr>
          <w:p w:rsidR="002E208B" w:rsidRDefault="002E208B">
            <w:pPr>
              <w:pStyle w:val="ConsPlusNormal"/>
            </w:pPr>
            <w:r>
              <w:t>Вес движущейся вагонетки</w:t>
            </w:r>
          </w:p>
        </w:tc>
        <w:tc>
          <w:tcPr>
            <w:tcW w:w="1983" w:type="dxa"/>
            <w:tcBorders>
              <w:top w:val="nil"/>
            </w:tcBorders>
          </w:tcPr>
          <w:p w:rsidR="002E208B" w:rsidRDefault="002E208B">
            <w:pPr>
              <w:pStyle w:val="ConsPlusNormal"/>
              <w:jc w:val="center"/>
            </w:pPr>
            <w:r>
              <w:t>1,1</w:t>
            </w:r>
          </w:p>
        </w:tc>
        <w:tc>
          <w:tcPr>
            <w:tcW w:w="1983" w:type="dxa"/>
            <w:tcBorders>
              <w:top w:val="nil"/>
            </w:tcBorders>
          </w:tcPr>
          <w:p w:rsidR="002E208B" w:rsidRDefault="002E208B">
            <w:pPr>
              <w:pStyle w:val="ConsPlusNormal"/>
              <w:jc w:val="center"/>
            </w:pPr>
            <w:r>
              <w:t>1,1</w:t>
            </w:r>
          </w:p>
        </w:tc>
        <w:tc>
          <w:tcPr>
            <w:tcW w:w="1985" w:type="dxa"/>
            <w:tcBorders>
              <w:top w:val="nil"/>
            </w:tcBorders>
          </w:tcPr>
          <w:p w:rsidR="002E208B" w:rsidRDefault="002E208B">
            <w:pPr>
              <w:pStyle w:val="ConsPlusNormal"/>
              <w:jc w:val="center"/>
            </w:pPr>
            <w:r>
              <w:t>1,0</w:t>
            </w:r>
          </w:p>
        </w:tc>
      </w:tr>
      <w:tr w:rsidR="002E208B">
        <w:tc>
          <w:tcPr>
            <w:tcW w:w="9069" w:type="dxa"/>
            <w:gridSpan w:val="4"/>
          </w:tcPr>
          <w:p w:rsidR="002E208B" w:rsidRDefault="002E208B">
            <w:pPr>
              <w:pStyle w:val="ConsPlusNormal"/>
              <w:ind w:firstLine="283"/>
              <w:jc w:val="both"/>
            </w:pPr>
            <w:r>
              <w:t>Примечание - Коэффициенты динамичности, указанные в скобках, применяют при расчетах конструкций, для которых нагрузка от тягового каната является основной.</w:t>
            </w:r>
          </w:p>
        </w:tc>
      </w:tr>
    </w:tbl>
    <w:p w:rsidR="002E208B" w:rsidRDefault="002E208B">
      <w:pPr>
        <w:pStyle w:val="ConsPlusNormal"/>
        <w:ind w:firstLine="540"/>
        <w:jc w:val="both"/>
      </w:pPr>
    </w:p>
    <w:p w:rsidR="002E208B" w:rsidRDefault="002E208B">
      <w:pPr>
        <w:pStyle w:val="ConsPlusNormal"/>
        <w:ind w:firstLine="540"/>
        <w:jc w:val="both"/>
      </w:pPr>
      <w:r>
        <w:t>9.6.7 При расчете станций и других сооружений по прочности и устойчивости следует принимать коэффициенты надежности по нагрузкам:</w:t>
      </w:r>
    </w:p>
    <w:p w:rsidR="002E208B" w:rsidRDefault="002E208B">
      <w:pPr>
        <w:pStyle w:val="ConsPlusNormal"/>
        <w:spacing w:before="220"/>
        <w:ind w:firstLine="540"/>
        <w:jc w:val="both"/>
      </w:pPr>
      <w:r>
        <w:t>1,0 - для динамической горизонтальной нагрузки сопротивления при проходе вагонетки через опору;</w:t>
      </w:r>
    </w:p>
    <w:p w:rsidR="002E208B" w:rsidRDefault="002E208B">
      <w:pPr>
        <w:pStyle w:val="ConsPlusNormal"/>
        <w:spacing w:before="220"/>
        <w:ind w:firstLine="540"/>
        <w:jc w:val="both"/>
      </w:pPr>
      <w:r>
        <w:t>1,1 - от веса оборудования;</w:t>
      </w:r>
    </w:p>
    <w:p w:rsidR="002E208B" w:rsidRDefault="002E208B">
      <w:pPr>
        <w:pStyle w:val="ConsPlusNormal"/>
        <w:spacing w:before="220"/>
        <w:ind w:firstLine="540"/>
        <w:jc w:val="both"/>
      </w:pPr>
      <w:r>
        <w:t>1,2 - от натяжения несущих канатов (при расчете конструкций с консольной нагрузкой от несущих канатов для порожнякового каната коэффициент надежности по нагрузкам допускается принимать равным 1,0 при минимальном натяжении каната), сетевых и расчалочных канатов, от веса вагонеток, включая вес груза в кузове вагонетки;</w:t>
      </w:r>
    </w:p>
    <w:p w:rsidR="002E208B" w:rsidRDefault="002E208B">
      <w:pPr>
        <w:pStyle w:val="ConsPlusNormal"/>
        <w:spacing w:before="220"/>
        <w:ind w:firstLine="540"/>
        <w:jc w:val="both"/>
      </w:pPr>
      <w:r>
        <w:t>1,3 - от трения каната по башмаку;</w:t>
      </w:r>
    </w:p>
    <w:p w:rsidR="002E208B" w:rsidRDefault="002E208B">
      <w:pPr>
        <w:pStyle w:val="ConsPlusNormal"/>
        <w:spacing w:before="220"/>
        <w:ind w:firstLine="540"/>
        <w:jc w:val="both"/>
      </w:pPr>
      <w:r>
        <w:t>1,4 - от натяжения тягового каната, от веса людей.</w:t>
      </w:r>
    </w:p>
    <w:p w:rsidR="002E208B" w:rsidRDefault="002E208B">
      <w:pPr>
        <w:pStyle w:val="ConsPlusNormal"/>
        <w:spacing w:before="220"/>
        <w:ind w:firstLine="540"/>
        <w:jc w:val="both"/>
      </w:pPr>
      <w:r>
        <w:t>9.6.8 При расчете фундаментов (без отпора грунта) коэффициенты устойчивости следует принимать равными:</w:t>
      </w:r>
    </w:p>
    <w:p w:rsidR="002E208B" w:rsidRDefault="002E208B">
      <w:pPr>
        <w:pStyle w:val="ConsPlusNormal"/>
        <w:spacing w:before="220"/>
        <w:ind w:firstLine="540"/>
        <w:jc w:val="both"/>
      </w:pPr>
      <w:r>
        <w:t>1,1 - на сдвиг;</w:t>
      </w:r>
    </w:p>
    <w:p w:rsidR="002E208B" w:rsidRDefault="002E208B">
      <w:pPr>
        <w:pStyle w:val="ConsPlusNormal"/>
        <w:spacing w:before="220"/>
        <w:ind w:firstLine="540"/>
        <w:jc w:val="both"/>
      </w:pPr>
      <w:r>
        <w:t>1,3 - на опрокидывание, на вырывание.</w:t>
      </w:r>
    </w:p>
    <w:p w:rsidR="002E208B" w:rsidRDefault="002E208B">
      <w:pPr>
        <w:pStyle w:val="ConsPlusNormal"/>
        <w:ind w:firstLine="540"/>
        <w:jc w:val="both"/>
      </w:pPr>
    </w:p>
    <w:p w:rsidR="002E208B" w:rsidRDefault="002E208B">
      <w:pPr>
        <w:pStyle w:val="ConsPlusTitle"/>
        <w:ind w:firstLine="540"/>
        <w:jc w:val="both"/>
        <w:outlineLvl w:val="2"/>
      </w:pPr>
      <w:r>
        <w:t>9.7 Энергетическое хозяйство. Автоматизация. Связь</w:t>
      </w:r>
    </w:p>
    <w:p w:rsidR="002E208B" w:rsidRDefault="002E208B">
      <w:pPr>
        <w:pStyle w:val="ConsPlusNormal"/>
        <w:ind w:firstLine="540"/>
        <w:jc w:val="both"/>
      </w:pPr>
    </w:p>
    <w:p w:rsidR="002E208B" w:rsidRDefault="002E208B">
      <w:pPr>
        <w:pStyle w:val="ConsPlusNormal"/>
        <w:ind w:firstLine="540"/>
        <w:jc w:val="both"/>
      </w:pPr>
      <w:r>
        <w:t>9.7.1 Главный электропривод ГПКД следует проектировать с учетом следующих основных требований:</w:t>
      </w:r>
    </w:p>
    <w:p w:rsidR="002E208B" w:rsidRDefault="002E208B">
      <w:pPr>
        <w:pStyle w:val="ConsPlusNormal"/>
        <w:spacing w:before="220"/>
        <w:ind w:firstLine="540"/>
        <w:jc w:val="both"/>
      </w:pPr>
      <w:r>
        <w:t>пуск дороги в работу должен осуществляться с пульта управления;</w:t>
      </w:r>
    </w:p>
    <w:p w:rsidR="002E208B" w:rsidRDefault="002E208B">
      <w:pPr>
        <w:pStyle w:val="ConsPlusNormal"/>
        <w:spacing w:before="220"/>
        <w:ind w:firstLine="540"/>
        <w:jc w:val="both"/>
      </w:pPr>
      <w:r>
        <w:t>остановка дороги должна быть предусмотрена как с пульта управления, так и от кнопок "Стоп", установленных на каждой станции, и от аварийных выключателей;</w:t>
      </w:r>
    </w:p>
    <w:p w:rsidR="002E208B" w:rsidRDefault="002E208B">
      <w:pPr>
        <w:pStyle w:val="ConsPlusNormal"/>
        <w:spacing w:before="220"/>
        <w:ind w:firstLine="540"/>
        <w:jc w:val="both"/>
      </w:pPr>
      <w:r>
        <w:t>если для дороги предусмотрено несколько приводных участков, их главные приводы в режиме дистанционного управления должны быть сблокированы.</w:t>
      </w:r>
    </w:p>
    <w:p w:rsidR="002E208B" w:rsidRDefault="002E208B">
      <w:pPr>
        <w:pStyle w:val="ConsPlusNormal"/>
        <w:spacing w:before="220"/>
        <w:ind w:firstLine="540"/>
        <w:jc w:val="both"/>
      </w:pPr>
      <w:r>
        <w:t>9.7.2 Вспомогательный электропривод ГПКД следует проектировать с учетом следующих основных требований:</w:t>
      </w:r>
    </w:p>
    <w:p w:rsidR="002E208B" w:rsidRDefault="002E208B">
      <w:pPr>
        <w:pStyle w:val="ConsPlusNormal"/>
        <w:spacing w:before="220"/>
        <w:ind w:firstLine="540"/>
        <w:jc w:val="both"/>
      </w:pPr>
      <w:r>
        <w:t>пуск и остановка должны осуществляться с пульта управления;</w:t>
      </w:r>
    </w:p>
    <w:p w:rsidR="002E208B" w:rsidRDefault="002E208B">
      <w:pPr>
        <w:pStyle w:val="ConsPlusNormal"/>
        <w:spacing w:before="220"/>
        <w:ind w:firstLine="540"/>
        <w:jc w:val="both"/>
      </w:pPr>
      <w:r>
        <w:lastRenderedPageBreak/>
        <w:t>остановку дороги следует осуществлять отключением электродвигателя с одновременным наложением тормоза.</w:t>
      </w:r>
    </w:p>
    <w:p w:rsidR="002E208B" w:rsidRDefault="002E208B">
      <w:pPr>
        <w:pStyle w:val="ConsPlusNormal"/>
        <w:spacing w:before="220"/>
        <w:ind w:firstLine="540"/>
        <w:jc w:val="both"/>
      </w:pPr>
      <w:r>
        <w:t>9.7.3 Приводы должны обеспечивать возможность работы канатной дороги с ревизионной скоростью не более 1,0 м/с.</w:t>
      </w:r>
    </w:p>
    <w:p w:rsidR="002E208B" w:rsidRDefault="002E208B">
      <w:pPr>
        <w:pStyle w:val="ConsPlusNormal"/>
        <w:spacing w:before="220"/>
        <w:ind w:firstLine="540"/>
        <w:jc w:val="both"/>
      </w:pPr>
      <w:r>
        <w:t>9.7.4 Приводы для ГПКД с силовым режимом работы должны иметь рабочие тормоза, а с тормозным режимом, кроме того, - предохранительные тормоза на валу или на ободе приводного шкива. При отключении электроэнергии должны автоматически срабатывать рабочий и предохранительный тормоза.</w:t>
      </w:r>
    </w:p>
    <w:p w:rsidR="002E208B" w:rsidRDefault="002E208B">
      <w:pPr>
        <w:pStyle w:val="ConsPlusNormal"/>
        <w:spacing w:before="220"/>
        <w:ind w:firstLine="540"/>
        <w:jc w:val="both"/>
      </w:pPr>
      <w:r>
        <w:t>Срабатывание рабочего и предохранительного тормозов должно быть разномоментным во избежание создания аварийных ситуаций на ГПКД.</w:t>
      </w:r>
    </w:p>
    <w:p w:rsidR="002E208B" w:rsidRDefault="002E208B">
      <w:pPr>
        <w:pStyle w:val="ConsPlusNormal"/>
        <w:spacing w:before="220"/>
        <w:ind w:firstLine="540"/>
        <w:jc w:val="both"/>
      </w:pPr>
      <w:r>
        <w:t>9.7.5 На приводе маятниковых ГПКД должны быть предусмотрены системы регулирования и контроля скорости вагонеток в заданных пределах с учетом снижения скорости: при подходе к станции - до 0,5 м/с, а при переходе через линейные опоры - не более 5 м/с.</w:t>
      </w:r>
    </w:p>
    <w:p w:rsidR="002E208B" w:rsidRDefault="002E208B">
      <w:pPr>
        <w:pStyle w:val="ConsPlusNormal"/>
        <w:spacing w:before="220"/>
        <w:ind w:firstLine="540"/>
        <w:jc w:val="both"/>
      </w:pPr>
      <w:r>
        <w:t>9.7.6 Электрические лебедки для перемонтажа канатов должны иметь местное управление.</w:t>
      </w:r>
    </w:p>
    <w:p w:rsidR="002E208B" w:rsidRDefault="002E208B">
      <w:pPr>
        <w:pStyle w:val="ConsPlusNormal"/>
        <w:spacing w:before="220"/>
        <w:ind w:firstLine="540"/>
        <w:jc w:val="both"/>
      </w:pPr>
      <w:r>
        <w:t>9.7.7 ГПКД должна быть оборудована предупредительной и аварийной сигнализацией. Аварийная сигнализация должна показывать, на каком участке произошло нарушение режима работы ГПКД.</w:t>
      </w:r>
    </w:p>
    <w:p w:rsidR="002E208B" w:rsidRDefault="002E208B">
      <w:pPr>
        <w:pStyle w:val="ConsPlusNormal"/>
        <w:spacing w:before="220"/>
        <w:ind w:firstLine="540"/>
        <w:jc w:val="both"/>
      </w:pPr>
      <w:r>
        <w:t>9.7.8 Между станциями, а также между пультом управления и станциями должна быть предусмотрена телефонная связь, а на постоянно обслуживаемых станциях еще и громкоговорящая связь. Для получения информации с трассы и станций на ГПКД должна быть установлена телевизионная система с мониторами на пульте управления дорогой.</w:t>
      </w:r>
    </w:p>
    <w:p w:rsidR="002E208B" w:rsidRDefault="002E208B">
      <w:pPr>
        <w:pStyle w:val="ConsPlusNormal"/>
        <w:ind w:firstLine="540"/>
        <w:jc w:val="both"/>
      </w:pPr>
    </w:p>
    <w:p w:rsidR="002E208B" w:rsidRDefault="002E208B">
      <w:pPr>
        <w:pStyle w:val="ConsPlusTitle"/>
        <w:ind w:firstLine="540"/>
        <w:jc w:val="both"/>
        <w:outlineLvl w:val="2"/>
      </w:pPr>
      <w:r>
        <w:t>9.8 Ремонтное хозяйство</w:t>
      </w:r>
    </w:p>
    <w:p w:rsidR="002E208B" w:rsidRDefault="002E208B">
      <w:pPr>
        <w:pStyle w:val="ConsPlusNormal"/>
        <w:ind w:firstLine="540"/>
        <w:jc w:val="both"/>
      </w:pPr>
    </w:p>
    <w:p w:rsidR="002E208B" w:rsidRDefault="002E208B">
      <w:pPr>
        <w:pStyle w:val="ConsPlusNormal"/>
        <w:ind w:firstLine="540"/>
        <w:jc w:val="both"/>
      </w:pPr>
      <w:r>
        <w:t>На одной из станций ГПКД следует предусматривать мастерскую для текущего ремонта вагонеток и другого оборудования, а также пункт механизированной очистки вагонеток от налипшего груза. В этих помещениях должны быть предусмотрены грузоподъемные механизмы, а также подвесные рельсовые пути (проходные или тупиковые) для перемещения вагонеток, соединенные с рельсовыми путями станции.</w:t>
      </w:r>
    </w:p>
    <w:p w:rsidR="002E208B" w:rsidRDefault="002E208B">
      <w:pPr>
        <w:pStyle w:val="ConsPlusNormal"/>
        <w:ind w:firstLine="540"/>
        <w:jc w:val="both"/>
      </w:pPr>
    </w:p>
    <w:p w:rsidR="002E208B" w:rsidRDefault="002E208B">
      <w:pPr>
        <w:pStyle w:val="ConsPlusTitle"/>
        <w:ind w:firstLine="540"/>
        <w:jc w:val="both"/>
        <w:outlineLvl w:val="1"/>
      </w:pPr>
      <w:r>
        <w:t>10 Конвейерный транспорт</w:t>
      </w:r>
    </w:p>
    <w:p w:rsidR="002E208B" w:rsidRDefault="002E208B">
      <w:pPr>
        <w:pStyle w:val="ConsPlusNormal"/>
        <w:ind w:firstLine="540"/>
        <w:jc w:val="both"/>
      </w:pPr>
    </w:p>
    <w:p w:rsidR="002E208B" w:rsidRDefault="002E208B">
      <w:pPr>
        <w:pStyle w:val="ConsPlusTitle"/>
        <w:ind w:firstLine="540"/>
        <w:jc w:val="both"/>
        <w:outlineLvl w:val="2"/>
      </w:pPr>
      <w:r>
        <w:t>10.1 Область применения</w:t>
      </w:r>
    </w:p>
    <w:p w:rsidR="002E208B" w:rsidRDefault="002E208B">
      <w:pPr>
        <w:pStyle w:val="ConsPlusNormal"/>
        <w:ind w:firstLine="540"/>
        <w:jc w:val="both"/>
      </w:pPr>
    </w:p>
    <w:p w:rsidR="002E208B" w:rsidRDefault="002E208B">
      <w:pPr>
        <w:pStyle w:val="ConsPlusNormal"/>
        <w:ind w:firstLine="540"/>
        <w:jc w:val="both"/>
      </w:pPr>
      <w:r>
        <w:t>Правила настоящего раздела должны применяться в области проектирования и объектов промышленных предприятий с использованием конвейерного транспорта для внутризаводских и магистральных перевозок единичных и массовых грузов.</w:t>
      </w:r>
    </w:p>
    <w:p w:rsidR="002E208B" w:rsidRDefault="002E208B">
      <w:pPr>
        <w:pStyle w:val="ConsPlusNormal"/>
        <w:ind w:firstLine="540"/>
        <w:jc w:val="both"/>
      </w:pPr>
    </w:p>
    <w:p w:rsidR="002E208B" w:rsidRDefault="002E208B">
      <w:pPr>
        <w:pStyle w:val="ConsPlusTitle"/>
        <w:ind w:firstLine="540"/>
        <w:jc w:val="both"/>
        <w:outlineLvl w:val="2"/>
      </w:pPr>
      <w:r>
        <w:t>10.2 Основные положения</w:t>
      </w:r>
    </w:p>
    <w:p w:rsidR="002E208B" w:rsidRDefault="002E208B">
      <w:pPr>
        <w:pStyle w:val="ConsPlusNormal"/>
        <w:ind w:firstLine="540"/>
        <w:jc w:val="both"/>
      </w:pPr>
    </w:p>
    <w:p w:rsidR="002E208B" w:rsidRDefault="002E208B">
      <w:pPr>
        <w:pStyle w:val="ConsPlusNormal"/>
        <w:ind w:firstLine="540"/>
        <w:jc w:val="both"/>
      </w:pPr>
      <w:r>
        <w:t>10.2.1 Нормы настоящего раздела следует соблюдать при проектировании конвейерного транспорта общего назначения для транспортирования сыпучих неопасных грузов, с насыпной плотностью до 3,15 т/м</w:t>
      </w:r>
      <w:r>
        <w:rPr>
          <w:vertAlign w:val="superscript"/>
        </w:rPr>
        <w:t>3</w:t>
      </w:r>
      <w:r>
        <w:t>, а также тарно-штучных грузов для вновь строящихся и реконструируемых промышленных предприятий.</w:t>
      </w:r>
    </w:p>
    <w:p w:rsidR="002E208B" w:rsidRDefault="002E208B">
      <w:pPr>
        <w:pStyle w:val="ConsPlusNormal"/>
        <w:spacing w:before="220"/>
        <w:ind w:firstLine="540"/>
        <w:jc w:val="both"/>
      </w:pPr>
      <w:r>
        <w:t xml:space="preserve">При проектировании конвейерного транспорта для месторождений руд и концентратов следует дополнительно применять </w:t>
      </w:r>
      <w:hyperlink w:anchor="P10040">
        <w:r>
          <w:rPr>
            <w:color w:val="0000FF"/>
          </w:rPr>
          <w:t>[11]</w:t>
        </w:r>
      </w:hyperlink>
      <w:r>
        <w:t>.</w:t>
      </w:r>
    </w:p>
    <w:p w:rsidR="002E208B" w:rsidRDefault="002E208B">
      <w:pPr>
        <w:pStyle w:val="ConsPlusNormal"/>
        <w:spacing w:before="220"/>
        <w:ind w:firstLine="540"/>
        <w:jc w:val="both"/>
      </w:pPr>
      <w:r>
        <w:lastRenderedPageBreak/>
        <w:t>Примечание - Настоящий свод правил не распространяется на конвейерный транспорт специального назначения, для подземных горных и шахтных выработок, для перевозки людей, судовых конвейерных перегружателей.</w:t>
      </w:r>
    </w:p>
    <w:p w:rsidR="002E208B" w:rsidRDefault="002E208B">
      <w:pPr>
        <w:pStyle w:val="ConsPlusNormal"/>
        <w:ind w:firstLine="540"/>
        <w:jc w:val="both"/>
      </w:pPr>
    </w:p>
    <w:p w:rsidR="002E208B" w:rsidRDefault="002E208B">
      <w:pPr>
        <w:pStyle w:val="ConsPlusNormal"/>
        <w:ind w:firstLine="540"/>
        <w:jc w:val="both"/>
      </w:pPr>
      <w:r>
        <w:t>10.2.2 Конвейерный транспорт подразделяется на следующие типы:</w:t>
      </w:r>
    </w:p>
    <w:p w:rsidR="002E208B" w:rsidRDefault="002E208B">
      <w:pPr>
        <w:pStyle w:val="ConsPlusNormal"/>
        <w:spacing w:before="220"/>
        <w:ind w:firstLine="540"/>
        <w:jc w:val="both"/>
      </w:pPr>
      <w:r>
        <w:t>конвейеры ленточные стационарные общего назначения с резинотканевой лентой шириной от 300 до 3000 мм, являющейся одновременно тяговым и грузонесущим органом;</w:t>
      </w:r>
    </w:p>
    <w:p w:rsidR="002E208B" w:rsidRDefault="002E208B">
      <w:pPr>
        <w:pStyle w:val="ConsPlusNormal"/>
        <w:spacing w:before="220"/>
        <w:ind w:firstLine="540"/>
        <w:jc w:val="both"/>
      </w:pPr>
      <w:r>
        <w:t>канатно-ленточные конвейеры (магистральные) большой протяженности и производительности (до 50 км и более и 6000 т/ч), шириной ленты до 2500 - 3000 мм, тяговый орган - канат, грузонесущий орган - конвейерная лента;</w:t>
      </w:r>
    </w:p>
    <w:p w:rsidR="002E208B" w:rsidRDefault="002E208B">
      <w:pPr>
        <w:pStyle w:val="ConsPlusNormal"/>
        <w:spacing w:before="220"/>
        <w:ind w:firstLine="540"/>
        <w:jc w:val="both"/>
      </w:pPr>
      <w:r>
        <w:t>конвейеры с подвесной лентой, беспросыпные (конвейеры модернизированные) шириной ленты от 600 до 1200 мм, угол подъема трассы до 30°, грузонесущий и тяговый орган - гладкая конвейерная лента.</w:t>
      </w:r>
    </w:p>
    <w:p w:rsidR="002E208B" w:rsidRDefault="002E208B">
      <w:pPr>
        <w:pStyle w:val="ConsPlusNormal"/>
        <w:spacing w:before="220"/>
        <w:ind w:firstLine="540"/>
        <w:jc w:val="both"/>
      </w:pPr>
      <w:r>
        <w:t>10.2.3 Выбор типа конвейерного транспорта определяется проектной организацией в зависимости от технологических, конструктивных и объемно-планировочных особенностей производства с учетом современных требований по:</w:t>
      </w:r>
    </w:p>
    <w:p w:rsidR="002E208B" w:rsidRDefault="002E208B">
      <w:pPr>
        <w:pStyle w:val="ConsPlusNormal"/>
        <w:spacing w:before="220"/>
        <w:ind w:firstLine="540"/>
        <w:jc w:val="both"/>
      </w:pPr>
      <w:r>
        <w:t>энергосбережению;</w:t>
      </w:r>
    </w:p>
    <w:p w:rsidR="002E208B" w:rsidRDefault="002E208B">
      <w:pPr>
        <w:pStyle w:val="ConsPlusNormal"/>
        <w:spacing w:before="220"/>
        <w:ind w:firstLine="540"/>
        <w:jc w:val="both"/>
      </w:pPr>
      <w:r>
        <w:t>повышению безопасности работы конвейерного транспорта;</w:t>
      </w:r>
    </w:p>
    <w:p w:rsidR="002E208B" w:rsidRDefault="002E208B">
      <w:pPr>
        <w:pStyle w:val="ConsPlusNormal"/>
        <w:spacing w:before="220"/>
        <w:ind w:firstLine="540"/>
        <w:jc w:val="both"/>
      </w:pPr>
      <w:r>
        <w:t>улучшению охраны окружающей среды;</w:t>
      </w:r>
    </w:p>
    <w:p w:rsidR="002E208B" w:rsidRDefault="002E208B">
      <w:pPr>
        <w:pStyle w:val="ConsPlusNormal"/>
        <w:spacing w:before="220"/>
        <w:ind w:firstLine="540"/>
        <w:jc w:val="both"/>
      </w:pPr>
      <w:r>
        <w:t>автоматизации системы управления технологического процесса конвейерного транспорта (поточных линий);</w:t>
      </w:r>
    </w:p>
    <w:p w:rsidR="002E208B" w:rsidRDefault="002E208B">
      <w:pPr>
        <w:pStyle w:val="ConsPlusNormal"/>
        <w:spacing w:before="220"/>
        <w:ind w:firstLine="540"/>
        <w:jc w:val="both"/>
      </w:pPr>
      <w:r>
        <w:t>улучшению условий труда.</w:t>
      </w:r>
    </w:p>
    <w:p w:rsidR="002E208B" w:rsidRDefault="002E208B">
      <w:pPr>
        <w:pStyle w:val="ConsPlusNormal"/>
        <w:spacing w:before="220"/>
        <w:ind w:firstLine="540"/>
        <w:jc w:val="both"/>
      </w:pPr>
      <w:r>
        <w:t xml:space="preserve">10.2.4 Основные параметры и размеры ленточных конвейеров надлежит принимать в соответствии с </w:t>
      </w:r>
      <w:hyperlink r:id="rId487">
        <w:r>
          <w:rPr>
            <w:color w:val="0000FF"/>
          </w:rPr>
          <w:t>ГОСТ 22644</w:t>
        </w:r>
      </w:hyperlink>
      <w:r>
        <w:t>, а также руководящим каталогом заводов - изготовителей конвейерного оборудования.</w:t>
      </w:r>
    </w:p>
    <w:p w:rsidR="002E208B" w:rsidRDefault="002E208B">
      <w:pPr>
        <w:pStyle w:val="ConsPlusNormal"/>
        <w:ind w:firstLine="540"/>
        <w:jc w:val="both"/>
      </w:pPr>
    </w:p>
    <w:p w:rsidR="002E208B" w:rsidRDefault="002E208B">
      <w:pPr>
        <w:pStyle w:val="ConsPlusTitle"/>
        <w:ind w:firstLine="540"/>
        <w:jc w:val="both"/>
        <w:outlineLvl w:val="2"/>
      </w:pPr>
      <w:r>
        <w:t>10.3 Трасса конвейера (конвейерной линии)</w:t>
      </w:r>
    </w:p>
    <w:p w:rsidR="002E208B" w:rsidRDefault="002E208B">
      <w:pPr>
        <w:pStyle w:val="ConsPlusNormal"/>
        <w:ind w:firstLine="540"/>
        <w:jc w:val="both"/>
      </w:pPr>
    </w:p>
    <w:p w:rsidR="002E208B" w:rsidRDefault="002E208B">
      <w:pPr>
        <w:pStyle w:val="ConsPlusNormal"/>
        <w:ind w:firstLine="540"/>
        <w:jc w:val="both"/>
      </w:pPr>
      <w:r>
        <w:t>10.3.1 Трассу конвейера (конвейерной линии) следует намечать на основе технико-экономического сравнения наиболее конкурентоспособных вариантов. При этом во всех случаях следует рассматривать возможность и технико-экономическую целесообразность прокладки трассы по кратчайшему расстоянию и с наименьшим числом ее перегибов.</w:t>
      </w:r>
    </w:p>
    <w:p w:rsidR="002E208B" w:rsidRDefault="002E208B">
      <w:pPr>
        <w:pStyle w:val="ConsPlusNormal"/>
        <w:spacing w:before="220"/>
        <w:ind w:firstLine="540"/>
        <w:jc w:val="both"/>
      </w:pPr>
      <w:r>
        <w:t>10.3.2 При проектировании конвейерной линии следует предусматривать минимальное число перегрузочных узлов. Конвейерные линии следует проектировать, как правило, без резервных конвейеров.</w:t>
      </w:r>
    </w:p>
    <w:p w:rsidR="002E208B" w:rsidRDefault="002E208B">
      <w:pPr>
        <w:pStyle w:val="ConsPlusNormal"/>
        <w:spacing w:before="220"/>
        <w:ind w:firstLine="540"/>
        <w:jc w:val="both"/>
      </w:pPr>
      <w:r>
        <w:t>Резервные конвейеры допускается предусматривать в отдельных случаях, при технико-экономическом обосновании или требовании отраслевых норм технологического проектирования для конкретных производств.</w:t>
      </w:r>
    </w:p>
    <w:p w:rsidR="002E208B" w:rsidRDefault="002E208B">
      <w:pPr>
        <w:pStyle w:val="ConsPlusNormal"/>
        <w:spacing w:before="220"/>
        <w:ind w:firstLine="540"/>
        <w:jc w:val="both"/>
      </w:pPr>
      <w:r>
        <w:t xml:space="preserve">10.3.3 При транспортировании насыпных грузов на подъем при использовании гладких лент наибольшие углы наклона конвейера следует принимать по </w:t>
      </w:r>
      <w:hyperlink w:anchor="P7332">
        <w:r>
          <w:rPr>
            <w:color w:val="0000FF"/>
          </w:rPr>
          <w:t>приложению И</w:t>
        </w:r>
      </w:hyperlink>
      <w:r>
        <w:t>.</w:t>
      </w:r>
    </w:p>
    <w:p w:rsidR="002E208B" w:rsidRDefault="002E208B">
      <w:pPr>
        <w:pStyle w:val="ConsPlusNormal"/>
        <w:spacing w:before="220"/>
        <w:ind w:firstLine="540"/>
        <w:jc w:val="both"/>
      </w:pPr>
      <w:r>
        <w:t>При транспортировании тарно-штучных грузов на подъем наибольший угол наклона конвейера с гладкой лентой следует принимать по таблице 10.4.</w:t>
      </w:r>
    </w:p>
    <w:p w:rsidR="002E208B" w:rsidRDefault="002E208B">
      <w:pPr>
        <w:pStyle w:val="ConsPlusNormal"/>
        <w:ind w:firstLine="540"/>
        <w:jc w:val="both"/>
      </w:pPr>
    </w:p>
    <w:p w:rsidR="002E208B" w:rsidRDefault="002E208B">
      <w:pPr>
        <w:pStyle w:val="ConsPlusNormal"/>
        <w:jc w:val="right"/>
      </w:pPr>
      <w:r>
        <w:t>Таблица 10.4</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25"/>
        <w:gridCol w:w="5046"/>
      </w:tblGrid>
      <w:tr w:rsidR="002E208B">
        <w:tc>
          <w:tcPr>
            <w:tcW w:w="4025" w:type="dxa"/>
            <w:vAlign w:val="center"/>
          </w:tcPr>
          <w:p w:rsidR="002E208B" w:rsidRDefault="002E208B">
            <w:pPr>
              <w:pStyle w:val="ConsPlusNormal"/>
              <w:jc w:val="center"/>
            </w:pPr>
            <w:r>
              <w:t>Вид упаковки</w:t>
            </w:r>
          </w:p>
        </w:tc>
        <w:tc>
          <w:tcPr>
            <w:tcW w:w="5046" w:type="dxa"/>
            <w:vAlign w:val="center"/>
          </w:tcPr>
          <w:p w:rsidR="002E208B" w:rsidRDefault="002E208B">
            <w:pPr>
              <w:pStyle w:val="ConsPlusNormal"/>
              <w:jc w:val="center"/>
            </w:pPr>
            <w:r>
              <w:t>Наибольший допустимый угол наклона конвейера на подъем, град.</w:t>
            </w:r>
          </w:p>
        </w:tc>
      </w:tr>
      <w:tr w:rsidR="002E208B">
        <w:tc>
          <w:tcPr>
            <w:tcW w:w="4025" w:type="dxa"/>
          </w:tcPr>
          <w:p w:rsidR="002E208B" w:rsidRDefault="002E208B">
            <w:pPr>
              <w:pStyle w:val="ConsPlusNormal"/>
            </w:pPr>
            <w:r>
              <w:t>Коробки картонные</w:t>
            </w:r>
          </w:p>
        </w:tc>
        <w:tc>
          <w:tcPr>
            <w:tcW w:w="5046" w:type="dxa"/>
          </w:tcPr>
          <w:p w:rsidR="002E208B" w:rsidRDefault="002E208B">
            <w:pPr>
              <w:pStyle w:val="ConsPlusNormal"/>
              <w:jc w:val="center"/>
            </w:pPr>
            <w:r>
              <w:t>15</w:t>
            </w:r>
          </w:p>
        </w:tc>
      </w:tr>
      <w:tr w:rsidR="002E208B">
        <w:tc>
          <w:tcPr>
            <w:tcW w:w="4025" w:type="dxa"/>
          </w:tcPr>
          <w:p w:rsidR="002E208B" w:rsidRDefault="002E208B">
            <w:pPr>
              <w:pStyle w:val="ConsPlusNormal"/>
            </w:pPr>
            <w:r>
              <w:t>Мешки бумажные</w:t>
            </w:r>
          </w:p>
        </w:tc>
        <w:tc>
          <w:tcPr>
            <w:tcW w:w="5046" w:type="dxa"/>
          </w:tcPr>
          <w:p w:rsidR="002E208B" w:rsidRDefault="002E208B">
            <w:pPr>
              <w:pStyle w:val="ConsPlusNormal"/>
              <w:jc w:val="center"/>
            </w:pPr>
            <w:r>
              <w:t>17</w:t>
            </w:r>
          </w:p>
        </w:tc>
      </w:tr>
      <w:tr w:rsidR="002E208B">
        <w:tc>
          <w:tcPr>
            <w:tcW w:w="4025" w:type="dxa"/>
          </w:tcPr>
          <w:p w:rsidR="002E208B" w:rsidRDefault="002E208B">
            <w:pPr>
              <w:pStyle w:val="ConsPlusNormal"/>
            </w:pPr>
            <w:r>
              <w:t>Мешки льняные и джутовые</w:t>
            </w:r>
          </w:p>
        </w:tc>
        <w:tc>
          <w:tcPr>
            <w:tcW w:w="5046" w:type="dxa"/>
          </w:tcPr>
          <w:p w:rsidR="002E208B" w:rsidRDefault="002E208B">
            <w:pPr>
              <w:pStyle w:val="ConsPlusNormal"/>
              <w:jc w:val="center"/>
            </w:pPr>
            <w:r>
              <w:t>20</w:t>
            </w:r>
          </w:p>
        </w:tc>
      </w:tr>
      <w:tr w:rsidR="002E208B">
        <w:tc>
          <w:tcPr>
            <w:tcW w:w="4025" w:type="dxa"/>
          </w:tcPr>
          <w:p w:rsidR="002E208B" w:rsidRDefault="002E208B">
            <w:pPr>
              <w:pStyle w:val="ConsPlusNormal"/>
            </w:pPr>
            <w:r>
              <w:t>Ящики деревянные</w:t>
            </w:r>
          </w:p>
        </w:tc>
        <w:tc>
          <w:tcPr>
            <w:tcW w:w="5046" w:type="dxa"/>
          </w:tcPr>
          <w:p w:rsidR="002E208B" w:rsidRDefault="002E208B">
            <w:pPr>
              <w:pStyle w:val="ConsPlusNormal"/>
              <w:jc w:val="center"/>
            </w:pPr>
            <w:r>
              <w:t>16</w:t>
            </w:r>
          </w:p>
        </w:tc>
      </w:tr>
      <w:tr w:rsidR="002E208B">
        <w:tc>
          <w:tcPr>
            <w:tcW w:w="4025" w:type="dxa"/>
          </w:tcPr>
          <w:p w:rsidR="002E208B" w:rsidRDefault="002E208B">
            <w:pPr>
              <w:pStyle w:val="ConsPlusNormal"/>
            </w:pPr>
            <w:r>
              <w:t>Ящики металлические</w:t>
            </w:r>
          </w:p>
        </w:tc>
        <w:tc>
          <w:tcPr>
            <w:tcW w:w="5046" w:type="dxa"/>
          </w:tcPr>
          <w:p w:rsidR="002E208B" w:rsidRDefault="002E208B">
            <w:pPr>
              <w:pStyle w:val="ConsPlusNormal"/>
              <w:jc w:val="center"/>
            </w:pPr>
            <w:r>
              <w:t>12</w:t>
            </w:r>
          </w:p>
        </w:tc>
      </w:tr>
    </w:tbl>
    <w:p w:rsidR="002E208B" w:rsidRDefault="002E208B">
      <w:pPr>
        <w:pStyle w:val="ConsPlusNormal"/>
        <w:ind w:firstLine="540"/>
        <w:jc w:val="both"/>
      </w:pPr>
    </w:p>
    <w:p w:rsidR="002E208B" w:rsidRDefault="002E208B">
      <w:pPr>
        <w:pStyle w:val="ConsPlusNormal"/>
        <w:ind w:firstLine="540"/>
        <w:jc w:val="both"/>
      </w:pPr>
      <w:r>
        <w:t xml:space="preserve">10.3.4 Допустимые углы наклона конвейеров при транспортировании грузов на спуск следует принимать на 6 - 8° меньше по сравнению с приведенными в </w:t>
      </w:r>
      <w:hyperlink w:anchor="P7332">
        <w:r>
          <w:rPr>
            <w:color w:val="0000FF"/>
          </w:rPr>
          <w:t>приложении И</w:t>
        </w:r>
      </w:hyperlink>
      <w:r>
        <w:t>. При этом во всех случаях они должны быть не более 12°.</w:t>
      </w:r>
    </w:p>
    <w:p w:rsidR="002E208B" w:rsidRDefault="002E208B">
      <w:pPr>
        <w:pStyle w:val="ConsPlusNormal"/>
        <w:spacing w:before="220"/>
        <w:ind w:firstLine="540"/>
        <w:jc w:val="both"/>
      </w:pPr>
      <w:r>
        <w:t>10.3.5 Полоса отвода земли для наземной конвейерной линии должна быть очищена от растительности, спланирована и, при необходимости, укатана с обеспечением отвода поверхностных вод от конвейеров.</w:t>
      </w:r>
    </w:p>
    <w:p w:rsidR="002E208B" w:rsidRDefault="002E208B">
      <w:pPr>
        <w:pStyle w:val="ConsPlusNormal"/>
        <w:spacing w:before="220"/>
        <w:ind w:firstLine="540"/>
        <w:jc w:val="both"/>
      </w:pPr>
      <w:r>
        <w:t xml:space="preserve">10.3.6 Вдоль внеплощадочных конвейерных линий следует, как правило, предусматривать строительство патрульных автомобильных дорог с подъездами к погрузочным, перегрузочным и выгрузочным узлам в соответствии с требованиями </w:t>
      </w:r>
      <w:hyperlink w:anchor="P3218">
        <w:r>
          <w:rPr>
            <w:color w:val="0000FF"/>
          </w:rPr>
          <w:t>раздела 7</w:t>
        </w:r>
      </w:hyperlink>
      <w:r>
        <w:t xml:space="preserve"> данного свода правил.</w:t>
      </w:r>
    </w:p>
    <w:p w:rsidR="002E208B" w:rsidRDefault="002E208B">
      <w:pPr>
        <w:pStyle w:val="ConsPlusNormal"/>
        <w:spacing w:before="220"/>
        <w:ind w:firstLine="540"/>
        <w:jc w:val="both"/>
      </w:pPr>
      <w:r>
        <w:t xml:space="preserve">10.3.7 Наземные внеплощадочные конвейерные линии, пересекающие пути организованного движения сельскохозяйственных животных или пути сезонной миграции диких животных, должны быть оговорены в техническом задании на проектирование, с учетом установки дополнительных сооружений и обустройств для безопасного перемещения животных в этих зонах в соответствии с </w:t>
      </w:r>
      <w:hyperlink r:id="rId488">
        <w:r>
          <w:rPr>
            <w:color w:val="0000FF"/>
          </w:rPr>
          <w:t>ГОСТ Р 52289</w:t>
        </w:r>
      </w:hyperlink>
      <w:r>
        <w:t xml:space="preserve"> и </w:t>
      </w:r>
      <w:hyperlink r:id="rId489">
        <w:r>
          <w:rPr>
            <w:color w:val="0000FF"/>
          </w:rPr>
          <w:t>ГОСТ Р 58947</w:t>
        </w:r>
      </w:hyperlink>
      <w:r>
        <w:t>.</w:t>
      </w:r>
    </w:p>
    <w:p w:rsidR="002E208B" w:rsidRDefault="002E208B">
      <w:pPr>
        <w:pStyle w:val="ConsPlusNormal"/>
        <w:jc w:val="both"/>
      </w:pPr>
      <w:r>
        <w:t xml:space="preserve">(в ред. </w:t>
      </w:r>
      <w:hyperlink r:id="rId490">
        <w:r>
          <w:rPr>
            <w:color w:val="0000FF"/>
          </w:rPr>
          <w:t>Изменения N 4</w:t>
        </w:r>
      </w:hyperlink>
      <w:r>
        <w:t>, утв. Приказом Минстроя России от 29.12.2020 N 889/пр)</w:t>
      </w:r>
    </w:p>
    <w:p w:rsidR="002E208B" w:rsidRDefault="002E208B">
      <w:pPr>
        <w:pStyle w:val="ConsPlusNormal"/>
        <w:spacing w:before="220"/>
        <w:ind w:firstLine="540"/>
        <w:jc w:val="both"/>
      </w:pPr>
      <w:r>
        <w:t>10.3.8 Ширина полосы отвода земли под внеплощадочный конвейер (конвейерную линию) при необходимости должна назначаться с учетом ширины земляного полотна для конвейера, патрульной автодороги, линии электропередачи, водоотводной канавы, предназначенных для технологического обустройства конвейерной линии.</w:t>
      </w:r>
    </w:p>
    <w:p w:rsidR="002E208B" w:rsidRDefault="002E208B">
      <w:pPr>
        <w:pStyle w:val="ConsPlusNormal"/>
        <w:spacing w:before="220"/>
        <w:ind w:firstLine="540"/>
        <w:jc w:val="both"/>
      </w:pPr>
      <w:r>
        <w:t>10.3.9 Защиту открытой наземной внеплощадочной конвейерной линии от снежных заносов следует предусматривать вдоль всех снегозащитных участков. К снегозаносимым участкам следует относить: выемки любой глубины, нулевые места, насыпи высотой над уровнем расчетной толщины снежного покрова не менее 0,5 м, а также площадки погрузочных, перегрузочных и разгрузочных узлов.</w:t>
      </w:r>
    </w:p>
    <w:p w:rsidR="002E208B" w:rsidRDefault="002E208B">
      <w:pPr>
        <w:pStyle w:val="ConsPlusNormal"/>
        <w:spacing w:before="220"/>
        <w:ind w:firstLine="540"/>
        <w:jc w:val="both"/>
      </w:pPr>
      <w:r>
        <w:t>10.3.10 Вдоль открытых наземных внеплощадочных конвейерных линий, пересекающих заносимые песком территории, должны быть предусмотрены устройства защиты конвейера (конвейерной линии) от заносов песка.</w:t>
      </w:r>
    </w:p>
    <w:p w:rsidR="002E208B" w:rsidRDefault="002E208B">
      <w:pPr>
        <w:pStyle w:val="ConsPlusNormal"/>
        <w:spacing w:before="220"/>
        <w:ind w:firstLine="540"/>
        <w:jc w:val="both"/>
      </w:pPr>
      <w:r>
        <w:t>10.3.11 Пересечения конвейерных линий с железными, автомобильными, подвесными дорогами и другими коммуникациями следует проектировать под прямым или близким к нему углом. В отдельных случаях при соответствующем обосновании допускается принимать угол пересечения не менее 30° в плане.</w:t>
      </w:r>
    </w:p>
    <w:p w:rsidR="002E208B" w:rsidRDefault="002E208B">
      <w:pPr>
        <w:pStyle w:val="ConsPlusNormal"/>
        <w:spacing w:before="220"/>
        <w:ind w:firstLine="540"/>
        <w:jc w:val="both"/>
      </w:pPr>
      <w:r>
        <w:lastRenderedPageBreak/>
        <w:t>10.3.12 Расстояние по вертикали от низшей точки надземной конвейерной галереи или эстакады должно быть:</w:t>
      </w:r>
    </w:p>
    <w:p w:rsidR="002E208B" w:rsidRDefault="002E208B">
      <w:pPr>
        <w:pStyle w:val="ConsPlusNormal"/>
        <w:spacing w:before="220"/>
        <w:ind w:firstLine="540"/>
        <w:jc w:val="both"/>
      </w:pPr>
      <w:r>
        <w:t xml:space="preserve">до головки рельса железной дороги - в соответствии с </w:t>
      </w:r>
      <w:hyperlink r:id="rId491">
        <w:r>
          <w:rPr>
            <w:color w:val="0000FF"/>
          </w:rPr>
          <w:t>ГОСТ 9238</w:t>
        </w:r>
      </w:hyperlink>
      <w:r>
        <w:t>;</w:t>
      </w:r>
    </w:p>
    <w:p w:rsidR="002E208B" w:rsidRDefault="002E208B">
      <w:pPr>
        <w:pStyle w:val="ConsPlusNormal"/>
        <w:spacing w:before="220"/>
        <w:ind w:firstLine="540"/>
        <w:jc w:val="both"/>
      </w:pPr>
      <w:r>
        <w:t>до верха покрытия автомобильной дороги и улицы - не менее 5,0 м, а при высоте обращающихся автомобилей более 4,0 м - не менее высоты автомобиля плюс 1,0 м;</w:t>
      </w:r>
    </w:p>
    <w:p w:rsidR="002E208B" w:rsidRDefault="002E208B">
      <w:pPr>
        <w:pStyle w:val="ConsPlusNormal"/>
        <w:spacing w:before="220"/>
        <w:ind w:firstLine="540"/>
        <w:jc w:val="both"/>
      </w:pPr>
      <w:r>
        <w:t>до поверхности земли на участках незастроенной территории - не менее 2,5 м.</w:t>
      </w:r>
    </w:p>
    <w:p w:rsidR="002E208B" w:rsidRDefault="002E208B">
      <w:pPr>
        <w:pStyle w:val="ConsPlusNormal"/>
        <w:spacing w:before="220"/>
        <w:ind w:firstLine="540"/>
        <w:jc w:val="both"/>
      </w:pPr>
      <w:r>
        <w:t xml:space="preserve">При пересечении конвейерной линией линий электропередачи высокого напряжения следует соблюдать </w:t>
      </w:r>
      <w:hyperlink w:anchor="P10043">
        <w:r>
          <w:rPr>
            <w:color w:val="0000FF"/>
          </w:rPr>
          <w:t>[13]</w:t>
        </w:r>
      </w:hyperlink>
      <w:r>
        <w:t>.</w:t>
      </w:r>
    </w:p>
    <w:p w:rsidR="002E208B" w:rsidRDefault="002E208B">
      <w:pPr>
        <w:pStyle w:val="ConsPlusNormal"/>
        <w:spacing w:before="220"/>
        <w:ind w:firstLine="540"/>
        <w:jc w:val="both"/>
      </w:pPr>
      <w:r>
        <w:t>10.3.13 При пересечении конвейерной линией водотоков и сухих логов следует проектировать с учетом расчетных расходов и уровня воды с вероятностью превышения для сооружений со сроком службы:</w:t>
      </w:r>
    </w:p>
    <w:p w:rsidR="002E208B" w:rsidRDefault="002E208B">
      <w:pPr>
        <w:pStyle w:val="ConsPlusNormal"/>
        <w:spacing w:before="220"/>
        <w:ind w:firstLine="540"/>
        <w:jc w:val="both"/>
      </w:pPr>
      <w:r>
        <w:t>20 лет и более - 1:50 (2%);</w:t>
      </w:r>
    </w:p>
    <w:p w:rsidR="002E208B" w:rsidRDefault="002E208B">
      <w:pPr>
        <w:pStyle w:val="ConsPlusNormal"/>
        <w:spacing w:before="220"/>
        <w:ind w:firstLine="540"/>
        <w:jc w:val="both"/>
      </w:pPr>
      <w:r>
        <w:t>менее 20 лет - 1:33 (3%).</w:t>
      </w:r>
    </w:p>
    <w:p w:rsidR="002E208B" w:rsidRDefault="002E208B">
      <w:pPr>
        <w:pStyle w:val="ConsPlusNormal"/>
        <w:spacing w:before="220"/>
        <w:ind w:firstLine="540"/>
        <w:jc w:val="both"/>
      </w:pPr>
      <w:r>
        <w:t>Расстояние по вертикали от низшей точки сооружений (галереи, эстакады и пр.) над расчетным уровнем воды (с учетом подпора и волны) должно быть не менее 1,0 м.</w:t>
      </w:r>
    </w:p>
    <w:p w:rsidR="002E208B" w:rsidRDefault="002E208B">
      <w:pPr>
        <w:pStyle w:val="ConsPlusNormal"/>
        <w:ind w:firstLine="540"/>
        <w:jc w:val="both"/>
      </w:pPr>
    </w:p>
    <w:p w:rsidR="002E208B" w:rsidRDefault="002E208B">
      <w:pPr>
        <w:pStyle w:val="ConsPlusTitle"/>
        <w:ind w:firstLine="540"/>
        <w:jc w:val="both"/>
        <w:outlineLvl w:val="2"/>
      </w:pPr>
      <w:r>
        <w:t>10.4 Сооружения конвейерного транспорта</w:t>
      </w:r>
    </w:p>
    <w:p w:rsidR="002E208B" w:rsidRDefault="002E208B">
      <w:pPr>
        <w:pStyle w:val="ConsPlusNormal"/>
        <w:ind w:firstLine="540"/>
        <w:jc w:val="both"/>
      </w:pPr>
    </w:p>
    <w:p w:rsidR="002E208B" w:rsidRDefault="002E208B">
      <w:pPr>
        <w:pStyle w:val="ConsPlusNormal"/>
        <w:ind w:firstLine="540"/>
        <w:jc w:val="both"/>
      </w:pPr>
      <w:r>
        <w:t>10.4.1 Сооружения конвейерного транспорта следует предусматривать открытыми с верхним укрытием (без стен), закрытыми неотапливаемыми или закрытыми отапливаемыми.</w:t>
      </w:r>
    </w:p>
    <w:p w:rsidR="002E208B" w:rsidRDefault="002E208B">
      <w:pPr>
        <w:pStyle w:val="ConsPlusNormal"/>
        <w:spacing w:before="220"/>
        <w:ind w:firstLine="540"/>
        <w:jc w:val="both"/>
      </w:pPr>
      <w:r>
        <w:t>Вид сооружения (открытое, закрытое неотапливаемое, закрытое отапливаемое) следует выбирать на основании технико-экономических расчетов в соответствии с требованиями норм технологического проектирования предприятий и с учетом строительно-климатических зон, температурного режима обслуживаемых цехов, физико-механических свойств перевозимых грузов и обеспечения требуемой надежности работы конвейерного транспорта, способа уборки просыпи и пыли.</w:t>
      </w:r>
    </w:p>
    <w:p w:rsidR="002E208B" w:rsidRDefault="002E208B">
      <w:pPr>
        <w:pStyle w:val="ConsPlusNormal"/>
        <w:spacing w:before="220"/>
        <w:ind w:firstLine="540"/>
        <w:jc w:val="both"/>
      </w:pPr>
      <w:r>
        <w:t xml:space="preserve">10.4.2 Здания погрузочных, перегрузочных и разгрузочных узлов, галерей и эстакад следует проектировать в соответствии с требованиями </w:t>
      </w:r>
      <w:hyperlink r:id="rId492">
        <w:r>
          <w:rPr>
            <w:color w:val="0000FF"/>
          </w:rPr>
          <w:t>СП 43.13330</w:t>
        </w:r>
      </w:hyperlink>
      <w:r>
        <w:t xml:space="preserve">. В отдельно стоящих неотапливаемых зданиях указанных узлов с постоянным присутствием обслуживающего персонала следует предусматривать помещения для обогрева в соответствии с требованиями </w:t>
      </w:r>
      <w:hyperlink r:id="rId493">
        <w:r>
          <w:rPr>
            <w:color w:val="0000FF"/>
          </w:rPr>
          <w:t>СП 44.13330</w:t>
        </w:r>
      </w:hyperlink>
      <w:r>
        <w:t>.</w:t>
      </w:r>
    </w:p>
    <w:p w:rsidR="002E208B" w:rsidRDefault="002E208B">
      <w:pPr>
        <w:pStyle w:val="ConsPlusNormal"/>
        <w:spacing w:before="220"/>
        <w:ind w:firstLine="540"/>
        <w:jc w:val="both"/>
      </w:pPr>
      <w:r>
        <w:t xml:space="preserve">Размещение конвейеров в производственных зданиях, галереях и на эстакадах должно соответствовать требованиям </w:t>
      </w:r>
      <w:hyperlink r:id="rId494">
        <w:r>
          <w:rPr>
            <w:color w:val="0000FF"/>
          </w:rPr>
          <w:t>ГОСТ 12.2.022</w:t>
        </w:r>
      </w:hyperlink>
      <w:r>
        <w:t>.</w:t>
      </w:r>
    </w:p>
    <w:p w:rsidR="002E208B" w:rsidRDefault="002E208B">
      <w:pPr>
        <w:pStyle w:val="ConsPlusNormal"/>
        <w:spacing w:before="220"/>
        <w:ind w:firstLine="540"/>
        <w:jc w:val="both"/>
      </w:pPr>
      <w:r>
        <w:t>10.4.3 Погрузочные, разгрузочные и перегрузочные узлы следует по возможности частично или полностью размещать в производственных зданиях обслуживаемых цехов. Угол примыкания (в плане) конвейерных галерей к данным сооружениям следует принимать, как правило, 90°, допускается при обосновании принимать больше или меньше 90°.</w:t>
      </w:r>
    </w:p>
    <w:p w:rsidR="002E208B" w:rsidRDefault="002E208B">
      <w:pPr>
        <w:pStyle w:val="ConsPlusNormal"/>
        <w:spacing w:before="220"/>
        <w:ind w:firstLine="540"/>
        <w:jc w:val="both"/>
      </w:pPr>
      <w:r>
        <w:t>10.4.4 Температура внутри отапливаемых галерей, погрузочных, перегрузочных и разгрузочных узлов должна быть не ниже 5 °C. Для отопления следует применять пар давлением не более 0,6 МПа или воду температурой не выше 150 °C.</w:t>
      </w:r>
    </w:p>
    <w:p w:rsidR="002E208B" w:rsidRDefault="002E208B">
      <w:pPr>
        <w:pStyle w:val="ConsPlusNormal"/>
        <w:spacing w:before="220"/>
        <w:ind w:firstLine="540"/>
        <w:jc w:val="both"/>
      </w:pPr>
      <w:r>
        <w:t xml:space="preserve">10.4.5 В целях улучшения санитарных условий, предотвращения скопления пыли и просыпи в сооружениях конвейерного транспорта в необходимых случаях следует предусматривать аспирационные или оросительные устройства, а также максимально ограничивать количество </w:t>
      </w:r>
      <w:r>
        <w:lastRenderedPageBreak/>
        <w:t>выступающих элементов на строительных конструкциях; углы наклона выступающих элементов должны быть не менее 60°. При необходимости отдельные узлы и элементы конструкций следует закрывать кожухами. При работе на пожароопасных и токсичных производствах следует предусматривать отсос пыли, а на взрывоопасных производствах, кроме того, применять электроприводы конвейера во взрывоопасном исполнении.</w:t>
      </w:r>
    </w:p>
    <w:p w:rsidR="002E208B" w:rsidRDefault="002E208B">
      <w:pPr>
        <w:pStyle w:val="ConsPlusNormal"/>
        <w:spacing w:before="220"/>
        <w:ind w:firstLine="540"/>
        <w:jc w:val="both"/>
      </w:pPr>
      <w:r>
        <w:t>Уборку просыпавшегося материала из-под ленточных конвейеров следует предусматривать механизированным способом. Головные и хвостовые барабаны конвейеров должны иметь ограждения, исключающие уборку у барабанов во время работы конвейера.</w:t>
      </w:r>
    </w:p>
    <w:p w:rsidR="002E208B" w:rsidRDefault="002E208B">
      <w:pPr>
        <w:pStyle w:val="ConsPlusNormal"/>
        <w:spacing w:before="220"/>
        <w:ind w:firstLine="540"/>
        <w:jc w:val="both"/>
      </w:pPr>
      <w:r>
        <w:t>При уборке пыли и просыпи в галереях гидросмывом необходимо предусматривать устройства для стока воды и защиту строительных конструкций от коррозии. Лотки для стока воды следует, как правило, располагать под конвейерами. Поперечный уклон пола к лотку должен быть не менее 2% в пределах проходов и не менее 4% под конвейерами. В горизонтальных галереях следует обеспечивать продольный уклон лотков не менее 2%.</w:t>
      </w:r>
    </w:p>
    <w:p w:rsidR="002E208B" w:rsidRDefault="002E208B">
      <w:pPr>
        <w:pStyle w:val="ConsPlusNormal"/>
        <w:spacing w:before="220"/>
        <w:ind w:firstLine="540"/>
        <w:jc w:val="both"/>
      </w:pPr>
      <w:r>
        <w:t>10.4.6 Сточные воды от систем гидросмыва должны, как правило, направляться в производственную канализацию предприятия или из отстойников в оборотную систему гидросмыва.</w:t>
      </w:r>
    </w:p>
    <w:p w:rsidR="002E208B" w:rsidRDefault="002E208B">
      <w:pPr>
        <w:pStyle w:val="ConsPlusNormal"/>
        <w:spacing w:before="220"/>
        <w:ind w:firstLine="540"/>
        <w:jc w:val="both"/>
      </w:pPr>
      <w:r>
        <w:t>10.4.7 Для обеспечения естественной вентиляции в галереях следует предусматривать открывающиеся окна, располагаемые со стороны основного прохода, дефлекторы и другие устройства.</w:t>
      </w:r>
    </w:p>
    <w:p w:rsidR="002E208B" w:rsidRDefault="002E208B">
      <w:pPr>
        <w:pStyle w:val="ConsPlusNormal"/>
        <w:spacing w:before="220"/>
        <w:ind w:firstLine="540"/>
        <w:jc w:val="both"/>
      </w:pPr>
      <w:r>
        <w:t>В галереях шириной более 5 м необходимо предусматривать устройство окон с обеих сторон, открывающихся внутрь галереи. Допускается при соответствующем обосновании проектировать галереи без естественного освещения (галереи небольшой протяженности до 10 м между промышленными цехами и другое).</w:t>
      </w:r>
    </w:p>
    <w:p w:rsidR="002E208B" w:rsidRDefault="002E208B">
      <w:pPr>
        <w:pStyle w:val="ConsPlusNormal"/>
        <w:spacing w:before="220"/>
        <w:ind w:firstLine="540"/>
        <w:jc w:val="both"/>
      </w:pPr>
      <w:r>
        <w:t>10.4.8 При проектировании галерей и эстакад следует предусматривать следующие противопожарные мероприятия:</w:t>
      </w:r>
    </w:p>
    <w:p w:rsidR="002E208B" w:rsidRDefault="002E208B">
      <w:pPr>
        <w:pStyle w:val="ConsPlusNormal"/>
        <w:spacing w:before="220"/>
        <w:ind w:firstLine="540"/>
        <w:jc w:val="both"/>
      </w:pPr>
      <w:r>
        <w:t>галереи, предназначенные для транспортирования легко возгораемых грузов, необходимо выполнять из несгораемых материалов с пределом огнестойкости не менее 0,25 ч. При транспортировании несгораемых грузов допускается предусматривать галереи из сгораемых материалов;</w:t>
      </w:r>
    </w:p>
    <w:p w:rsidR="002E208B" w:rsidRDefault="002E208B">
      <w:pPr>
        <w:pStyle w:val="ConsPlusNormal"/>
        <w:spacing w:before="220"/>
        <w:ind w:firstLine="540"/>
        <w:jc w:val="both"/>
      </w:pPr>
      <w:r>
        <w:t>для галерей и эстакад с несущими и ограждающими конструкциями из сгораемых материалов следует предусматривать противопожарные зоны из несгораемых материалов: через каждые 100 м и в местах пересечений в одном или разных уровнях с другими зданиями и сооружениями (расстояния по горизонтальной проекции между конструкциями из сгораемых материалов должны быть не менее 6 м); в местах размещения галерей над зданиями (длина противопожарной зоны должна быть равна ширине здания, увеличенной на 3 м с каждой стороны);</w:t>
      </w:r>
    </w:p>
    <w:p w:rsidR="002E208B" w:rsidRDefault="002E208B">
      <w:pPr>
        <w:pStyle w:val="ConsPlusNormal"/>
        <w:spacing w:before="220"/>
        <w:ind w:firstLine="540"/>
        <w:jc w:val="both"/>
      </w:pPr>
      <w:r>
        <w:t>для надземных галерей и эстакад с несущими и ограждающими конструкциями из трудносгораемых материалов в местах примыкания к зданиям следует предусматривать зоны из несгораемых материалов длиной не менее 6 м;</w:t>
      </w:r>
    </w:p>
    <w:p w:rsidR="002E208B" w:rsidRDefault="002E208B">
      <w:pPr>
        <w:pStyle w:val="ConsPlusNormal"/>
        <w:spacing w:before="220"/>
        <w:ind w:firstLine="540"/>
        <w:jc w:val="both"/>
      </w:pPr>
      <w:r>
        <w:t>в местах примыкания галерей к перегрузочным узлам, совмещаемым с противопожарными зонами, следует предусматривать противопожарные перегородки с противопожарными дверями;</w:t>
      </w:r>
    </w:p>
    <w:p w:rsidR="002E208B" w:rsidRDefault="002E208B">
      <w:pPr>
        <w:pStyle w:val="ConsPlusNormal"/>
        <w:spacing w:before="220"/>
        <w:ind w:firstLine="540"/>
        <w:jc w:val="both"/>
      </w:pPr>
      <w:r>
        <w:t>в местах примыкания галерей к зданиям с производствами категории А, Б и В следует предусматривать двери с пределом огнестойкости не менее 0,6 ч или водяные завесы;</w:t>
      </w:r>
    </w:p>
    <w:p w:rsidR="002E208B" w:rsidRDefault="002E208B">
      <w:pPr>
        <w:pStyle w:val="ConsPlusNormal"/>
        <w:spacing w:before="220"/>
        <w:ind w:firstLine="540"/>
        <w:jc w:val="both"/>
      </w:pPr>
      <w:r>
        <w:t xml:space="preserve">из каждой противопожарной зоны галереи и эстакады (кроме противопожарных зон, </w:t>
      </w:r>
      <w:r>
        <w:lastRenderedPageBreak/>
        <w:t>примыкающих к зданию) следует предусматривать выход на лестницу, выполняемую из несгораемых материалов;</w:t>
      </w:r>
    </w:p>
    <w:p w:rsidR="002E208B" w:rsidRDefault="002E208B">
      <w:pPr>
        <w:pStyle w:val="ConsPlusNormal"/>
        <w:spacing w:before="220"/>
        <w:ind w:firstLine="540"/>
        <w:jc w:val="both"/>
      </w:pPr>
      <w:r>
        <w:t>в местах пересечения галерей и эстакад с железнодорожными путями при тепловозной тяге и расположении низа галерей и эстакад на высоте до 12 м над головкой рельса следует предусматривать защиту от возгорания участков галерей и эстакад в каждую сторону от оси путей на 3 м;</w:t>
      </w:r>
    </w:p>
    <w:p w:rsidR="002E208B" w:rsidRDefault="002E208B">
      <w:pPr>
        <w:pStyle w:val="ConsPlusNormal"/>
        <w:spacing w:before="220"/>
        <w:ind w:firstLine="540"/>
        <w:jc w:val="both"/>
      </w:pPr>
      <w:r>
        <w:t>в местах пересечения галерей и эстакад с железнодорожными путями, предназначенными для перевозки расплавленного металла и шлака, галереи и эстакады должны быть защищены экранами из несгораемых материалов с пределом огнестойкости 0,75 ч, выходящими в каждую сторону от пути на 3 м.</w:t>
      </w:r>
    </w:p>
    <w:p w:rsidR="002E208B" w:rsidRDefault="002E208B">
      <w:pPr>
        <w:pStyle w:val="ConsPlusNormal"/>
        <w:spacing w:before="220"/>
        <w:ind w:firstLine="540"/>
        <w:jc w:val="both"/>
      </w:pPr>
      <w:r>
        <w:t>10.4.9 Эвакуационные выходы из галерей и эстакад и переходные мостики над конвейерами следует располагать через 100 м. Мостики должны иметь ширину не менее 1,0 м, сплошной настил с отбортовкой понизу на высоту 0,15 м и ограждаться перилами высотой не менее 1,0 м.</w:t>
      </w:r>
    </w:p>
    <w:p w:rsidR="002E208B" w:rsidRDefault="002E208B">
      <w:pPr>
        <w:pStyle w:val="ConsPlusNormal"/>
        <w:spacing w:before="220"/>
        <w:ind w:firstLine="540"/>
        <w:jc w:val="both"/>
      </w:pPr>
      <w:r>
        <w:t>При выходе на поверхность подземно-надземных галерей большой протяженности, более 25 м, в них должны быть предусмотрены наружные входы и переходные мостики через конвейер.</w:t>
      </w:r>
    </w:p>
    <w:p w:rsidR="002E208B" w:rsidRDefault="002E208B">
      <w:pPr>
        <w:pStyle w:val="ConsPlusNormal"/>
        <w:spacing w:before="220"/>
        <w:ind w:firstLine="540"/>
        <w:jc w:val="both"/>
      </w:pPr>
      <w:r>
        <w:t>10.4.10 По ширине прохода вдоль трассы конвейеров, размещенных в галереях, имеющих наклон 6 - 12°, должны быть установлены ходовые трапы с поперечинами, а при наклоне более 12° - лестничные марши.</w:t>
      </w:r>
    </w:p>
    <w:p w:rsidR="002E208B" w:rsidRDefault="002E208B">
      <w:pPr>
        <w:pStyle w:val="ConsPlusNormal"/>
        <w:spacing w:before="220"/>
        <w:ind w:firstLine="540"/>
        <w:jc w:val="both"/>
      </w:pPr>
      <w:r>
        <w:t xml:space="preserve">10.4.11 Необходимость устройства противопожарного водопровода, число и места расположения пожарных стояков и пожарных кранов для конвейерного транспорта, а также расходы воды на пожаротушение следует определять в соответствии с требованиями </w:t>
      </w:r>
      <w:hyperlink r:id="rId495">
        <w:r>
          <w:rPr>
            <w:color w:val="0000FF"/>
          </w:rPr>
          <w:t>СП 30.13330</w:t>
        </w:r>
      </w:hyperlink>
      <w:r>
        <w:t>.</w:t>
      </w:r>
    </w:p>
    <w:p w:rsidR="002E208B" w:rsidRDefault="002E208B">
      <w:pPr>
        <w:pStyle w:val="ConsPlusNormal"/>
        <w:spacing w:before="220"/>
        <w:ind w:firstLine="540"/>
        <w:jc w:val="both"/>
      </w:pPr>
      <w:r>
        <w:t>Внутренний хозяйственно-питьевой водопровод и бытовая канализация в сооружениях конвейерного транспорта не предусматриваются.</w:t>
      </w:r>
    </w:p>
    <w:p w:rsidR="002E208B" w:rsidRDefault="002E208B">
      <w:pPr>
        <w:pStyle w:val="ConsPlusNormal"/>
        <w:spacing w:before="220"/>
        <w:ind w:firstLine="540"/>
        <w:jc w:val="both"/>
      </w:pPr>
      <w:r>
        <w:t>10.4.12 Размеры и конструктивные решения сооружений конвейерного транспорта следует принимать с учетом размещения грузоподъемных и транспортирующих машин и механизмов для монтажа, эксплуатации и ремонта оборудования, в том числе для замены и стыковки конвейерных лент.</w:t>
      </w:r>
    </w:p>
    <w:p w:rsidR="002E208B" w:rsidRDefault="002E208B">
      <w:pPr>
        <w:pStyle w:val="ConsPlusNormal"/>
        <w:spacing w:before="220"/>
        <w:ind w:firstLine="540"/>
        <w:jc w:val="both"/>
      </w:pPr>
      <w:r>
        <w:t>Для зданий погрузочных, перегрузочных и разгрузочных узлов следует рассматривать необходимость устройства монтажных проемов в зонах обслуживания грузоподъемными механизмами или другими устройствами. Монтажные проемы должны иметь ограждения или другие устройства для безопасной эксплуатации.</w:t>
      </w:r>
    </w:p>
    <w:p w:rsidR="002E208B" w:rsidRDefault="002E208B">
      <w:pPr>
        <w:pStyle w:val="ConsPlusNormal"/>
        <w:spacing w:before="220"/>
        <w:ind w:firstLine="540"/>
        <w:jc w:val="both"/>
      </w:pPr>
      <w:r>
        <w:t xml:space="preserve">10.4.13 Для перевозки калийных удобрений (хлорида калия по </w:t>
      </w:r>
      <w:hyperlink r:id="rId496">
        <w:r>
          <w:rPr>
            <w:color w:val="0000FF"/>
          </w:rPr>
          <w:t>ГОСТ 4568</w:t>
        </w:r>
      </w:hyperlink>
      <w:r>
        <w:t xml:space="preserve"> и нитрата калия по </w:t>
      </w:r>
      <w:hyperlink r:id="rId497">
        <w:r>
          <w:rPr>
            <w:color w:val="0000FF"/>
          </w:rPr>
          <w:t>ГОСТ Р 53949</w:t>
        </w:r>
      </w:hyperlink>
      <w:r>
        <w:t>) в насыпном виде необходимо предусматривать ленточные конвейеры.</w:t>
      </w:r>
    </w:p>
    <w:p w:rsidR="002E208B" w:rsidRDefault="002E208B">
      <w:pPr>
        <w:pStyle w:val="ConsPlusNormal"/>
        <w:jc w:val="both"/>
      </w:pPr>
      <w:r>
        <w:t xml:space="preserve">(п. 10.4.13 введен </w:t>
      </w:r>
      <w:hyperlink r:id="rId498">
        <w:r>
          <w:rPr>
            <w:color w:val="0000FF"/>
          </w:rPr>
          <w:t>Изменением N 4</w:t>
        </w:r>
      </w:hyperlink>
      <w:r>
        <w:t>, утв. Приказом Минстроя России от 29.12.2020 N 889/пр)</w:t>
      </w:r>
    </w:p>
    <w:p w:rsidR="002E208B" w:rsidRDefault="002E208B">
      <w:pPr>
        <w:pStyle w:val="ConsPlusNormal"/>
        <w:spacing w:before="220"/>
        <w:ind w:firstLine="540"/>
        <w:jc w:val="both"/>
      </w:pPr>
      <w:r>
        <w:t xml:space="preserve">10.4.14 При транспортировании калийных удобрений в упакованном виде (в мешках или пакетах согласно </w:t>
      </w:r>
      <w:hyperlink r:id="rId499">
        <w:r>
          <w:rPr>
            <w:color w:val="0000FF"/>
          </w:rPr>
          <w:t>разделу 7</w:t>
        </w:r>
      </w:hyperlink>
      <w:r>
        <w:t xml:space="preserve"> ГОСТ 4568-95 и согласно </w:t>
      </w:r>
      <w:hyperlink r:id="rId500">
        <w:r>
          <w:rPr>
            <w:color w:val="0000FF"/>
          </w:rPr>
          <w:t>подразделу 3.4</w:t>
        </w:r>
      </w:hyperlink>
      <w:r>
        <w:t xml:space="preserve"> ГОСТ Р 53949-2010) следует предусматривать ленточные конвейеры.</w:t>
      </w:r>
    </w:p>
    <w:p w:rsidR="002E208B" w:rsidRDefault="002E208B">
      <w:pPr>
        <w:pStyle w:val="ConsPlusNormal"/>
        <w:jc w:val="both"/>
      </w:pPr>
      <w:r>
        <w:t xml:space="preserve">(п. 10.4.14 введен </w:t>
      </w:r>
      <w:hyperlink r:id="rId501">
        <w:r>
          <w:rPr>
            <w:color w:val="0000FF"/>
          </w:rPr>
          <w:t>Изменением N 4</w:t>
        </w:r>
      </w:hyperlink>
      <w:r>
        <w:t>, утв. Приказом Минстроя России от 29.12.2020 N 889/пр)</w:t>
      </w:r>
    </w:p>
    <w:p w:rsidR="002E208B" w:rsidRDefault="002E208B">
      <w:pPr>
        <w:pStyle w:val="ConsPlusNormal"/>
        <w:spacing w:before="220"/>
        <w:ind w:firstLine="540"/>
        <w:jc w:val="both"/>
      </w:pPr>
      <w:r>
        <w:t>10.4.15 Не допускается транспортирование технической калиевой селитры совместно с горючими веществами, минеральными кислотами, цианистым калием, роданидами и гексацианферратами.</w:t>
      </w:r>
    </w:p>
    <w:p w:rsidR="002E208B" w:rsidRDefault="002E208B">
      <w:pPr>
        <w:pStyle w:val="ConsPlusNormal"/>
        <w:jc w:val="both"/>
      </w:pPr>
      <w:r>
        <w:t xml:space="preserve">(п. 10.4.15 введен </w:t>
      </w:r>
      <w:hyperlink r:id="rId502">
        <w:r>
          <w:rPr>
            <w:color w:val="0000FF"/>
          </w:rPr>
          <w:t>Изменением N 4</w:t>
        </w:r>
      </w:hyperlink>
      <w:r>
        <w:t>, утв. Приказом Минстроя России от 29.12.2020 N 889/пр)</w:t>
      </w:r>
    </w:p>
    <w:p w:rsidR="002E208B" w:rsidRDefault="002E208B">
      <w:pPr>
        <w:pStyle w:val="ConsPlusNormal"/>
        <w:spacing w:before="220"/>
        <w:ind w:firstLine="540"/>
        <w:jc w:val="both"/>
      </w:pPr>
      <w:r>
        <w:t xml:space="preserve">10.4.16 Проектные решения по транспортированию калиевой селитры (нитрата калия) </w:t>
      </w:r>
      <w:r>
        <w:lastRenderedPageBreak/>
        <w:t xml:space="preserve">конвейерным транспортом должны соответствовать требованиям </w:t>
      </w:r>
      <w:hyperlink r:id="rId503">
        <w:r>
          <w:rPr>
            <w:color w:val="0000FF"/>
          </w:rPr>
          <w:t>разделов 4</w:t>
        </w:r>
      </w:hyperlink>
      <w:r>
        <w:t xml:space="preserve"> и </w:t>
      </w:r>
      <w:hyperlink r:id="rId504">
        <w:r>
          <w:rPr>
            <w:color w:val="0000FF"/>
          </w:rPr>
          <w:t>6</w:t>
        </w:r>
      </w:hyperlink>
      <w:r>
        <w:t xml:space="preserve"> ГОСТ 4217-77.</w:t>
      </w:r>
    </w:p>
    <w:p w:rsidR="002E208B" w:rsidRDefault="002E208B">
      <w:pPr>
        <w:pStyle w:val="ConsPlusNormal"/>
        <w:jc w:val="both"/>
      </w:pPr>
      <w:r>
        <w:t xml:space="preserve">(п. 10.4.16 введен </w:t>
      </w:r>
      <w:hyperlink r:id="rId505">
        <w:r>
          <w:rPr>
            <w:color w:val="0000FF"/>
          </w:rPr>
          <w:t>Изменением N 4</w:t>
        </w:r>
      </w:hyperlink>
      <w:r>
        <w:t>, утв. Приказом Минстроя России от 29.12.2020 N 889/пр)</w:t>
      </w:r>
    </w:p>
    <w:p w:rsidR="002E208B" w:rsidRDefault="002E208B">
      <w:pPr>
        <w:pStyle w:val="ConsPlusNormal"/>
        <w:spacing w:before="220"/>
        <w:ind w:firstLine="540"/>
        <w:jc w:val="both"/>
      </w:pPr>
      <w:r>
        <w:t xml:space="preserve">10.4.17 Общие положения транспортирования калийных удобрений должны соответствовать </w:t>
      </w:r>
      <w:hyperlink r:id="rId506">
        <w:r>
          <w:rPr>
            <w:color w:val="0000FF"/>
          </w:rPr>
          <w:t>разделу 7</w:t>
        </w:r>
      </w:hyperlink>
      <w:r>
        <w:t xml:space="preserve"> ГОСТ 4568-95 и </w:t>
      </w:r>
      <w:hyperlink r:id="rId507">
        <w:r>
          <w:rPr>
            <w:color w:val="0000FF"/>
          </w:rPr>
          <w:t>разделу 8</w:t>
        </w:r>
      </w:hyperlink>
      <w:r>
        <w:t xml:space="preserve"> ГОСТ Р 53949-2010.</w:t>
      </w:r>
    </w:p>
    <w:p w:rsidR="002E208B" w:rsidRDefault="002E208B">
      <w:pPr>
        <w:pStyle w:val="ConsPlusNormal"/>
        <w:jc w:val="both"/>
      </w:pPr>
      <w:r>
        <w:t xml:space="preserve">(п. 10.4.17 введен </w:t>
      </w:r>
      <w:hyperlink r:id="rId508">
        <w:r>
          <w:rPr>
            <w:color w:val="0000FF"/>
          </w:rPr>
          <w:t>Изменением N 4</w:t>
        </w:r>
      </w:hyperlink>
      <w:r>
        <w:t>, утв. Приказом Минстроя России от 29.12.2020 N 889/пр)</w:t>
      </w:r>
    </w:p>
    <w:p w:rsidR="002E208B" w:rsidRDefault="002E208B">
      <w:pPr>
        <w:pStyle w:val="ConsPlusNormal"/>
        <w:ind w:firstLine="540"/>
        <w:jc w:val="both"/>
      </w:pPr>
    </w:p>
    <w:p w:rsidR="002E208B" w:rsidRDefault="002E208B">
      <w:pPr>
        <w:pStyle w:val="ConsPlusTitle"/>
        <w:ind w:firstLine="540"/>
        <w:jc w:val="both"/>
        <w:outlineLvl w:val="2"/>
      </w:pPr>
      <w:r>
        <w:t>10.5 Строительные конструкции</w:t>
      </w:r>
    </w:p>
    <w:p w:rsidR="002E208B" w:rsidRDefault="002E208B">
      <w:pPr>
        <w:pStyle w:val="ConsPlusNormal"/>
        <w:ind w:firstLine="540"/>
        <w:jc w:val="both"/>
      </w:pPr>
    </w:p>
    <w:p w:rsidR="002E208B" w:rsidRDefault="002E208B">
      <w:pPr>
        <w:pStyle w:val="ConsPlusNormal"/>
        <w:ind w:firstLine="540"/>
        <w:jc w:val="both"/>
      </w:pPr>
      <w:r>
        <w:t>10.5.1 Несущие конструкции шириной не более 3 м для галерей и эстакад, располагаемые на горизонтальных участках, при высоте опор и длине пролета до 10 м следует проектировать железобетонными. Для наклонных участков галерей и эстакад, а также для горизонтальных участков при высоте опор и длине пролета более 12 м и в других обоснованных случаях допускается применять стальные конструкции.</w:t>
      </w:r>
    </w:p>
    <w:p w:rsidR="002E208B" w:rsidRDefault="002E208B">
      <w:pPr>
        <w:pStyle w:val="ConsPlusNormal"/>
        <w:spacing w:before="220"/>
        <w:ind w:firstLine="540"/>
        <w:jc w:val="both"/>
      </w:pPr>
      <w:r>
        <w:t>10.5.2 Ограждающие конструкции (боковые стены) неотапливаемых галерей следует применять, как правило, из легких плоских или волнистых листов, а отапливаемых - из хризотилцементных и других типов облегченных панелей.</w:t>
      </w:r>
    </w:p>
    <w:p w:rsidR="002E208B" w:rsidRDefault="002E208B">
      <w:pPr>
        <w:pStyle w:val="ConsPlusNormal"/>
        <w:spacing w:before="220"/>
        <w:ind w:firstLine="540"/>
        <w:jc w:val="both"/>
      </w:pPr>
      <w:r>
        <w:t>Применение стального профилированного листа с эффективным утеплителем для ограждающих конструкций отапливаемых галерей со стальными пролетными строениями допускается в случаях, когда это обосновано соответствующими эксплуатационными или строительными требованиями.</w:t>
      </w:r>
    </w:p>
    <w:p w:rsidR="002E208B" w:rsidRDefault="002E208B">
      <w:pPr>
        <w:pStyle w:val="ConsPlusNormal"/>
        <w:spacing w:before="220"/>
        <w:ind w:firstLine="540"/>
        <w:jc w:val="both"/>
      </w:pPr>
      <w:r>
        <w:t>10.5.3 Перекрытия галерей и эстакад, на которых располагаются конвейеры и другое оборудование, следует, как правило, проектировать с применением сборных железобетонных плит.</w:t>
      </w:r>
    </w:p>
    <w:p w:rsidR="002E208B" w:rsidRDefault="002E208B">
      <w:pPr>
        <w:pStyle w:val="ConsPlusNormal"/>
        <w:spacing w:before="220"/>
        <w:ind w:firstLine="540"/>
        <w:jc w:val="both"/>
      </w:pPr>
      <w:r>
        <w:t>10.5.4 Галереи и эстакады по длине должны быть разделены температурными блоками и иметь температурные швы. В температурном блоке должна предусматриваться неподвижная опора, обеспечивающая устойчивость конструкции в продольном направлении. В качестве неподвижной опоры допускается использовать перегрузочные узлы.</w:t>
      </w:r>
    </w:p>
    <w:p w:rsidR="002E208B" w:rsidRDefault="002E208B">
      <w:pPr>
        <w:pStyle w:val="ConsPlusNormal"/>
        <w:spacing w:before="220"/>
        <w:ind w:firstLine="540"/>
        <w:jc w:val="both"/>
      </w:pPr>
      <w:r>
        <w:t xml:space="preserve">10.5.5 Расстояния между осями опор галерей и эстакад следует принимать по </w:t>
      </w:r>
      <w:hyperlink r:id="rId509">
        <w:r>
          <w:rPr>
            <w:color w:val="0000FF"/>
          </w:rPr>
          <w:t>СП 43.13330</w:t>
        </w:r>
      </w:hyperlink>
      <w:r>
        <w:t>. При проектировании стальных галерей и эстакад расстояния между осями опор должны быть не менее, м:</w:t>
      </w:r>
    </w:p>
    <w:p w:rsidR="002E208B" w:rsidRDefault="002E208B">
      <w:pPr>
        <w:pStyle w:val="ConsPlusNormal"/>
        <w:spacing w:before="220"/>
        <w:ind w:firstLine="540"/>
        <w:jc w:val="both"/>
      </w:pPr>
      <w:r>
        <w:t>18 - при высоте опор до 12 м;</w:t>
      </w:r>
    </w:p>
    <w:p w:rsidR="002E208B" w:rsidRDefault="002E208B">
      <w:pPr>
        <w:pStyle w:val="ConsPlusNormal"/>
        <w:spacing w:before="220"/>
        <w:ind w:firstLine="540"/>
        <w:jc w:val="both"/>
      </w:pPr>
      <w:r>
        <w:t>24 - при высоте опор до 13 - 20 м;</w:t>
      </w:r>
    </w:p>
    <w:p w:rsidR="002E208B" w:rsidRDefault="002E208B">
      <w:pPr>
        <w:pStyle w:val="ConsPlusNormal"/>
        <w:spacing w:before="220"/>
        <w:ind w:firstLine="540"/>
        <w:jc w:val="both"/>
      </w:pPr>
      <w:r>
        <w:t>30 - при высоте опор более 20 м.</w:t>
      </w:r>
    </w:p>
    <w:p w:rsidR="002E208B" w:rsidRDefault="002E208B">
      <w:pPr>
        <w:pStyle w:val="ConsPlusNormal"/>
        <w:ind w:firstLine="540"/>
        <w:jc w:val="both"/>
      </w:pPr>
    </w:p>
    <w:p w:rsidR="002E208B" w:rsidRDefault="002E208B">
      <w:pPr>
        <w:pStyle w:val="ConsPlusTitle"/>
        <w:ind w:firstLine="540"/>
        <w:jc w:val="both"/>
        <w:outlineLvl w:val="2"/>
      </w:pPr>
      <w:r>
        <w:t>10.6 Нагрузки</w:t>
      </w:r>
    </w:p>
    <w:p w:rsidR="002E208B" w:rsidRDefault="002E208B">
      <w:pPr>
        <w:pStyle w:val="ConsPlusNormal"/>
        <w:ind w:firstLine="540"/>
        <w:jc w:val="both"/>
      </w:pPr>
    </w:p>
    <w:p w:rsidR="002E208B" w:rsidRDefault="002E208B">
      <w:pPr>
        <w:pStyle w:val="ConsPlusNormal"/>
        <w:ind w:firstLine="540"/>
        <w:jc w:val="both"/>
      </w:pPr>
      <w:r>
        <w:t>10.6.1 Нагрузки на конвейерные галереи и другие сооружения принимаются на основании технологических и других технических решений при проектировании конвейерного транспорта.</w:t>
      </w:r>
    </w:p>
    <w:p w:rsidR="002E208B" w:rsidRDefault="002E208B">
      <w:pPr>
        <w:pStyle w:val="ConsPlusNormal"/>
        <w:spacing w:before="220"/>
        <w:ind w:firstLine="540"/>
        <w:jc w:val="both"/>
      </w:pPr>
      <w:r>
        <w:t xml:space="preserve">Остальные нагрузки принимаются по нормативным документам </w:t>
      </w:r>
      <w:hyperlink r:id="rId510">
        <w:r>
          <w:rPr>
            <w:color w:val="0000FF"/>
          </w:rPr>
          <w:t>СП 20.13330</w:t>
        </w:r>
      </w:hyperlink>
      <w:r>
        <w:t xml:space="preserve">, </w:t>
      </w:r>
      <w:hyperlink r:id="rId511">
        <w:r>
          <w:rPr>
            <w:color w:val="0000FF"/>
          </w:rPr>
          <w:t>СП 43.13330</w:t>
        </w:r>
      </w:hyperlink>
      <w:r>
        <w:t xml:space="preserve"> и </w:t>
      </w:r>
      <w:hyperlink r:id="rId512">
        <w:r>
          <w:rPr>
            <w:color w:val="0000FF"/>
          </w:rPr>
          <w:t>СП 131.13330</w:t>
        </w:r>
      </w:hyperlink>
      <w:r>
        <w:t>.</w:t>
      </w:r>
    </w:p>
    <w:p w:rsidR="002E208B" w:rsidRDefault="002E208B">
      <w:pPr>
        <w:pStyle w:val="ConsPlusNormal"/>
        <w:ind w:firstLine="540"/>
        <w:jc w:val="both"/>
      </w:pPr>
    </w:p>
    <w:p w:rsidR="002E208B" w:rsidRDefault="002E208B">
      <w:pPr>
        <w:pStyle w:val="ConsPlusTitle"/>
        <w:ind w:firstLine="540"/>
        <w:jc w:val="both"/>
        <w:outlineLvl w:val="2"/>
      </w:pPr>
      <w:r>
        <w:t>10.7 Энергоснабжение. Управление. Автоматизация. Связь</w:t>
      </w:r>
    </w:p>
    <w:p w:rsidR="002E208B" w:rsidRDefault="002E208B">
      <w:pPr>
        <w:pStyle w:val="ConsPlusNormal"/>
        <w:ind w:firstLine="540"/>
        <w:jc w:val="both"/>
      </w:pPr>
    </w:p>
    <w:p w:rsidR="002E208B" w:rsidRDefault="002E208B">
      <w:pPr>
        <w:pStyle w:val="ConsPlusNormal"/>
        <w:ind w:firstLine="540"/>
        <w:jc w:val="both"/>
      </w:pPr>
      <w:r>
        <w:t>10.7.1 Категория токоприемников конвейерного транспорта должна соответствовать категории обслуживаемых предприятий или производств.</w:t>
      </w:r>
    </w:p>
    <w:p w:rsidR="002E208B" w:rsidRDefault="002E208B">
      <w:pPr>
        <w:pStyle w:val="ConsPlusNormal"/>
        <w:spacing w:before="220"/>
        <w:ind w:firstLine="540"/>
        <w:jc w:val="both"/>
      </w:pPr>
      <w:r>
        <w:lastRenderedPageBreak/>
        <w:t>10.7.2 Вдоль конвейерной линии и на перегрузочных узлах следует предусматривать пункты подключения передвижных сварочных аппаратов и переносных трансформаторов ремонтного освещения на напряжение 220/36 В.</w:t>
      </w:r>
    </w:p>
    <w:p w:rsidR="002E208B" w:rsidRDefault="002E208B">
      <w:pPr>
        <w:pStyle w:val="ConsPlusNormal"/>
        <w:spacing w:before="220"/>
        <w:ind w:firstLine="540"/>
        <w:jc w:val="both"/>
      </w:pPr>
      <w:r>
        <w:t>10.7.3 В системах конвейерного транспорта следует предусматривать:</w:t>
      </w:r>
    </w:p>
    <w:p w:rsidR="002E208B" w:rsidRDefault="002E208B">
      <w:pPr>
        <w:pStyle w:val="ConsPlusNormal"/>
        <w:spacing w:before="220"/>
        <w:ind w:firstLine="540"/>
        <w:jc w:val="both"/>
      </w:pPr>
      <w:r>
        <w:t>централизованное управление и контроль за отдельными установками и системой в целом (дистанционное управление), при этом схема управления должна предусматривать возможность местного управления во время ремонтных и наладочных работ;</w:t>
      </w:r>
    </w:p>
    <w:p w:rsidR="002E208B" w:rsidRDefault="002E208B">
      <w:pPr>
        <w:pStyle w:val="ConsPlusNormal"/>
        <w:spacing w:before="220"/>
        <w:ind w:firstLine="540"/>
        <w:jc w:val="both"/>
      </w:pPr>
      <w:r>
        <w:t>местную блокировку, предотвращающую дистанционный пуск конвейера или машины с пульта управления при одновременной работе нескольких последовательных конвейеров с другими машинами;</w:t>
      </w:r>
    </w:p>
    <w:p w:rsidR="002E208B" w:rsidRDefault="002E208B">
      <w:pPr>
        <w:pStyle w:val="ConsPlusNormal"/>
        <w:spacing w:before="220"/>
        <w:ind w:firstLine="540"/>
        <w:jc w:val="both"/>
      </w:pPr>
      <w:r>
        <w:t>устройства для контроля натяжения, обрыва, пробуксовки и схода ленты, а при необходимости - устройства, предотвращающие продольный порез ленты, контроль смазки и т.д.;</w:t>
      </w:r>
    </w:p>
    <w:p w:rsidR="002E208B" w:rsidRDefault="002E208B">
      <w:pPr>
        <w:pStyle w:val="ConsPlusNormal"/>
        <w:spacing w:before="220"/>
        <w:ind w:firstLine="540"/>
        <w:jc w:val="both"/>
      </w:pPr>
      <w:r>
        <w:t>громкоговорящую связь (в необходимых случаях);</w:t>
      </w:r>
    </w:p>
    <w:p w:rsidR="002E208B" w:rsidRDefault="002E208B">
      <w:pPr>
        <w:pStyle w:val="ConsPlusNormal"/>
        <w:spacing w:before="220"/>
        <w:ind w:firstLine="540"/>
        <w:jc w:val="both"/>
      </w:pPr>
      <w:r>
        <w:t>телефонную связь между пультами управления конвейерами, при этом центральный пульт управления должен иметь внешнюю телефонную связь;</w:t>
      </w:r>
    </w:p>
    <w:p w:rsidR="002E208B" w:rsidRDefault="002E208B">
      <w:pPr>
        <w:pStyle w:val="ConsPlusNormal"/>
        <w:spacing w:before="220"/>
        <w:ind w:firstLine="540"/>
        <w:jc w:val="both"/>
      </w:pPr>
      <w:r>
        <w:t>возможность местного управления;</w:t>
      </w:r>
    </w:p>
    <w:p w:rsidR="002E208B" w:rsidRDefault="002E208B">
      <w:pPr>
        <w:pStyle w:val="ConsPlusNormal"/>
        <w:spacing w:before="220"/>
        <w:ind w:firstLine="540"/>
        <w:jc w:val="both"/>
      </w:pPr>
      <w:r>
        <w:t>подачу предупредительного сигнала продолжительностью 5 - 8 с при пуске конвейеров;</w:t>
      </w:r>
    </w:p>
    <w:p w:rsidR="002E208B" w:rsidRDefault="002E208B">
      <w:pPr>
        <w:pStyle w:val="ConsPlusNormal"/>
        <w:spacing w:before="220"/>
        <w:ind w:firstLine="540"/>
        <w:jc w:val="both"/>
      </w:pPr>
      <w:r>
        <w:t>двухстороннюю предупредительную предпусковую звуковую или световую сигнализацию, включающуюся автоматически до включения привода конвейера, на участках трассы конвейеров, где имеются рабочие места с людьми, находящимися вне зоны видимости оператора с пульта управления;</w:t>
      </w:r>
    </w:p>
    <w:p w:rsidR="002E208B" w:rsidRDefault="002E208B">
      <w:pPr>
        <w:pStyle w:val="ConsPlusNormal"/>
        <w:spacing w:before="220"/>
        <w:ind w:firstLine="540"/>
        <w:jc w:val="both"/>
      </w:pPr>
      <w:r>
        <w:t>сигнализацию о работе механизмов на центральном пульте управления;</w:t>
      </w:r>
    </w:p>
    <w:p w:rsidR="002E208B" w:rsidRDefault="002E208B">
      <w:pPr>
        <w:pStyle w:val="ConsPlusNormal"/>
        <w:spacing w:before="220"/>
        <w:ind w:firstLine="540"/>
        <w:jc w:val="both"/>
      </w:pPr>
      <w:r>
        <w:t>последовательный запуск (отключение) приводов линии в направлении, противоположном потоку транспортируемого груза;</w:t>
      </w:r>
    </w:p>
    <w:p w:rsidR="002E208B" w:rsidRDefault="002E208B">
      <w:pPr>
        <w:pStyle w:val="ConsPlusNormal"/>
        <w:spacing w:before="220"/>
        <w:ind w:firstLine="540"/>
        <w:jc w:val="both"/>
      </w:pPr>
      <w:r>
        <w:t>остановку каждого конвейера аварийными выключателями из любого участка конвейерной линии со стороны основного (рабочего) прохода;</w:t>
      </w:r>
    </w:p>
    <w:p w:rsidR="002E208B" w:rsidRDefault="002E208B">
      <w:pPr>
        <w:pStyle w:val="ConsPlusNormal"/>
        <w:spacing w:before="220"/>
        <w:ind w:firstLine="540"/>
        <w:jc w:val="both"/>
      </w:pPr>
      <w:r>
        <w:t>остановку конвейера при обрыве или сходе ленты с барабана;</w:t>
      </w:r>
    </w:p>
    <w:p w:rsidR="002E208B" w:rsidRDefault="002E208B">
      <w:pPr>
        <w:pStyle w:val="ConsPlusNormal"/>
        <w:spacing w:before="220"/>
        <w:ind w:firstLine="540"/>
        <w:jc w:val="both"/>
      </w:pPr>
      <w:r>
        <w:t>остановку конвейера, работающего на спуск, при повышении номинальной скорости движения ленты;</w:t>
      </w:r>
    </w:p>
    <w:p w:rsidR="002E208B" w:rsidRDefault="002E208B">
      <w:pPr>
        <w:pStyle w:val="ConsPlusNormal"/>
        <w:spacing w:before="220"/>
        <w:ind w:firstLine="540"/>
        <w:jc w:val="both"/>
      </w:pPr>
      <w:r>
        <w:t>автоматическую остановку всех предыдущих конвейеров при аварийной остановке любого конвейера или машины, а также при превышении допустимого уровня материала в бункерах или в местах пересыпок;</w:t>
      </w:r>
    </w:p>
    <w:p w:rsidR="002E208B" w:rsidRDefault="002E208B">
      <w:pPr>
        <w:pStyle w:val="ConsPlusNormal"/>
        <w:spacing w:before="220"/>
        <w:ind w:firstLine="540"/>
        <w:jc w:val="both"/>
      </w:pPr>
      <w:r>
        <w:t>комплексная система конвейерного транспорта, объединяющая несколько конвейерных линий, должна проектироваться с учетом автоматизированной системы управления технологическим процессом (АСУТП) с выходом на монитор оператора.</w:t>
      </w:r>
    </w:p>
    <w:p w:rsidR="002E208B" w:rsidRDefault="002E208B">
      <w:pPr>
        <w:pStyle w:val="ConsPlusNormal"/>
        <w:spacing w:before="220"/>
        <w:ind w:firstLine="540"/>
        <w:jc w:val="both"/>
      </w:pPr>
      <w:r>
        <w:t>10.7.4 При питании электродвигателей и цепей управления от разных трансформаторов должна быть предусмотрена блокировка, отключающая цепи управления при исчезновении напряжения на электродвигателе.</w:t>
      </w:r>
    </w:p>
    <w:p w:rsidR="002E208B" w:rsidRDefault="002E208B">
      <w:pPr>
        <w:pStyle w:val="ConsPlusNormal"/>
        <w:ind w:firstLine="540"/>
        <w:jc w:val="both"/>
      </w:pPr>
    </w:p>
    <w:p w:rsidR="002E208B" w:rsidRDefault="002E208B">
      <w:pPr>
        <w:pStyle w:val="ConsPlusTitle"/>
        <w:ind w:firstLine="540"/>
        <w:jc w:val="both"/>
        <w:outlineLvl w:val="2"/>
      </w:pPr>
      <w:r>
        <w:t>10.8 Требования к средствам защиты и размещению конвейерного транспорта</w:t>
      </w:r>
    </w:p>
    <w:p w:rsidR="002E208B" w:rsidRDefault="002E208B">
      <w:pPr>
        <w:pStyle w:val="ConsPlusNormal"/>
        <w:ind w:firstLine="540"/>
        <w:jc w:val="both"/>
      </w:pPr>
    </w:p>
    <w:p w:rsidR="002E208B" w:rsidRDefault="002E208B">
      <w:pPr>
        <w:pStyle w:val="ConsPlusNormal"/>
        <w:ind w:firstLine="540"/>
        <w:jc w:val="both"/>
      </w:pPr>
      <w:r>
        <w:t>10.8.1 Движущиеся части конвейеров (приводные, натяжные и отклоняющие барабаны, натяжные устройства, канаты и блоки натяжных устройств, ременные и другие передачи, муфты и т.п., а также опорные ролики верхней и нижней ветви ленты) должны быть ограждены в зонах постоянных рабочих мест, связанных с технологическим процессом на конвейере или по всей трассе конвейера, если имеет место свободный доступ или постоянный проход вблизи конвейера.</w:t>
      </w:r>
    </w:p>
    <w:p w:rsidR="002E208B" w:rsidRDefault="002E208B">
      <w:pPr>
        <w:pStyle w:val="ConsPlusNormal"/>
        <w:spacing w:before="220"/>
        <w:ind w:firstLine="540"/>
        <w:jc w:val="both"/>
      </w:pPr>
      <w:r>
        <w:t>Длина укрытия (ограждения) приводного барабана со стороны набегающей ленты конвейера на барабан должна быть не менее 0,8 м от обода (от радиуса) барабана.</w:t>
      </w:r>
    </w:p>
    <w:p w:rsidR="002E208B" w:rsidRDefault="002E208B">
      <w:pPr>
        <w:pStyle w:val="ConsPlusNormal"/>
        <w:spacing w:before="220"/>
        <w:ind w:firstLine="540"/>
        <w:jc w:val="both"/>
      </w:pPr>
      <w:r>
        <w:t>Грузы натяжных устройств и натяжные барабаны конвейера должны быть ограждены и располагаться так, чтобы в случае обрыва ленты или каната исключалась возможность падения груза или барабана на людей или оборудование. Места под грузы должны быть ограждены на высоту не менее 2,0 м.</w:t>
      </w:r>
    </w:p>
    <w:p w:rsidR="002E208B" w:rsidRDefault="002E208B">
      <w:pPr>
        <w:pStyle w:val="ConsPlusNormal"/>
        <w:spacing w:before="220"/>
        <w:ind w:firstLine="540"/>
        <w:jc w:val="both"/>
      </w:pPr>
      <w:r>
        <w:t>Допускается со стороны нерабочего прохода вдоль конвейера не устанавливать боковые ограждения, при условии, что доступ людей в эту зону закрыт калитками, сблокированными с приводом конвейера.</w:t>
      </w:r>
    </w:p>
    <w:p w:rsidR="002E208B" w:rsidRDefault="002E208B">
      <w:pPr>
        <w:pStyle w:val="ConsPlusNormal"/>
        <w:spacing w:before="220"/>
        <w:ind w:firstLine="540"/>
        <w:jc w:val="both"/>
      </w:pPr>
      <w:r>
        <w:t>10.8.2 На конвейерах, входящих в автоматизированные транспортные или технологические линии, должны быть предусмотрены устройства для автоматической остановки привода при возникновении аварийной ситуации.</w:t>
      </w:r>
    </w:p>
    <w:p w:rsidR="002E208B" w:rsidRDefault="002E208B">
      <w:pPr>
        <w:pStyle w:val="ConsPlusNormal"/>
        <w:spacing w:before="220"/>
        <w:ind w:firstLine="540"/>
        <w:jc w:val="both"/>
      </w:pPr>
      <w:r>
        <w:t>10.8.3 В схемах управления конвейерами должна быть предусмотрена блокировка, исключающая возможность повторного включения привода до ликвидации аварийной ситуации.</w:t>
      </w:r>
    </w:p>
    <w:p w:rsidR="002E208B" w:rsidRDefault="002E208B">
      <w:pPr>
        <w:pStyle w:val="ConsPlusNormal"/>
        <w:spacing w:before="220"/>
        <w:ind w:firstLine="540"/>
        <w:jc w:val="both"/>
      </w:pPr>
      <w:r>
        <w:t>10.8.4 В производственных зданиях, галереях, тоннелях и на эстакадах вдоль трассы конвейера должны быть предусмотрены проходы для безопасного обслуживания, монтажа и ремонта:</w:t>
      </w:r>
    </w:p>
    <w:p w:rsidR="002E208B" w:rsidRDefault="002E208B">
      <w:pPr>
        <w:pStyle w:val="ConsPlusNormal"/>
        <w:spacing w:before="220"/>
        <w:ind w:firstLine="540"/>
        <w:jc w:val="both"/>
      </w:pPr>
      <w:r>
        <w:t>ширина прохода для обслуживания ленточных конвейеров не менее 0,8 м;</w:t>
      </w:r>
    </w:p>
    <w:p w:rsidR="002E208B" w:rsidRDefault="002E208B">
      <w:pPr>
        <w:pStyle w:val="ConsPlusNormal"/>
        <w:spacing w:before="220"/>
        <w:ind w:firstLine="540"/>
        <w:jc w:val="both"/>
      </w:pPr>
      <w:r>
        <w:t>1,0 м между параллельно установленными конвейерами;</w:t>
      </w:r>
    </w:p>
    <w:p w:rsidR="002E208B" w:rsidRDefault="002E208B">
      <w:pPr>
        <w:pStyle w:val="ConsPlusNormal"/>
        <w:spacing w:before="220"/>
        <w:ind w:firstLine="540"/>
        <w:jc w:val="both"/>
      </w:pPr>
      <w:r>
        <w:t>ширина местного прохода для монтажа и ремонта отдельных узлов конвейеров должна быть не менее 0,5 м, высота - не менее 1,8 м.</w:t>
      </w:r>
    </w:p>
    <w:p w:rsidR="002E208B" w:rsidRDefault="002E208B">
      <w:pPr>
        <w:pStyle w:val="ConsPlusNormal"/>
        <w:spacing w:before="220"/>
        <w:ind w:firstLine="540"/>
        <w:jc w:val="both"/>
      </w:pPr>
      <w:r>
        <w:t>Примечания</w:t>
      </w:r>
    </w:p>
    <w:p w:rsidR="002E208B" w:rsidRDefault="002E208B">
      <w:pPr>
        <w:pStyle w:val="ConsPlusNormal"/>
        <w:spacing w:before="220"/>
        <w:ind w:firstLine="540"/>
        <w:jc w:val="both"/>
      </w:pPr>
      <w:r>
        <w:t>1 При наличии в проходе между конвейерами строительных конструкций (колонн, пилястр и т.п.), создающих местное сужение прохода, расстояние между конвейером и строительными конструкциями должно быть не менее 0,5 м на длине прохода до 1,0 м. Эти места прохода должны быть ограждены.</w:t>
      </w:r>
    </w:p>
    <w:p w:rsidR="002E208B" w:rsidRDefault="002E208B">
      <w:pPr>
        <w:pStyle w:val="ConsPlusNormal"/>
        <w:spacing w:before="220"/>
        <w:ind w:firstLine="540"/>
        <w:jc w:val="both"/>
      </w:pPr>
      <w:r>
        <w:t>2 На участках трассы конвейера, над которыми перемещаются погрузочные и разгрузочные устройства, ширина проходов с обеих сторон конвейера должна быть не менее 1,0 м.</w:t>
      </w:r>
    </w:p>
    <w:p w:rsidR="002E208B" w:rsidRDefault="002E208B">
      <w:pPr>
        <w:pStyle w:val="ConsPlusNormal"/>
        <w:ind w:firstLine="540"/>
        <w:jc w:val="both"/>
      </w:pPr>
    </w:p>
    <w:p w:rsidR="002E208B" w:rsidRDefault="002E208B">
      <w:pPr>
        <w:pStyle w:val="ConsPlusNormal"/>
        <w:ind w:firstLine="540"/>
        <w:jc w:val="both"/>
      </w:pPr>
      <w:r>
        <w:t>10.8.5 Высота проходов должна быть не менее:</w:t>
      </w:r>
    </w:p>
    <w:p w:rsidR="002E208B" w:rsidRDefault="002E208B">
      <w:pPr>
        <w:pStyle w:val="ConsPlusNormal"/>
        <w:spacing w:before="220"/>
        <w:ind w:firstLine="540"/>
        <w:jc w:val="both"/>
      </w:pPr>
      <w:r>
        <w:t>2,1 м - для конвейеров с постоянными рабочими местами, установленных в производственных помещениях;</w:t>
      </w:r>
    </w:p>
    <w:p w:rsidR="002E208B" w:rsidRDefault="002E208B">
      <w:pPr>
        <w:pStyle w:val="ConsPlusNormal"/>
        <w:spacing w:before="220"/>
        <w:ind w:firstLine="540"/>
        <w:jc w:val="both"/>
      </w:pPr>
      <w:r>
        <w:t>2,0 м - для конвейеров, не имеющих рабочих мест.</w:t>
      </w:r>
    </w:p>
    <w:p w:rsidR="002E208B" w:rsidRDefault="002E208B">
      <w:pPr>
        <w:pStyle w:val="ConsPlusNormal"/>
        <w:spacing w:before="220"/>
        <w:ind w:firstLine="540"/>
        <w:jc w:val="both"/>
      </w:pPr>
      <w:r>
        <w:t xml:space="preserve">10.8.6 Через конвейеры длиной более 20 м, размещаемые на высоте не более 1,2 м от уровня пола до низа наиболее выступающих частей конвейера, должны быть сооружены мостики, </w:t>
      </w:r>
      <w:r>
        <w:lastRenderedPageBreak/>
        <w:t>огражденные поручнями высотой не менее 1,0 м, для прохода людей и обслуживания конвейеров.</w:t>
      </w:r>
    </w:p>
    <w:p w:rsidR="002E208B" w:rsidRDefault="002E208B">
      <w:pPr>
        <w:pStyle w:val="ConsPlusNormal"/>
        <w:spacing w:before="220"/>
        <w:ind w:firstLine="540"/>
        <w:jc w:val="both"/>
      </w:pPr>
      <w:r>
        <w:t>10.8.7 Мостики через конвейеры должны размещаться на расстоянии друг от друга не более:</w:t>
      </w:r>
    </w:p>
    <w:p w:rsidR="002E208B" w:rsidRDefault="002E208B">
      <w:pPr>
        <w:pStyle w:val="ConsPlusNormal"/>
        <w:spacing w:before="220"/>
        <w:ind w:firstLine="540"/>
        <w:jc w:val="both"/>
      </w:pPr>
      <w:r>
        <w:t>50 м - в производственных помещениях;</w:t>
      </w:r>
    </w:p>
    <w:p w:rsidR="002E208B" w:rsidRDefault="002E208B">
      <w:pPr>
        <w:pStyle w:val="ConsPlusNormal"/>
        <w:spacing w:before="220"/>
        <w:ind w:firstLine="540"/>
        <w:jc w:val="both"/>
      </w:pPr>
      <w:r>
        <w:t>100 м - в галереях, на эстакадах.</w:t>
      </w:r>
    </w:p>
    <w:p w:rsidR="002E208B" w:rsidRDefault="002E208B">
      <w:pPr>
        <w:pStyle w:val="ConsPlusNormal"/>
        <w:spacing w:before="220"/>
        <w:ind w:firstLine="540"/>
        <w:jc w:val="both"/>
      </w:pPr>
      <w:r>
        <w:t>10.8.8 Конвейеры, у которых оси приводных и натяжных барабанов, шкивов находятся выше 1,5 м (а при обосновании выше 1,8 м) от уровня пола, должны иметь площадки для обслуживания. Расстояние по вертикали от настила площадки до низа выступающих строительных конструкций (или коммуникационных систем) должно быть не менее 2,0 м.</w:t>
      </w:r>
    </w:p>
    <w:p w:rsidR="002E208B" w:rsidRDefault="002E208B">
      <w:pPr>
        <w:pStyle w:val="ConsPlusNormal"/>
        <w:spacing w:before="220"/>
        <w:ind w:firstLine="540"/>
        <w:jc w:val="both"/>
      </w:pPr>
      <w:r>
        <w:t>10.8.9 На наклонных конвейерах, при угле более 10°, должны быть установлены ловители рабочей ветви ленты для ее удержания при обрыве.</w:t>
      </w:r>
    </w:p>
    <w:p w:rsidR="002E208B" w:rsidRDefault="002E208B">
      <w:pPr>
        <w:pStyle w:val="ConsPlusNormal"/>
        <w:spacing w:before="220"/>
        <w:ind w:firstLine="540"/>
        <w:jc w:val="both"/>
      </w:pPr>
      <w:r>
        <w:t>10.8.10 На конвейерах с углом наклона более 6° должны устанавливаться автоматически действующие тормозные устройства, срабатывающие при отключении двигателя и препятствующие перемещению груженой ветви ленты в обратном направлении.</w:t>
      </w:r>
    </w:p>
    <w:p w:rsidR="002E208B" w:rsidRDefault="002E208B">
      <w:pPr>
        <w:pStyle w:val="ConsPlusNormal"/>
        <w:spacing w:before="220"/>
        <w:ind w:firstLine="540"/>
        <w:jc w:val="both"/>
      </w:pPr>
      <w:r>
        <w:t xml:space="preserve">10.8.11 Требования пожарной безопасности для сооружений следует предусматривать в соответствии с </w:t>
      </w:r>
      <w:hyperlink w:anchor="P10046">
        <w:r>
          <w:rPr>
            <w:color w:val="0000FF"/>
          </w:rPr>
          <w:t>[16]</w:t>
        </w:r>
      </w:hyperlink>
      <w:r>
        <w:t xml:space="preserve"> при проектировании конвейерного транспорта с учетом категории по пожарной опасности сооружений и производств, а также класса грузов.</w:t>
      </w:r>
    </w:p>
    <w:p w:rsidR="002E208B" w:rsidRDefault="002E208B">
      <w:pPr>
        <w:pStyle w:val="ConsPlusNormal"/>
        <w:ind w:firstLine="540"/>
        <w:jc w:val="both"/>
      </w:pPr>
    </w:p>
    <w:p w:rsidR="002E208B" w:rsidRDefault="002E208B">
      <w:pPr>
        <w:pStyle w:val="ConsPlusTitle"/>
        <w:ind w:firstLine="540"/>
        <w:jc w:val="both"/>
        <w:outlineLvl w:val="2"/>
      </w:pPr>
      <w:r>
        <w:t>10.9 Ремонтное хозяйство</w:t>
      </w:r>
    </w:p>
    <w:p w:rsidR="002E208B" w:rsidRDefault="002E208B">
      <w:pPr>
        <w:pStyle w:val="ConsPlusNormal"/>
        <w:ind w:firstLine="540"/>
        <w:jc w:val="both"/>
      </w:pPr>
    </w:p>
    <w:p w:rsidR="002E208B" w:rsidRDefault="002E208B">
      <w:pPr>
        <w:pStyle w:val="ConsPlusNormal"/>
        <w:ind w:firstLine="540"/>
        <w:jc w:val="both"/>
      </w:pPr>
      <w:r>
        <w:t>10.9.1 Ремонт оборудования конвейерного транспорта должна выполнять, как правило, ремонтная служба соответствующих предприятий. Для предприятий со значительной общей протяженностью конвейеров и конвейерных линий при соответствующем обосновании допускается предусматривать специализированное ремонтное хозяйство в составе участков для ремонта и стыковки лент с оснащением специализированным оборудованием для механизированной замены лент, в том числе подготовленными бухтами с помощью установок, смонтированных на базе автотранспортной техники.</w:t>
      </w:r>
    </w:p>
    <w:p w:rsidR="002E208B" w:rsidRDefault="002E208B">
      <w:pPr>
        <w:pStyle w:val="ConsPlusNormal"/>
        <w:spacing w:before="220"/>
        <w:ind w:firstLine="540"/>
        <w:jc w:val="both"/>
      </w:pPr>
      <w:r>
        <w:t>10.9.2 Для проведения текущих ремонтов конвейерного и вспомогательного оборудования в зданиях перегрузочных и разгрузочных узлов внеплощадочных конвейерных линий следует предусматривать слесарно-ремонтные мастерские.</w:t>
      </w:r>
    </w:p>
    <w:p w:rsidR="002E208B" w:rsidRDefault="002E208B">
      <w:pPr>
        <w:pStyle w:val="ConsPlusNormal"/>
        <w:ind w:firstLine="540"/>
        <w:jc w:val="both"/>
      </w:pPr>
    </w:p>
    <w:p w:rsidR="002E208B" w:rsidRDefault="002E208B">
      <w:pPr>
        <w:pStyle w:val="ConsPlusTitle"/>
        <w:ind w:firstLine="540"/>
        <w:jc w:val="both"/>
        <w:outlineLvl w:val="1"/>
      </w:pPr>
      <w:r>
        <w:t>11 Контейнерные площадки</w:t>
      </w:r>
    </w:p>
    <w:p w:rsidR="002E208B" w:rsidRDefault="002E208B">
      <w:pPr>
        <w:pStyle w:val="ConsPlusNormal"/>
        <w:ind w:firstLine="540"/>
        <w:jc w:val="both"/>
      </w:pPr>
    </w:p>
    <w:p w:rsidR="002E208B" w:rsidRDefault="002E208B">
      <w:pPr>
        <w:pStyle w:val="ConsPlusTitle"/>
        <w:ind w:firstLine="540"/>
        <w:jc w:val="both"/>
        <w:outlineLvl w:val="2"/>
      </w:pPr>
      <w:r>
        <w:t>11.1 Область применения</w:t>
      </w:r>
    </w:p>
    <w:p w:rsidR="002E208B" w:rsidRDefault="002E208B">
      <w:pPr>
        <w:pStyle w:val="ConsPlusNormal"/>
        <w:ind w:firstLine="540"/>
        <w:jc w:val="both"/>
      </w:pPr>
    </w:p>
    <w:p w:rsidR="002E208B" w:rsidRDefault="002E208B">
      <w:pPr>
        <w:pStyle w:val="ConsPlusNormal"/>
        <w:ind w:firstLine="540"/>
        <w:jc w:val="both"/>
      </w:pPr>
      <w:r>
        <w:t>11.1.1 В разделе приведены требования к проектированию новых и реконструкции существующих контейнерных площадок, расположенных на территории промышленных предприятий, предназначенных для переработки грузовых контейнеров.</w:t>
      </w:r>
    </w:p>
    <w:p w:rsidR="002E208B" w:rsidRDefault="002E208B">
      <w:pPr>
        <w:pStyle w:val="ConsPlusNormal"/>
        <w:jc w:val="both"/>
      </w:pPr>
      <w:r>
        <w:t xml:space="preserve">(п. 11.1.1 в ред. </w:t>
      </w:r>
      <w:hyperlink r:id="rId513">
        <w:r>
          <w:rPr>
            <w:color w:val="0000FF"/>
          </w:rPr>
          <w:t>Изменения N 2</w:t>
        </w:r>
      </w:hyperlink>
      <w:r>
        <w:t>, утв. Приказом Минстроя России от 14.12.2017 N 1665/пр)</w:t>
      </w:r>
    </w:p>
    <w:p w:rsidR="002E208B" w:rsidRDefault="002E208B">
      <w:pPr>
        <w:pStyle w:val="ConsPlusNormal"/>
        <w:spacing w:before="220"/>
        <w:ind w:firstLine="540"/>
        <w:jc w:val="both"/>
      </w:pPr>
      <w:r>
        <w:t xml:space="preserve">11.1.2 Контейнерные площадки по составу работ подразделяют по </w:t>
      </w:r>
      <w:hyperlink r:id="rId514">
        <w:r>
          <w:rPr>
            <w:color w:val="0000FF"/>
          </w:rPr>
          <w:t>СП 262.1325800</w:t>
        </w:r>
      </w:hyperlink>
      <w:r>
        <w:t>.</w:t>
      </w:r>
    </w:p>
    <w:p w:rsidR="002E208B" w:rsidRDefault="002E208B">
      <w:pPr>
        <w:pStyle w:val="ConsPlusNormal"/>
        <w:jc w:val="both"/>
      </w:pPr>
      <w:r>
        <w:t xml:space="preserve">(п. 11.1.2 в ред. </w:t>
      </w:r>
      <w:hyperlink r:id="rId515">
        <w:r>
          <w:rPr>
            <w:color w:val="0000FF"/>
          </w:rPr>
          <w:t>Изменения N 2</w:t>
        </w:r>
      </w:hyperlink>
      <w:r>
        <w:t>, утв. Приказом Минстроя России от 14.12.2017 N 1665/пр)</w:t>
      </w:r>
    </w:p>
    <w:p w:rsidR="002E208B" w:rsidRDefault="002E208B">
      <w:pPr>
        <w:pStyle w:val="ConsPlusNormal"/>
        <w:spacing w:before="220"/>
        <w:ind w:firstLine="540"/>
        <w:jc w:val="both"/>
      </w:pPr>
      <w:r>
        <w:t>11.1.3 Свод правил не распространяется на контейнерные площадки - контейнерные пункты морских и речных портов.</w:t>
      </w:r>
    </w:p>
    <w:p w:rsidR="002E208B" w:rsidRDefault="002E208B">
      <w:pPr>
        <w:pStyle w:val="ConsPlusNormal"/>
        <w:ind w:firstLine="540"/>
        <w:jc w:val="both"/>
      </w:pPr>
    </w:p>
    <w:p w:rsidR="002E208B" w:rsidRDefault="002E208B">
      <w:pPr>
        <w:pStyle w:val="ConsPlusTitle"/>
        <w:ind w:firstLine="540"/>
        <w:jc w:val="both"/>
        <w:outlineLvl w:val="2"/>
      </w:pPr>
      <w:r>
        <w:t>11.2 Общие положения</w:t>
      </w:r>
    </w:p>
    <w:p w:rsidR="002E208B" w:rsidRDefault="002E208B">
      <w:pPr>
        <w:pStyle w:val="ConsPlusNormal"/>
        <w:ind w:firstLine="540"/>
        <w:jc w:val="both"/>
      </w:pPr>
    </w:p>
    <w:p w:rsidR="002E208B" w:rsidRDefault="002E208B">
      <w:pPr>
        <w:pStyle w:val="ConsPlusNormal"/>
        <w:ind w:firstLine="540"/>
        <w:jc w:val="both"/>
      </w:pPr>
      <w:r>
        <w:t xml:space="preserve">11.2.1 Комплекс устройств и оборудования контейнерной площадки промышленного предприятия приведен в </w:t>
      </w:r>
      <w:hyperlink r:id="rId516">
        <w:r>
          <w:rPr>
            <w:color w:val="0000FF"/>
          </w:rPr>
          <w:t>СП 262.1325800</w:t>
        </w:r>
      </w:hyperlink>
      <w:r>
        <w:t>.</w:t>
      </w:r>
    </w:p>
    <w:p w:rsidR="002E208B" w:rsidRDefault="002E208B">
      <w:pPr>
        <w:pStyle w:val="ConsPlusNormal"/>
        <w:jc w:val="both"/>
      </w:pPr>
      <w:r>
        <w:t xml:space="preserve">(п. 11.2.1 в ред. </w:t>
      </w:r>
      <w:hyperlink r:id="rId517">
        <w:r>
          <w:rPr>
            <w:color w:val="0000FF"/>
          </w:rPr>
          <w:t>Изменения N 2</w:t>
        </w:r>
      </w:hyperlink>
      <w:r>
        <w:t>, утв. Приказом Минстроя России от 14.12.2017 N 1665/пр)</w:t>
      </w:r>
    </w:p>
    <w:p w:rsidR="002E208B" w:rsidRDefault="002E208B">
      <w:pPr>
        <w:pStyle w:val="ConsPlusNormal"/>
        <w:spacing w:before="220"/>
        <w:ind w:firstLine="540"/>
        <w:jc w:val="both"/>
      </w:pPr>
      <w:r>
        <w:t xml:space="preserve">11.2.2 Планировку и размеры контейнерных площадок, число подъездных путей к ним, техническое оснащение определяют исходя из объема работ, типов контейнеров, применяемых средств механизации с учетом необходимых проходов и проездов в соответствии с </w:t>
      </w:r>
      <w:hyperlink r:id="rId518">
        <w:r>
          <w:rPr>
            <w:color w:val="0000FF"/>
          </w:rPr>
          <w:t>разделами 4</w:t>
        </w:r>
      </w:hyperlink>
      <w:r>
        <w:t xml:space="preserve"> - </w:t>
      </w:r>
      <w:hyperlink r:id="rId519">
        <w:r>
          <w:rPr>
            <w:color w:val="0000FF"/>
          </w:rPr>
          <w:t>12</w:t>
        </w:r>
      </w:hyperlink>
      <w:r>
        <w:t xml:space="preserve"> СП 262.1325800.2016 и </w:t>
      </w:r>
      <w:hyperlink r:id="rId520">
        <w:r>
          <w:rPr>
            <w:color w:val="0000FF"/>
          </w:rPr>
          <w:t>разделами 4</w:t>
        </w:r>
      </w:hyperlink>
      <w:r>
        <w:t xml:space="preserve"> - </w:t>
      </w:r>
      <w:hyperlink r:id="rId521">
        <w:r>
          <w:rPr>
            <w:color w:val="0000FF"/>
          </w:rPr>
          <w:t>15</w:t>
        </w:r>
      </w:hyperlink>
      <w:r>
        <w:t xml:space="preserve"> СП 316.1325800.2017.</w:t>
      </w:r>
    </w:p>
    <w:p w:rsidR="002E208B" w:rsidRDefault="002E208B">
      <w:pPr>
        <w:pStyle w:val="ConsPlusNormal"/>
        <w:jc w:val="both"/>
      </w:pPr>
      <w:r>
        <w:t xml:space="preserve">(в ред. </w:t>
      </w:r>
      <w:hyperlink r:id="rId522">
        <w:r>
          <w:rPr>
            <w:color w:val="0000FF"/>
          </w:rPr>
          <w:t>Изменения N 3</w:t>
        </w:r>
      </w:hyperlink>
      <w:r>
        <w:t xml:space="preserve">, утв. Приказом Минстроя России от 30.01.2019 N 63/пр, </w:t>
      </w:r>
      <w:hyperlink r:id="rId523">
        <w:r>
          <w:rPr>
            <w:color w:val="0000FF"/>
          </w:rPr>
          <w:t>Изменения N 4</w:t>
        </w:r>
      </w:hyperlink>
      <w:r>
        <w:t>, утв. Приказом Минстроя России от 29.12.2020 N 889/пр)</w:t>
      </w:r>
    </w:p>
    <w:p w:rsidR="002E208B" w:rsidRDefault="002E208B">
      <w:pPr>
        <w:pStyle w:val="ConsPlusNormal"/>
        <w:spacing w:before="220"/>
        <w:ind w:firstLine="540"/>
        <w:jc w:val="both"/>
      </w:pPr>
      <w:r>
        <w:t xml:space="preserve">11.2.3 Контейнерные площадки промышленных предприятий разделяют на группы, приведенные в </w:t>
      </w:r>
      <w:hyperlink r:id="rId524">
        <w:r>
          <w:rPr>
            <w:color w:val="0000FF"/>
          </w:rPr>
          <w:t>СП 262.1325800</w:t>
        </w:r>
      </w:hyperlink>
      <w:r>
        <w:t>.</w:t>
      </w:r>
    </w:p>
    <w:p w:rsidR="002E208B" w:rsidRDefault="002E208B">
      <w:pPr>
        <w:pStyle w:val="ConsPlusNormal"/>
        <w:jc w:val="both"/>
      </w:pPr>
      <w:r>
        <w:t xml:space="preserve">(п. 11.2.3 в ред. </w:t>
      </w:r>
      <w:hyperlink r:id="rId525">
        <w:r>
          <w:rPr>
            <w:color w:val="0000FF"/>
          </w:rPr>
          <w:t>Изменения N 2</w:t>
        </w:r>
      </w:hyperlink>
      <w:r>
        <w:t>, утв. Приказом Минстроя России от 14.12.2017 N 1665/пр)</w:t>
      </w:r>
    </w:p>
    <w:p w:rsidR="002E208B" w:rsidRDefault="002E208B">
      <w:pPr>
        <w:pStyle w:val="ConsPlusNormal"/>
        <w:spacing w:before="220"/>
        <w:ind w:firstLine="540"/>
        <w:jc w:val="both"/>
      </w:pPr>
      <w:r>
        <w:t xml:space="preserve">11.2.4 Исключен с 15 июня 2018 года. - </w:t>
      </w:r>
      <w:hyperlink r:id="rId526">
        <w:r>
          <w:rPr>
            <w:color w:val="0000FF"/>
          </w:rPr>
          <w:t>Изменение N 1</w:t>
        </w:r>
      </w:hyperlink>
      <w:r>
        <w:t>, утв. Приказом Минстроя России от 14.12.2017 N 1665/пр.</w:t>
      </w:r>
    </w:p>
    <w:p w:rsidR="002E208B" w:rsidRDefault="002E208B">
      <w:pPr>
        <w:pStyle w:val="ConsPlusNormal"/>
        <w:ind w:firstLine="540"/>
        <w:jc w:val="both"/>
      </w:pPr>
    </w:p>
    <w:p w:rsidR="002E208B" w:rsidRDefault="002E208B">
      <w:pPr>
        <w:pStyle w:val="ConsPlusNormal"/>
        <w:ind w:firstLine="540"/>
        <w:jc w:val="both"/>
      </w:pPr>
      <w:r>
        <w:t xml:space="preserve">Таблица 11.1 исключена с 15 июня 2018 года. - </w:t>
      </w:r>
      <w:hyperlink r:id="rId527">
        <w:r>
          <w:rPr>
            <w:color w:val="0000FF"/>
          </w:rPr>
          <w:t>Изменение N 2</w:t>
        </w:r>
      </w:hyperlink>
      <w:r>
        <w:t>, утв. Приказом Минстроя России от 14.12.2017 N 1665/пр.</w:t>
      </w:r>
    </w:p>
    <w:p w:rsidR="002E208B" w:rsidRDefault="002E208B">
      <w:pPr>
        <w:pStyle w:val="ConsPlusNormal"/>
        <w:ind w:firstLine="540"/>
        <w:jc w:val="both"/>
      </w:pPr>
    </w:p>
    <w:p w:rsidR="002E208B" w:rsidRDefault="002E208B">
      <w:pPr>
        <w:pStyle w:val="ConsPlusNormal"/>
        <w:ind w:firstLine="540"/>
        <w:jc w:val="both"/>
      </w:pPr>
      <w:r>
        <w:t>11.2.5 На контейнерных площадках (пунктах) промышленных предприятий для перегрузки контейнеров применяют краны: козловые, мостовые, мобильные на пневмоходу или причальные перегружатели либо погрузчики соответствующей грузоподъемности.</w:t>
      </w:r>
    </w:p>
    <w:p w:rsidR="002E208B" w:rsidRDefault="002E208B">
      <w:pPr>
        <w:pStyle w:val="ConsPlusNormal"/>
        <w:ind w:firstLine="540"/>
        <w:jc w:val="both"/>
      </w:pPr>
    </w:p>
    <w:p w:rsidR="002E208B" w:rsidRDefault="002E208B">
      <w:pPr>
        <w:pStyle w:val="ConsPlusTitle"/>
        <w:ind w:firstLine="540"/>
        <w:jc w:val="both"/>
        <w:outlineLvl w:val="2"/>
      </w:pPr>
      <w:r>
        <w:t>11.3 План и профиль контейнерных площадок</w:t>
      </w:r>
    </w:p>
    <w:p w:rsidR="002E208B" w:rsidRDefault="002E208B">
      <w:pPr>
        <w:pStyle w:val="ConsPlusNormal"/>
        <w:ind w:firstLine="540"/>
        <w:jc w:val="both"/>
      </w:pPr>
    </w:p>
    <w:p w:rsidR="002E208B" w:rsidRDefault="002E208B">
      <w:pPr>
        <w:pStyle w:val="ConsPlusNormal"/>
        <w:ind w:firstLine="540"/>
        <w:jc w:val="both"/>
      </w:pPr>
      <w:r>
        <w:t>11.3.1 Контейнерные площадки должны иметь асфальтобетонное покрытие, которое должно выдерживать расчетную нагрузку 10,6 МПа, что обеспечивает штабелирование груженых контейнеров до четырех ярусов по высоте.</w:t>
      </w:r>
    </w:p>
    <w:p w:rsidR="002E208B" w:rsidRDefault="002E208B">
      <w:pPr>
        <w:pStyle w:val="ConsPlusNormal"/>
        <w:spacing w:before="220"/>
        <w:ind w:firstLine="540"/>
        <w:jc w:val="both"/>
      </w:pPr>
      <w:r>
        <w:t>Нормативные нагрузки на 1 м</w:t>
      </w:r>
      <w:r>
        <w:rPr>
          <w:vertAlign w:val="superscript"/>
        </w:rPr>
        <w:t>2</w:t>
      </w:r>
      <w:r>
        <w:t xml:space="preserve"> площади складирования специализированных контейнеров в один ярус следует принимать в соответствии с </w:t>
      </w:r>
      <w:hyperlink w:anchor="P10048">
        <w:r>
          <w:rPr>
            <w:color w:val="0000FF"/>
          </w:rPr>
          <w:t>[17]</w:t>
        </w:r>
      </w:hyperlink>
      <w:r>
        <w:t>.</w:t>
      </w:r>
    </w:p>
    <w:p w:rsidR="002E208B" w:rsidRDefault="002E208B">
      <w:pPr>
        <w:pStyle w:val="ConsPlusNormal"/>
        <w:jc w:val="both"/>
      </w:pPr>
      <w:r>
        <w:t xml:space="preserve">(в ред. </w:t>
      </w:r>
      <w:hyperlink r:id="rId528">
        <w:r>
          <w:rPr>
            <w:color w:val="0000FF"/>
          </w:rPr>
          <w:t>Изменения N 5</w:t>
        </w:r>
      </w:hyperlink>
      <w:r>
        <w:t>, утв. Приказом Минстроя России от 14.12.2022 N 1060/пр)</w:t>
      </w:r>
    </w:p>
    <w:p w:rsidR="002E208B" w:rsidRDefault="002E208B">
      <w:pPr>
        <w:pStyle w:val="ConsPlusNormal"/>
        <w:spacing w:before="220"/>
        <w:ind w:firstLine="540"/>
        <w:jc w:val="both"/>
      </w:pPr>
      <w:r>
        <w:t>11.3.2 Контейнерные площадки оборудуют дренажными канавами для отвода дождевых и талых вод.</w:t>
      </w:r>
    </w:p>
    <w:p w:rsidR="002E208B" w:rsidRDefault="002E208B">
      <w:pPr>
        <w:pStyle w:val="ConsPlusNormal"/>
        <w:jc w:val="both"/>
      </w:pPr>
      <w:r>
        <w:t xml:space="preserve">(п. 11.3.2 в ред. </w:t>
      </w:r>
      <w:hyperlink r:id="rId529">
        <w:r>
          <w:rPr>
            <w:color w:val="0000FF"/>
          </w:rPr>
          <w:t>Изменения N 2</w:t>
        </w:r>
      </w:hyperlink>
      <w:r>
        <w:t>, утв. Приказом Минстроя России от 14.12.2017 N 1665/пр)</w:t>
      </w:r>
    </w:p>
    <w:p w:rsidR="002E208B" w:rsidRDefault="002E208B">
      <w:pPr>
        <w:pStyle w:val="ConsPlusNormal"/>
        <w:spacing w:before="220"/>
        <w:ind w:firstLine="540"/>
        <w:jc w:val="both"/>
      </w:pPr>
      <w:r>
        <w:t xml:space="preserve">11.3.3 Контейнерные площадки проектируют с продольным уклоном в соответствии с </w:t>
      </w:r>
      <w:hyperlink r:id="rId530">
        <w:r>
          <w:rPr>
            <w:color w:val="0000FF"/>
          </w:rPr>
          <w:t>СП 262.1325800</w:t>
        </w:r>
      </w:hyperlink>
      <w:r>
        <w:t>.</w:t>
      </w:r>
    </w:p>
    <w:p w:rsidR="002E208B" w:rsidRDefault="002E208B">
      <w:pPr>
        <w:pStyle w:val="ConsPlusNormal"/>
        <w:jc w:val="both"/>
      </w:pPr>
      <w:r>
        <w:t xml:space="preserve">(п. 11.3.3 в ред. </w:t>
      </w:r>
      <w:hyperlink r:id="rId531">
        <w:r>
          <w:rPr>
            <w:color w:val="0000FF"/>
          </w:rPr>
          <w:t>Изменения N 2</w:t>
        </w:r>
      </w:hyperlink>
      <w:r>
        <w:t>, утв. Приказом Минстроя России от 14.12.2017 N 1665/пр)</w:t>
      </w:r>
    </w:p>
    <w:p w:rsidR="002E208B" w:rsidRDefault="002E208B">
      <w:pPr>
        <w:pStyle w:val="ConsPlusNormal"/>
        <w:spacing w:before="220"/>
        <w:ind w:firstLine="540"/>
        <w:jc w:val="both"/>
      </w:pPr>
      <w:r>
        <w:t>11.3.4 Планировка и размеры контейнерных площадок, число железнодорожных путей, автомобильных подъездов определяются объемом работы, типом контейнеров, применяемыми средствами механизации с учетом необходимых проходов и проездов.</w:t>
      </w:r>
    </w:p>
    <w:p w:rsidR="002E208B" w:rsidRDefault="002E208B">
      <w:pPr>
        <w:pStyle w:val="ConsPlusNormal"/>
        <w:spacing w:before="220"/>
        <w:ind w:firstLine="540"/>
        <w:jc w:val="both"/>
      </w:pPr>
      <w:r>
        <w:t xml:space="preserve">11.3.5 Классификация контейнерных площадок для переработки контейнеров представлена в </w:t>
      </w:r>
      <w:hyperlink r:id="rId532">
        <w:r>
          <w:rPr>
            <w:color w:val="0000FF"/>
          </w:rPr>
          <w:t>СП 262.1325800</w:t>
        </w:r>
      </w:hyperlink>
      <w:r>
        <w:t>.</w:t>
      </w:r>
    </w:p>
    <w:p w:rsidR="002E208B" w:rsidRDefault="002E208B">
      <w:pPr>
        <w:pStyle w:val="ConsPlusNormal"/>
        <w:jc w:val="both"/>
      </w:pPr>
      <w:r>
        <w:t xml:space="preserve">(п. 11.3.5 в ред. </w:t>
      </w:r>
      <w:hyperlink r:id="rId533">
        <w:r>
          <w:rPr>
            <w:color w:val="0000FF"/>
          </w:rPr>
          <w:t>Изменения N 2</w:t>
        </w:r>
      </w:hyperlink>
      <w:r>
        <w:t>, утв. Приказом Минстроя России от 14.12.2017 N 1665/пр)</w:t>
      </w:r>
    </w:p>
    <w:p w:rsidR="002E208B" w:rsidRDefault="002E208B">
      <w:pPr>
        <w:pStyle w:val="ConsPlusNormal"/>
        <w:ind w:firstLine="540"/>
        <w:jc w:val="both"/>
      </w:pPr>
    </w:p>
    <w:p w:rsidR="002E208B" w:rsidRDefault="002E208B">
      <w:pPr>
        <w:pStyle w:val="ConsPlusNormal"/>
        <w:ind w:firstLine="540"/>
        <w:jc w:val="both"/>
      </w:pPr>
      <w:r>
        <w:t xml:space="preserve">Таблица 11.2 исключена с 15 июня 2018 года. - </w:t>
      </w:r>
      <w:hyperlink r:id="rId534">
        <w:r>
          <w:rPr>
            <w:color w:val="0000FF"/>
          </w:rPr>
          <w:t>Изменение N 2</w:t>
        </w:r>
      </w:hyperlink>
      <w:r>
        <w:t>, утв. Приказом Минстроя России от 14.12.2017 N 1665/пр.</w:t>
      </w:r>
    </w:p>
    <w:p w:rsidR="002E208B" w:rsidRDefault="002E208B">
      <w:pPr>
        <w:pStyle w:val="ConsPlusNormal"/>
        <w:ind w:firstLine="540"/>
        <w:jc w:val="both"/>
      </w:pPr>
    </w:p>
    <w:p w:rsidR="002E208B" w:rsidRDefault="002E208B">
      <w:pPr>
        <w:pStyle w:val="ConsPlusNormal"/>
        <w:ind w:firstLine="540"/>
        <w:jc w:val="both"/>
      </w:pPr>
      <w:r>
        <w:lastRenderedPageBreak/>
        <w:t>11.3.6 Контейнеры на площадке устанавливают штабелями (блоками). В штабеле контейнеры устанавливают дверями друг к другу.</w:t>
      </w:r>
    </w:p>
    <w:p w:rsidR="002E208B" w:rsidRDefault="002E208B">
      <w:pPr>
        <w:pStyle w:val="ConsPlusNormal"/>
        <w:spacing w:before="220"/>
        <w:ind w:firstLine="540"/>
        <w:jc w:val="both"/>
      </w:pPr>
      <w:r>
        <w:t xml:space="preserve">11.3.7 Зазоры между боковыми стенками контейнеров в штабеле принимают по </w:t>
      </w:r>
      <w:hyperlink r:id="rId535">
        <w:r>
          <w:rPr>
            <w:color w:val="0000FF"/>
          </w:rPr>
          <w:t>СП 262.1325800</w:t>
        </w:r>
      </w:hyperlink>
      <w:r>
        <w:t>.</w:t>
      </w:r>
    </w:p>
    <w:p w:rsidR="002E208B" w:rsidRDefault="002E208B">
      <w:pPr>
        <w:pStyle w:val="ConsPlusNormal"/>
        <w:jc w:val="both"/>
      </w:pPr>
      <w:r>
        <w:t xml:space="preserve">(п. 11.3.7 в ред. </w:t>
      </w:r>
      <w:hyperlink r:id="rId536">
        <w:r>
          <w:rPr>
            <w:color w:val="0000FF"/>
          </w:rPr>
          <w:t>Изменения N 2</w:t>
        </w:r>
      </w:hyperlink>
      <w:r>
        <w:t>, утв. Приказом Минстроя России от 14.12.2017 N 1665/пр)</w:t>
      </w:r>
    </w:p>
    <w:p w:rsidR="002E208B" w:rsidRDefault="002E208B">
      <w:pPr>
        <w:pStyle w:val="ConsPlusNormal"/>
        <w:spacing w:before="220"/>
        <w:ind w:firstLine="540"/>
        <w:jc w:val="both"/>
      </w:pPr>
      <w:r>
        <w:t xml:space="preserve">11.3.8 Зазоры между штабелями принимают по </w:t>
      </w:r>
      <w:hyperlink r:id="rId537">
        <w:r>
          <w:rPr>
            <w:color w:val="0000FF"/>
          </w:rPr>
          <w:t>СП 262.1325800</w:t>
        </w:r>
      </w:hyperlink>
      <w:r>
        <w:t>.</w:t>
      </w:r>
    </w:p>
    <w:p w:rsidR="002E208B" w:rsidRDefault="002E208B">
      <w:pPr>
        <w:pStyle w:val="ConsPlusNormal"/>
        <w:jc w:val="both"/>
      </w:pPr>
      <w:r>
        <w:t xml:space="preserve">(п. 11.3.8 в ред. </w:t>
      </w:r>
      <w:hyperlink r:id="rId538">
        <w:r>
          <w:rPr>
            <w:color w:val="0000FF"/>
          </w:rPr>
          <w:t>Изменения N 2</w:t>
        </w:r>
      </w:hyperlink>
      <w:r>
        <w:t>, утв. Приказом Минстроя России от 14.12.2017 N 1665/пр)</w:t>
      </w:r>
    </w:p>
    <w:p w:rsidR="002E208B" w:rsidRDefault="002E208B">
      <w:pPr>
        <w:pStyle w:val="ConsPlusNormal"/>
        <w:spacing w:before="220"/>
        <w:ind w:firstLine="540"/>
        <w:jc w:val="both"/>
      </w:pPr>
      <w:r>
        <w:t xml:space="preserve">11.3.9 Ширину противопожарных проездов принимают по </w:t>
      </w:r>
      <w:hyperlink r:id="rId539">
        <w:r>
          <w:rPr>
            <w:color w:val="0000FF"/>
          </w:rPr>
          <w:t>СП 262.1325800</w:t>
        </w:r>
      </w:hyperlink>
      <w:r>
        <w:t xml:space="preserve"> и в соответствии с </w:t>
      </w:r>
      <w:hyperlink r:id="rId540">
        <w:r>
          <w:rPr>
            <w:color w:val="0000FF"/>
          </w:rPr>
          <w:t>пунктом 7.3.7</w:t>
        </w:r>
      </w:hyperlink>
      <w:r>
        <w:t xml:space="preserve"> СП 316.1325800.2017.</w:t>
      </w:r>
    </w:p>
    <w:p w:rsidR="002E208B" w:rsidRDefault="002E208B">
      <w:pPr>
        <w:pStyle w:val="ConsPlusNormal"/>
        <w:jc w:val="both"/>
      </w:pPr>
      <w:r>
        <w:t xml:space="preserve">(в ред. </w:t>
      </w:r>
      <w:hyperlink r:id="rId541">
        <w:r>
          <w:rPr>
            <w:color w:val="0000FF"/>
          </w:rPr>
          <w:t>Изменения N 2</w:t>
        </w:r>
      </w:hyperlink>
      <w:r>
        <w:t xml:space="preserve">, утв. Приказом Минстроя России от 14.12.2017 N 1665/пр, </w:t>
      </w:r>
      <w:hyperlink r:id="rId542">
        <w:r>
          <w:rPr>
            <w:color w:val="0000FF"/>
          </w:rPr>
          <w:t>Изменения N 4</w:t>
        </w:r>
      </w:hyperlink>
      <w:r>
        <w:t>, утв. Приказом Минстроя России от 29.12.2020 N 889/пр)</w:t>
      </w:r>
    </w:p>
    <w:p w:rsidR="002E208B" w:rsidRDefault="002E208B">
      <w:pPr>
        <w:pStyle w:val="ConsPlusNormal"/>
        <w:spacing w:before="220"/>
        <w:ind w:firstLine="540"/>
        <w:jc w:val="both"/>
      </w:pPr>
      <w:r>
        <w:t xml:space="preserve">11.3.10 - 11.3.16. Исключены с 15 июня 2018 года. - </w:t>
      </w:r>
      <w:hyperlink r:id="rId543">
        <w:r>
          <w:rPr>
            <w:color w:val="0000FF"/>
          </w:rPr>
          <w:t>Изменение N 2</w:t>
        </w:r>
      </w:hyperlink>
      <w:r>
        <w:t>, утв. Приказом Минстроя России от 14.12.2017 N 1665/пр.</w:t>
      </w:r>
    </w:p>
    <w:p w:rsidR="002E208B" w:rsidRDefault="002E208B">
      <w:pPr>
        <w:pStyle w:val="ConsPlusNormal"/>
        <w:ind w:firstLine="540"/>
        <w:jc w:val="both"/>
      </w:pPr>
    </w:p>
    <w:p w:rsidR="002E208B" w:rsidRDefault="002E208B">
      <w:pPr>
        <w:pStyle w:val="ConsPlusTitle"/>
        <w:ind w:firstLine="540"/>
        <w:jc w:val="both"/>
        <w:outlineLvl w:val="2"/>
      </w:pPr>
      <w:r>
        <w:t>11.4 Классификация, типы и размеры грузовых контейнеров</w:t>
      </w:r>
    </w:p>
    <w:p w:rsidR="002E208B" w:rsidRDefault="002E208B">
      <w:pPr>
        <w:pStyle w:val="ConsPlusNormal"/>
        <w:ind w:firstLine="540"/>
        <w:jc w:val="both"/>
      </w:pPr>
    </w:p>
    <w:p w:rsidR="002E208B" w:rsidRDefault="002E208B">
      <w:pPr>
        <w:pStyle w:val="ConsPlusNormal"/>
        <w:ind w:firstLine="540"/>
        <w:jc w:val="both"/>
      </w:pPr>
      <w:r>
        <w:t xml:space="preserve">11.4.1 Классификация, типы и размеры грузовых контейнеров серии 1 принимаются по </w:t>
      </w:r>
      <w:hyperlink r:id="rId544">
        <w:r>
          <w:rPr>
            <w:color w:val="0000FF"/>
          </w:rPr>
          <w:t>ГОСТ Р 53350</w:t>
        </w:r>
      </w:hyperlink>
      <w:r>
        <w:t>.</w:t>
      </w:r>
    </w:p>
    <w:p w:rsidR="002E208B" w:rsidRDefault="002E208B">
      <w:pPr>
        <w:pStyle w:val="ConsPlusNormal"/>
        <w:spacing w:before="220"/>
        <w:ind w:firstLine="540"/>
        <w:jc w:val="both"/>
      </w:pPr>
      <w:r>
        <w:t xml:space="preserve">11.4.2 Типы, основные параметры и размеры специализированных контейнеров принимаются по </w:t>
      </w:r>
      <w:hyperlink r:id="rId545">
        <w:r>
          <w:rPr>
            <w:color w:val="0000FF"/>
          </w:rPr>
          <w:t>ГОСТ 30302</w:t>
        </w:r>
      </w:hyperlink>
      <w:r>
        <w:t>.</w:t>
      </w:r>
    </w:p>
    <w:p w:rsidR="002E208B" w:rsidRDefault="002E208B">
      <w:pPr>
        <w:pStyle w:val="ConsPlusNormal"/>
        <w:spacing w:before="220"/>
        <w:ind w:firstLine="540"/>
        <w:jc w:val="both"/>
      </w:pPr>
      <w:r>
        <w:t xml:space="preserve">11.4.3 Типы, основные параметры и размеры средне- и малотоннажных контейнеров принимаются по </w:t>
      </w:r>
      <w:hyperlink r:id="rId546">
        <w:r>
          <w:rPr>
            <w:color w:val="0000FF"/>
          </w:rPr>
          <w:t>ГОСТ Р 53350</w:t>
        </w:r>
      </w:hyperlink>
      <w:r>
        <w:t>.</w:t>
      </w:r>
    </w:p>
    <w:p w:rsidR="002E208B" w:rsidRDefault="002E208B">
      <w:pPr>
        <w:pStyle w:val="ConsPlusNormal"/>
        <w:jc w:val="both"/>
      </w:pPr>
      <w:r>
        <w:t xml:space="preserve">(в ред. </w:t>
      </w:r>
      <w:hyperlink r:id="rId547">
        <w:r>
          <w:rPr>
            <w:color w:val="0000FF"/>
          </w:rPr>
          <w:t>Изменения N 5</w:t>
        </w:r>
      </w:hyperlink>
      <w:r>
        <w:t>, утв. Приказом Минстроя России от 14.12.2022 N 1060/пр)</w:t>
      </w:r>
    </w:p>
    <w:p w:rsidR="002E208B" w:rsidRDefault="002E208B">
      <w:pPr>
        <w:pStyle w:val="ConsPlusNormal"/>
        <w:spacing w:before="220"/>
        <w:ind w:firstLine="540"/>
        <w:jc w:val="both"/>
      </w:pPr>
      <w:r>
        <w:t xml:space="preserve">11.4.4 Основные параметры и размеры контейнеров с массой брутто до 36 т указаны в таблицах: 11.3 - для контейнеров 20', </w:t>
      </w:r>
      <w:hyperlink w:anchor="P5752">
        <w:r>
          <w:rPr>
            <w:color w:val="0000FF"/>
          </w:rPr>
          <w:t>11.4</w:t>
        </w:r>
      </w:hyperlink>
      <w:r>
        <w:t xml:space="preserve"> - 40', </w:t>
      </w:r>
      <w:hyperlink w:anchor="P5783">
        <w:r>
          <w:rPr>
            <w:color w:val="0000FF"/>
          </w:rPr>
          <w:t>11.5</w:t>
        </w:r>
      </w:hyperlink>
      <w:r>
        <w:t xml:space="preserve"> - 60'.</w:t>
      </w:r>
    </w:p>
    <w:p w:rsidR="002E208B" w:rsidRDefault="002E208B">
      <w:pPr>
        <w:pStyle w:val="ConsPlusNormal"/>
        <w:jc w:val="both"/>
      </w:pPr>
    </w:p>
    <w:p w:rsidR="002E208B" w:rsidRDefault="002E208B">
      <w:pPr>
        <w:pStyle w:val="ConsPlusNormal"/>
        <w:jc w:val="right"/>
      </w:pPr>
      <w:r>
        <w:t>Таблица 11.3</w:t>
      </w:r>
    </w:p>
    <w:p w:rsidR="002E208B" w:rsidRDefault="002E20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0"/>
        <w:gridCol w:w="3960"/>
      </w:tblGrid>
      <w:tr w:rsidR="002E208B">
        <w:tc>
          <w:tcPr>
            <w:tcW w:w="5100" w:type="dxa"/>
            <w:tcBorders>
              <w:top w:val="single" w:sz="4" w:space="0" w:color="auto"/>
              <w:bottom w:val="single" w:sz="4" w:space="0" w:color="auto"/>
            </w:tcBorders>
            <w:vAlign w:val="center"/>
          </w:tcPr>
          <w:p w:rsidR="002E208B" w:rsidRDefault="002E208B">
            <w:pPr>
              <w:pStyle w:val="ConsPlusNormal"/>
              <w:jc w:val="center"/>
            </w:pPr>
            <w:r>
              <w:t>Наименование показателя</w:t>
            </w:r>
          </w:p>
        </w:tc>
        <w:tc>
          <w:tcPr>
            <w:tcW w:w="3960" w:type="dxa"/>
            <w:tcBorders>
              <w:top w:val="single" w:sz="4" w:space="0" w:color="auto"/>
              <w:bottom w:val="single" w:sz="4" w:space="0" w:color="auto"/>
            </w:tcBorders>
            <w:vAlign w:val="center"/>
          </w:tcPr>
          <w:p w:rsidR="002E208B" w:rsidRDefault="002E208B">
            <w:pPr>
              <w:pStyle w:val="ConsPlusNormal"/>
              <w:jc w:val="center"/>
            </w:pPr>
            <w:r>
              <w:t>Значение</w:t>
            </w:r>
          </w:p>
        </w:tc>
      </w:tr>
      <w:tr w:rsidR="002E208B">
        <w:tc>
          <w:tcPr>
            <w:tcW w:w="5100" w:type="dxa"/>
            <w:tcBorders>
              <w:top w:val="single" w:sz="4" w:space="0" w:color="auto"/>
              <w:bottom w:val="single" w:sz="4" w:space="0" w:color="auto"/>
            </w:tcBorders>
          </w:tcPr>
          <w:p w:rsidR="002E208B" w:rsidRDefault="002E208B">
            <w:pPr>
              <w:pStyle w:val="ConsPlusNormal"/>
            </w:pPr>
            <w:r>
              <w:t>1 Максимальная масса брутто, кг</w:t>
            </w:r>
          </w:p>
        </w:tc>
        <w:tc>
          <w:tcPr>
            <w:tcW w:w="3960" w:type="dxa"/>
            <w:tcBorders>
              <w:top w:val="single" w:sz="4" w:space="0" w:color="auto"/>
              <w:bottom w:val="single" w:sz="4" w:space="0" w:color="auto"/>
            </w:tcBorders>
          </w:tcPr>
          <w:p w:rsidR="002E208B" w:rsidRDefault="002E208B">
            <w:pPr>
              <w:pStyle w:val="ConsPlusNormal"/>
              <w:jc w:val="center"/>
            </w:pPr>
            <w:r>
              <w:t>36000</w:t>
            </w:r>
          </w:p>
        </w:tc>
      </w:tr>
      <w:tr w:rsidR="002E208B">
        <w:tc>
          <w:tcPr>
            <w:tcW w:w="5100" w:type="dxa"/>
            <w:tcBorders>
              <w:top w:val="single" w:sz="4" w:space="0" w:color="auto"/>
              <w:bottom w:val="single" w:sz="4" w:space="0" w:color="auto"/>
            </w:tcBorders>
          </w:tcPr>
          <w:p w:rsidR="002E208B" w:rsidRDefault="002E208B">
            <w:pPr>
              <w:pStyle w:val="ConsPlusNormal"/>
            </w:pPr>
            <w:r>
              <w:t>2 Собственная масса без груза, кг</w:t>
            </w:r>
          </w:p>
        </w:tc>
        <w:tc>
          <w:tcPr>
            <w:tcW w:w="3960" w:type="dxa"/>
            <w:tcBorders>
              <w:top w:val="single" w:sz="4" w:space="0" w:color="auto"/>
              <w:bottom w:val="single" w:sz="4" w:space="0" w:color="auto"/>
            </w:tcBorders>
          </w:tcPr>
          <w:p w:rsidR="002E208B" w:rsidRDefault="002E208B">
            <w:pPr>
              <w:pStyle w:val="ConsPlusNormal"/>
              <w:jc w:val="center"/>
            </w:pPr>
            <w:r>
              <w:t>2650</w:t>
            </w:r>
          </w:p>
        </w:tc>
      </w:tr>
      <w:tr w:rsidR="002E208B">
        <w:tblPrEx>
          <w:tblBorders>
            <w:insideH w:val="none" w:sz="0" w:space="0" w:color="auto"/>
          </w:tblBorders>
        </w:tblPrEx>
        <w:tc>
          <w:tcPr>
            <w:tcW w:w="5100" w:type="dxa"/>
            <w:tcBorders>
              <w:top w:val="single" w:sz="4" w:space="0" w:color="auto"/>
              <w:bottom w:val="nil"/>
            </w:tcBorders>
          </w:tcPr>
          <w:p w:rsidR="002E208B" w:rsidRDefault="002E208B">
            <w:pPr>
              <w:pStyle w:val="ConsPlusNormal"/>
            </w:pPr>
            <w:r>
              <w:t>3 Габаритные размеры, мм:</w:t>
            </w:r>
          </w:p>
        </w:tc>
        <w:tc>
          <w:tcPr>
            <w:tcW w:w="3960" w:type="dxa"/>
            <w:tcBorders>
              <w:top w:val="single" w:sz="4" w:space="0" w:color="auto"/>
              <w:bottom w:val="nil"/>
            </w:tcBorders>
          </w:tcPr>
          <w:p w:rsidR="002E208B" w:rsidRDefault="002E208B">
            <w:pPr>
              <w:pStyle w:val="ConsPlusNormal"/>
            </w:pPr>
          </w:p>
        </w:tc>
      </w:tr>
      <w:tr w:rsidR="002E208B">
        <w:tblPrEx>
          <w:tblBorders>
            <w:insideH w:val="none" w:sz="0" w:space="0" w:color="auto"/>
          </w:tblBorders>
        </w:tblPrEx>
        <w:tc>
          <w:tcPr>
            <w:tcW w:w="5100" w:type="dxa"/>
            <w:tcBorders>
              <w:top w:val="nil"/>
              <w:bottom w:val="nil"/>
            </w:tcBorders>
          </w:tcPr>
          <w:p w:rsidR="002E208B" w:rsidRDefault="002E208B">
            <w:pPr>
              <w:pStyle w:val="ConsPlusNormal"/>
              <w:ind w:firstLine="283"/>
            </w:pPr>
            <w:r>
              <w:t>- длина</w:t>
            </w:r>
          </w:p>
        </w:tc>
        <w:tc>
          <w:tcPr>
            <w:tcW w:w="3960" w:type="dxa"/>
            <w:tcBorders>
              <w:top w:val="nil"/>
              <w:bottom w:val="nil"/>
            </w:tcBorders>
          </w:tcPr>
          <w:p w:rsidR="002E208B" w:rsidRDefault="002E208B">
            <w:pPr>
              <w:pStyle w:val="ConsPlusNormal"/>
              <w:jc w:val="center"/>
            </w:pPr>
            <w:r>
              <w:t>6058 +/- 6</w:t>
            </w:r>
          </w:p>
        </w:tc>
      </w:tr>
      <w:tr w:rsidR="002E208B">
        <w:tblPrEx>
          <w:tblBorders>
            <w:insideH w:val="none" w:sz="0" w:space="0" w:color="auto"/>
          </w:tblBorders>
        </w:tblPrEx>
        <w:tc>
          <w:tcPr>
            <w:tcW w:w="5100" w:type="dxa"/>
            <w:tcBorders>
              <w:top w:val="nil"/>
              <w:bottom w:val="nil"/>
            </w:tcBorders>
          </w:tcPr>
          <w:p w:rsidR="002E208B" w:rsidRDefault="002E208B">
            <w:pPr>
              <w:pStyle w:val="ConsPlusNormal"/>
              <w:ind w:firstLine="283"/>
            </w:pPr>
            <w:r>
              <w:t>- ширина</w:t>
            </w:r>
          </w:p>
        </w:tc>
        <w:tc>
          <w:tcPr>
            <w:tcW w:w="3960" w:type="dxa"/>
            <w:tcBorders>
              <w:top w:val="nil"/>
              <w:bottom w:val="nil"/>
            </w:tcBorders>
          </w:tcPr>
          <w:p w:rsidR="002E208B" w:rsidRDefault="002E208B">
            <w:pPr>
              <w:pStyle w:val="ConsPlusNormal"/>
              <w:jc w:val="center"/>
            </w:pPr>
            <w:r>
              <w:t>2438 +/- 5</w:t>
            </w:r>
          </w:p>
        </w:tc>
      </w:tr>
      <w:tr w:rsidR="002E208B">
        <w:tblPrEx>
          <w:tblBorders>
            <w:insideH w:val="none" w:sz="0" w:space="0" w:color="auto"/>
          </w:tblBorders>
        </w:tblPrEx>
        <w:tc>
          <w:tcPr>
            <w:tcW w:w="5100" w:type="dxa"/>
            <w:tcBorders>
              <w:top w:val="nil"/>
              <w:bottom w:val="single" w:sz="4" w:space="0" w:color="auto"/>
            </w:tcBorders>
          </w:tcPr>
          <w:p w:rsidR="002E208B" w:rsidRDefault="002E208B">
            <w:pPr>
              <w:pStyle w:val="ConsPlusNormal"/>
              <w:ind w:firstLine="283"/>
            </w:pPr>
            <w:r>
              <w:t>- высота</w:t>
            </w:r>
          </w:p>
        </w:tc>
        <w:tc>
          <w:tcPr>
            <w:tcW w:w="3960" w:type="dxa"/>
            <w:tcBorders>
              <w:top w:val="nil"/>
              <w:bottom w:val="single" w:sz="4" w:space="0" w:color="auto"/>
            </w:tcBorders>
          </w:tcPr>
          <w:p w:rsidR="002E208B" w:rsidRDefault="002E208B">
            <w:pPr>
              <w:pStyle w:val="ConsPlusNormal"/>
              <w:jc w:val="center"/>
            </w:pPr>
            <w:r>
              <w:t>2591 +/- 5</w:t>
            </w:r>
          </w:p>
        </w:tc>
      </w:tr>
      <w:tr w:rsidR="002E208B">
        <w:tblPrEx>
          <w:tblBorders>
            <w:insideH w:val="none" w:sz="0" w:space="0" w:color="auto"/>
          </w:tblBorders>
        </w:tblPrEx>
        <w:tc>
          <w:tcPr>
            <w:tcW w:w="5100" w:type="dxa"/>
            <w:tcBorders>
              <w:top w:val="single" w:sz="4" w:space="0" w:color="auto"/>
              <w:bottom w:val="nil"/>
            </w:tcBorders>
          </w:tcPr>
          <w:p w:rsidR="002E208B" w:rsidRDefault="002E208B">
            <w:pPr>
              <w:pStyle w:val="ConsPlusNormal"/>
            </w:pPr>
            <w:r>
              <w:t>4 Внутренние размеры, мм:</w:t>
            </w:r>
          </w:p>
        </w:tc>
        <w:tc>
          <w:tcPr>
            <w:tcW w:w="3960" w:type="dxa"/>
            <w:tcBorders>
              <w:top w:val="single" w:sz="4" w:space="0" w:color="auto"/>
              <w:bottom w:val="nil"/>
            </w:tcBorders>
          </w:tcPr>
          <w:p w:rsidR="002E208B" w:rsidRDefault="002E208B">
            <w:pPr>
              <w:pStyle w:val="ConsPlusNormal"/>
            </w:pPr>
          </w:p>
        </w:tc>
      </w:tr>
      <w:tr w:rsidR="002E208B">
        <w:tblPrEx>
          <w:tblBorders>
            <w:insideH w:val="none" w:sz="0" w:space="0" w:color="auto"/>
          </w:tblBorders>
        </w:tblPrEx>
        <w:tc>
          <w:tcPr>
            <w:tcW w:w="5100" w:type="dxa"/>
            <w:tcBorders>
              <w:top w:val="nil"/>
              <w:bottom w:val="nil"/>
            </w:tcBorders>
          </w:tcPr>
          <w:p w:rsidR="002E208B" w:rsidRDefault="002E208B">
            <w:pPr>
              <w:pStyle w:val="ConsPlusNormal"/>
              <w:ind w:firstLine="283"/>
            </w:pPr>
            <w:r>
              <w:t>- длина</w:t>
            </w:r>
          </w:p>
        </w:tc>
        <w:tc>
          <w:tcPr>
            <w:tcW w:w="3960" w:type="dxa"/>
            <w:tcBorders>
              <w:top w:val="nil"/>
              <w:bottom w:val="nil"/>
            </w:tcBorders>
          </w:tcPr>
          <w:p w:rsidR="002E208B" w:rsidRDefault="002E208B">
            <w:pPr>
              <w:pStyle w:val="ConsPlusNormal"/>
              <w:jc w:val="center"/>
            </w:pPr>
            <w:r>
              <w:t>5888</w:t>
            </w:r>
          </w:p>
        </w:tc>
      </w:tr>
      <w:tr w:rsidR="002E208B">
        <w:tblPrEx>
          <w:tblBorders>
            <w:insideH w:val="none" w:sz="0" w:space="0" w:color="auto"/>
          </w:tblBorders>
        </w:tblPrEx>
        <w:tc>
          <w:tcPr>
            <w:tcW w:w="5100" w:type="dxa"/>
            <w:tcBorders>
              <w:top w:val="nil"/>
              <w:bottom w:val="nil"/>
            </w:tcBorders>
          </w:tcPr>
          <w:p w:rsidR="002E208B" w:rsidRDefault="002E208B">
            <w:pPr>
              <w:pStyle w:val="ConsPlusNormal"/>
              <w:ind w:firstLine="283"/>
            </w:pPr>
            <w:r>
              <w:t>- ширина</w:t>
            </w:r>
          </w:p>
        </w:tc>
        <w:tc>
          <w:tcPr>
            <w:tcW w:w="3960" w:type="dxa"/>
            <w:tcBorders>
              <w:top w:val="nil"/>
              <w:bottom w:val="nil"/>
            </w:tcBorders>
          </w:tcPr>
          <w:p w:rsidR="002E208B" w:rsidRDefault="002E208B">
            <w:pPr>
              <w:pStyle w:val="ConsPlusNormal"/>
              <w:jc w:val="center"/>
            </w:pPr>
            <w:r>
              <w:t>2348</w:t>
            </w:r>
          </w:p>
        </w:tc>
      </w:tr>
      <w:tr w:rsidR="002E208B">
        <w:tblPrEx>
          <w:tblBorders>
            <w:insideH w:val="none" w:sz="0" w:space="0" w:color="auto"/>
          </w:tblBorders>
        </w:tblPrEx>
        <w:tc>
          <w:tcPr>
            <w:tcW w:w="5100" w:type="dxa"/>
            <w:tcBorders>
              <w:top w:val="nil"/>
              <w:bottom w:val="single" w:sz="4" w:space="0" w:color="auto"/>
            </w:tcBorders>
          </w:tcPr>
          <w:p w:rsidR="002E208B" w:rsidRDefault="002E208B">
            <w:pPr>
              <w:pStyle w:val="ConsPlusNormal"/>
              <w:ind w:firstLine="283"/>
            </w:pPr>
            <w:r>
              <w:t>- высота</w:t>
            </w:r>
          </w:p>
        </w:tc>
        <w:tc>
          <w:tcPr>
            <w:tcW w:w="3960" w:type="dxa"/>
            <w:tcBorders>
              <w:top w:val="nil"/>
              <w:bottom w:val="single" w:sz="4" w:space="0" w:color="auto"/>
            </w:tcBorders>
          </w:tcPr>
          <w:p w:rsidR="002E208B" w:rsidRDefault="002E208B">
            <w:pPr>
              <w:pStyle w:val="ConsPlusNormal"/>
              <w:jc w:val="center"/>
            </w:pPr>
            <w:r>
              <w:t>2384</w:t>
            </w:r>
          </w:p>
        </w:tc>
      </w:tr>
      <w:tr w:rsidR="002E208B">
        <w:tblPrEx>
          <w:tblBorders>
            <w:insideH w:val="none" w:sz="0" w:space="0" w:color="auto"/>
          </w:tblBorders>
        </w:tblPrEx>
        <w:tc>
          <w:tcPr>
            <w:tcW w:w="5100" w:type="dxa"/>
            <w:tcBorders>
              <w:top w:val="single" w:sz="4" w:space="0" w:color="auto"/>
              <w:bottom w:val="nil"/>
            </w:tcBorders>
          </w:tcPr>
          <w:p w:rsidR="002E208B" w:rsidRDefault="002E208B">
            <w:pPr>
              <w:pStyle w:val="ConsPlusNormal"/>
            </w:pPr>
            <w:r>
              <w:lastRenderedPageBreak/>
              <w:t>5 Размеры дверного проема в свету, мм:</w:t>
            </w:r>
          </w:p>
        </w:tc>
        <w:tc>
          <w:tcPr>
            <w:tcW w:w="3960" w:type="dxa"/>
            <w:tcBorders>
              <w:top w:val="single" w:sz="4" w:space="0" w:color="auto"/>
              <w:bottom w:val="nil"/>
            </w:tcBorders>
          </w:tcPr>
          <w:p w:rsidR="002E208B" w:rsidRDefault="002E208B">
            <w:pPr>
              <w:pStyle w:val="ConsPlusNormal"/>
            </w:pPr>
          </w:p>
        </w:tc>
      </w:tr>
      <w:tr w:rsidR="002E208B">
        <w:tblPrEx>
          <w:tblBorders>
            <w:insideH w:val="none" w:sz="0" w:space="0" w:color="auto"/>
          </w:tblBorders>
        </w:tblPrEx>
        <w:tc>
          <w:tcPr>
            <w:tcW w:w="5100" w:type="dxa"/>
            <w:tcBorders>
              <w:top w:val="nil"/>
              <w:bottom w:val="nil"/>
            </w:tcBorders>
          </w:tcPr>
          <w:p w:rsidR="002E208B" w:rsidRDefault="002E208B">
            <w:pPr>
              <w:pStyle w:val="ConsPlusNormal"/>
              <w:ind w:firstLine="283"/>
            </w:pPr>
            <w:r>
              <w:t>- ширина</w:t>
            </w:r>
          </w:p>
        </w:tc>
        <w:tc>
          <w:tcPr>
            <w:tcW w:w="3960" w:type="dxa"/>
            <w:tcBorders>
              <w:top w:val="nil"/>
              <w:bottom w:val="nil"/>
            </w:tcBorders>
          </w:tcPr>
          <w:p w:rsidR="002E208B" w:rsidRDefault="002E208B">
            <w:pPr>
              <w:pStyle w:val="ConsPlusNormal"/>
              <w:jc w:val="center"/>
            </w:pPr>
            <w:r>
              <w:t>2336</w:t>
            </w:r>
          </w:p>
        </w:tc>
      </w:tr>
      <w:tr w:rsidR="002E208B">
        <w:tblPrEx>
          <w:tblBorders>
            <w:insideH w:val="none" w:sz="0" w:space="0" w:color="auto"/>
          </w:tblBorders>
        </w:tblPrEx>
        <w:tc>
          <w:tcPr>
            <w:tcW w:w="5100" w:type="dxa"/>
            <w:tcBorders>
              <w:top w:val="nil"/>
              <w:bottom w:val="single" w:sz="4" w:space="0" w:color="auto"/>
            </w:tcBorders>
          </w:tcPr>
          <w:p w:rsidR="002E208B" w:rsidRDefault="002E208B">
            <w:pPr>
              <w:pStyle w:val="ConsPlusNormal"/>
              <w:ind w:firstLine="283"/>
            </w:pPr>
            <w:r>
              <w:t>- высота</w:t>
            </w:r>
          </w:p>
        </w:tc>
        <w:tc>
          <w:tcPr>
            <w:tcW w:w="3960" w:type="dxa"/>
            <w:tcBorders>
              <w:top w:val="nil"/>
              <w:bottom w:val="single" w:sz="4" w:space="0" w:color="auto"/>
            </w:tcBorders>
          </w:tcPr>
          <w:p w:rsidR="002E208B" w:rsidRDefault="002E208B">
            <w:pPr>
              <w:pStyle w:val="ConsPlusNormal"/>
              <w:jc w:val="center"/>
            </w:pPr>
            <w:r>
              <w:t>2274</w:t>
            </w:r>
          </w:p>
        </w:tc>
      </w:tr>
    </w:tbl>
    <w:p w:rsidR="002E208B" w:rsidRDefault="002E208B">
      <w:pPr>
        <w:pStyle w:val="ConsPlusNormal"/>
        <w:jc w:val="both"/>
      </w:pPr>
    </w:p>
    <w:p w:rsidR="002E208B" w:rsidRDefault="002E208B">
      <w:pPr>
        <w:pStyle w:val="ConsPlusNormal"/>
        <w:jc w:val="right"/>
      </w:pPr>
      <w:bookmarkStart w:id="52" w:name="P5752"/>
      <w:bookmarkEnd w:id="52"/>
      <w:r>
        <w:t>Таблица 11.4</w:t>
      </w:r>
    </w:p>
    <w:p w:rsidR="002E208B" w:rsidRDefault="002E20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0"/>
        <w:gridCol w:w="3960"/>
      </w:tblGrid>
      <w:tr w:rsidR="002E208B">
        <w:tc>
          <w:tcPr>
            <w:tcW w:w="5100" w:type="dxa"/>
            <w:tcBorders>
              <w:top w:val="single" w:sz="4" w:space="0" w:color="auto"/>
              <w:bottom w:val="single" w:sz="4" w:space="0" w:color="auto"/>
            </w:tcBorders>
            <w:vAlign w:val="center"/>
          </w:tcPr>
          <w:p w:rsidR="002E208B" w:rsidRDefault="002E208B">
            <w:pPr>
              <w:pStyle w:val="ConsPlusNormal"/>
              <w:jc w:val="center"/>
            </w:pPr>
            <w:r>
              <w:t>Наименование показателей</w:t>
            </w:r>
          </w:p>
        </w:tc>
        <w:tc>
          <w:tcPr>
            <w:tcW w:w="3960" w:type="dxa"/>
            <w:tcBorders>
              <w:top w:val="single" w:sz="4" w:space="0" w:color="auto"/>
              <w:bottom w:val="single" w:sz="4" w:space="0" w:color="auto"/>
            </w:tcBorders>
            <w:vAlign w:val="center"/>
          </w:tcPr>
          <w:p w:rsidR="002E208B" w:rsidRDefault="002E208B">
            <w:pPr>
              <w:pStyle w:val="ConsPlusNormal"/>
              <w:jc w:val="center"/>
            </w:pPr>
            <w:r>
              <w:t>Значения</w:t>
            </w:r>
          </w:p>
        </w:tc>
      </w:tr>
      <w:tr w:rsidR="002E208B">
        <w:tc>
          <w:tcPr>
            <w:tcW w:w="5100" w:type="dxa"/>
            <w:tcBorders>
              <w:top w:val="single" w:sz="4" w:space="0" w:color="auto"/>
              <w:bottom w:val="single" w:sz="4" w:space="0" w:color="auto"/>
            </w:tcBorders>
          </w:tcPr>
          <w:p w:rsidR="002E208B" w:rsidRDefault="002E208B">
            <w:pPr>
              <w:pStyle w:val="ConsPlusNormal"/>
            </w:pPr>
            <w:r>
              <w:t>1 Максимальная масса брутто, кг</w:t>
            </w:r>
          </w:p>
        </w:tc>
        <w:tc>
          <w:tcPr>
            <w:tcW w:w="3960" w:type="dxa"/>
            <w:tcBorders>
              <w:top w:val="single" w:sz="4" w:space="0" w:color="auto"/>
              <w:bottom w:val="single" w:sz="4" w:space="0" w:color="auto"/>
            </w:tcBorders>
          </w:tcPr>
          <w:p w:rsidR="002E208B" w:rsidRDefault="002E208B">
            <w:pPr>
              <w:pStyle w:val="ConsPlusNormal"/>
              <w:jc w:val="center"/>
            </w:pPr>
            <w:r>
              <w:t>36000</w:t>
            </w:r>
          </w:p>
        </w:tc>
      </w:tr>
      <w:tr w:rsidR="002E208B">
        <w:tc>
          <w:tcPr>
            <w:tcW w:w="5100" w:type="dxa"/>
            <w:tcBorders>
              <w:top w:val="single" w:sz="4" w:space="0" w:color="auto"/>
              <w:bottom w:val="single" w:sz="4" w:space="0" w:color="auto"/>
            </w:tcBorders>
          </w:tcPr>
          <w:p w:rsidR="002E208B" w:rsidRDefault="002E208B">
            <w:pPr>
              <w:pStyle w:val="ConsPlusNormal"/>
            </w:pPr>
            <w:r>
              <w:t>2 Собственная масса без груза, кг</w:t>
            </w:r>
          </w:p>
        </w:tc>
        <w:tc>
          <w:tcPr>
            <w:tcW w:w="3960" w:type="dxa"/>
            <w:tcBorders>
              <w:top w:val="single" w:sz="4" w:space="0" w:color="auto"/>
              <w:bottom w:val="single" w:sz="4" w:space="0" w:color="auto"/>
            </w:tcBorders>
          </w:tcPr>
          <w:p w:rsidR="002E208B" w:rsidRDefault="002E208B">
            <w:pPr>
              <w:pStyle w:val="ConsPlusNormal"/>
              <w:jc w:val="center"/>
            </w:pPr>
            <w:r>
              <w:t>4200</w:t>
            </w:r>
          </w:p>
        </w:tc>
      </w:tr>
      <w:tr w:rsidR="002E208B">
        <w:tblPrEx>
          <w:tblBorders>
            <w:insideH w:val="none" w:sz="0" w:space="0" w:color="auto"/>
          </w:tblBorders>
        </w:tblPrEx>
        <w:tc>
          <w:tcPr>
            <w:tcW w:w="5100" w:type="dxa"/>
            <w:tcBorders>
              <w:top w:val="single" w:sz="4" w:space="0" w:color="auto"/>
              <w:bottom w:val="nil"/>
            </w:tcBorders>
          </w:tcPr>
          <w:p w:rsidR="002E208B" w:rsidRDefault="002E208B">
            <w:pPr>
              <w:pStyle w:val="ConsPlusNormal"/>
            </w:pPr>
            <w:r>
              <w:t>3 Габаритные размеры, мм:</w:t>
            </w:r>
          </w:p>
        </w:tc>
        <w:tc>
          <w:tcPr>
            <w:tcW w:w="3960" w:type="dxa"/>
            <w:tcBorders>
              <w:top w:val="single" w:sz="4" w:space="0" w:color="auto"/>
              <w:bottom w:val="nil"/>
            </w:tcBorders>
          </w:tcPr>
          <w:p w:rsidR="002E208B" w:rsidRDefault="002E208B">
            <w:pPr>
              <w:pStyle w:val="ConsPlusNormal"/>
            </w:pPr>
          </w:p>
        </w:tc>
      </w:tr>
      <w:tr w:rsidR="002E208B">
        <w:tblPrEx>
          <w:tblBorders>
            <w:insideH w:val="none" w:sz="0" w:space="0" w:color="auto"/>
          </w:tblBorders>
        </w:tblPrEx>
        <w:tc>
          <w:tcPr>
            <w:tcW w:w="5100" w:type="dxa"/>
            <w:tcBorders>
              <w:top w:val="nil"/>
              <w:bottom w:val="nil"/>
            </w:tcBorders>
          </w:tcPr>
          <w:p w:rsidR="002E208B" w:rsidRDefault="002E208B">
            <w:pPr>
              <w:pStyle w:val="ConsPlusNormal"/>
              <w:ind w:firstLine="283"/>
            </w:pPr>
            <w:r>
              <w:t>- длина</w:t>
            </w:r>
          </w:p>
        </w:tc>
        <w:tc>
          <w:tcPr>
            <w:tcW w:w="3960" w:type="dxa"/>
            <w:tcBorders>
              <w:top w:val="nil"/>
              <w:bottom w:val="nil"/>
            </w:tcBorders>
          </w:tcPr>
          <w:p w:rsidR="002E208B" w:rsidRDefault="002E208B">
            <w:pPr>
              <w:pStyle w:val="ConsPlusNormal"/>
              <w:jc w:val="center"/>
            </w:pPr>
            <w:r>
              <w:t>12192 +/- 10</w:t>
            </w:r>
          </w:p>
        </w:tc>
      </w:tr>
      <w:tr w:rsidR="002E208B">
        <w:tblPrEx>
          <w:tblBorders>
            <w:insideH w:val="none" w:sz="0" w:space="0" w:color="auto"/>
          </w:tblBorders>
        </w:tblPrEx>
        <w:tc>
          <w:tcPr>
            <w:tcW w:w="5100" w:type="dxa"/>
            <w:tcBorders>
              <w:top w:val="nil"/>
              <w:bottom w:val="nil"/>
            </w:tcBorders>
          </w:tcPr>
          <w:p w:rsidR="002E208B" w:rsidRDefault="002E208B">
            <w:pPr>
              <w:pStyle w:val="ConsPlusNormal"/>
              <w:ind w:firstLine="283"/>
            </w:pPr>
            <w:r>
              <w:t>- ширина</w:t>
            </w:r>
          </w:p>
        </w:tc>
        <w:tc>
          <w:tcPr>
            <w:tcW w:w="3960" w:type="dxa"/>
            <w:tcBorders>
              <w:top w:val="nil"/>
              <w:bottom w:val="nil"/>
            </w:tcBorders>
          </w:tcPr>
          <w:p w:rsidR="002E208B" w:rsidRDefault="002E208B">
            <w:pPr>
              <w:pStyle w:val="ConsPlusNormal"/>
              <w:jc w:val="center"/>
            </w:pPr>
            <w:r>
              <w:t>2438 +/- 5</w:t>
            </w:r>
          </w:p>
        </w:tc>
      </w:tr>
      <w:tr w:rsidR="002E208B">
        <w:tblPrEx>
          <w:tblBorders>
            <w:insideH w:val="none" w:sz="0" w:space="0" w:color="auto"/>
          </w:tblBorders>
        </w:tblPrEx>
        <w:tc>
          <w:tcPr>
            <w:tcW w:w="5100" w:type="dxa"/>
            <w:tcBorders>
              <w:top w:val="nil"/>
              <w:bottom w:val="single" w:sz="4" w:space="0" w:color="auto"/>
            </w:tcBorders>
          </w:tcPr>
          <w:p w:rsidR="002E208B" w:rsidRDefault="002E208B">
            <w:pPr>
              <w:pStyle w:val="ConsPlusNormal"/>
              <w:ind w:firstLine="283"/>
            </w:pPr>
            <w:r>
              <w:t>- высота</w:t>
            </w:r>
          </w:p>
        </w:tc>
        <w:tc>
          <w:tcPr>
            <w:tcW w:w="3960" w:type="dxa"/>
            <w:tcBorders>
              <w:top w:val="nil"/>
              <w:bottom w:val="single" w:sz="4" w:space="0" w:color="auto"/>
            </w:tcBorders>
          </w:tcPr>
          <w:p w:rsidR="002E208B" w:rsidRDefault="002E208B">
            <w:pPr>
              <w:pStyle w:val="ConsPlusNormal"/>
              <w:jc w:val="center"/>
            </w:pPr>
            <w:r>
              <w:t>2591 +/- 5</w:t>
            </w:r>
          </w:p>
        </w:tc>
      </w:tr>
      <w:tr w:rsidR="002E208B">
        <w:tblPrEx>
          <w:tblBorders>
            <w:insideH w:val="none" w:sz="0" w:space="0" w:color="auto"/>
          </w:tblBorders>
        </w:tblPrEx>
        <w:tc>
          <w:tcPr>
            <w:tcW w:w="5100" w:type="dxa"/>
            <w:tcBorders>
              <w:top w:val="single" w:sz="4" w:space="0" w:color="auto"/>
              <w:bottom w:val="nil"/>
            </w:tcBorders>
          </w:tcPr>
          <w:p w:rsidR="002E208B" w:rsidRDefault="002E208B">
            <w:pPr>
              <w:pStyle w:val="ConsPlusNormal"/>
            </w:pPr>
            <w:r>
              <w:t>4 Внутренние размеры, мм:</w:t>
            </w:r>
          </w:p>
        </w:tc>
        <w:tc>
          <w:tcPr>
            <w:tcW w:w="3960" w:type="dxa"/>
            <w:tcBorders>
              <w:top w:val="single" w:sz="4" w:space="0" w:color="auto"/>
              <w:bottom w:val="nil"/>
            </w:tcBorders>
          </w:tcPr>
          <w:p w:rsidR="002E208B" w:rsidRDefault="002E208B">
            <w:pPr>
              <w:pStyle w:val="ConsPlusNormal"/>
            </w:pPr>
          </w:p>
        </w:tc>
      </w:tr>
      <w:tr w:rsidR="002E208B">
        <w:tblPrEx>
          <w:tblBorders>
            <w:insideH w:val="none" w:sz="0" w:space="0" w:color="auto"/>
          </w:tblBorders>
        </w:tblPrEx>
        <w:tc>
          <w:tcPr>
            <w:tcW w:w="5100" w:type="dxa"/>
            <w:tcBorders>
              <w:top w:val="nil"/>
              <w:bottom w:val="nil"/>
            </w:tcBorders>
          </w:tcPr>
          <w:p w:rsidR="002E208B" w:rsidRDefault="002E208B">
            <w:pPr>
              <w:pStyle w:val="ConsPlusNormal"/>
              <w:ind w:firstLine="283"/>
            </w:pPr>
            <w:r>
              <w:t>- длина</w:t>
            </w:r>
          </w:p>
        </w:tc>
        <w:tc>
          <w:tcPr>
            <w:tcW w:w="3960" w:type="dxa"/>
            <w:tcBorders>
              <w:top w:val="nil"/>
              <w:bottom w:val="nil"/>
            </w:tcBorders>
          </w:tcPr>
          <w:p w:rsidR="002E208B" w:rsidRDefault="002E208B">
            <w:pPr>
              <w:pStyle w:val="ConsPlusNormal"/>
              <w:jc w:val="center"/>
            </w:pPr>
            <w:r>
              <w:t>12022</w:t>
            </w:r>
          </w:p>
        </w:tc>
      </w:tr>
      <w:tr w:rsidR="002E208B">
        <w:tblPrEx>
          <w:tblBorders>
            <w:insideH w:val="none" w:sz="0" w:space="0" w:color="auto"/>
          </w:tblBorders>
        </w:tblPrEx>
        <w:tc>
          <w:tcPr>
            <w:tcW w:w="5100" w:type="dxa"/>
            <w:tcBorders>
              <w:top w:val="nil"/>
              <w:bottom w:val="nil"/>
            </w:tcBorders>
          </w:tcPr>
          <w:p w:rsidR="002E208B" w:rsidRDefault="002E208B">
            <w:pPr>
              <w:pStyle w:val="ConsPlusNormal"/>
              <w:ind w:firstLine="283"/>
            </w:pPr>
            <w:r>
              <w:t>- ширина</w:t>
            </w:r>
          </w:p>
        </w:tc>
        <w:tc>
          <w:tcPr>
            <w:tcW w:w="3960" w:type="dxa"/>
            <w:tcBorders>
              <w:top w:val="nil"/>
              <w:bottom w:val="nil"/>
            </w:tcBorders>
          </w:tcPr>
          <w:p w:rsidR="002E208B" w:rsidRDefault="002E208B">
            <w:pPr>
              <w:pStyle w:val="ConsPlusNormal"/>
              <w:jc w:val="center"/>
            </w:pPr>
            <w:r>
              <w:t>2348</w:t>
            </w:r>
          </w:p>
        </w:tc>
      </w:tr>
      <w:tr w:rsidR="002E208B">
        <w:tblPrEx>
          <w:tblBorders>
            <w:insideH w:val="none" w:sz="0" w:space="0" w:color="auto"/>
          </w:tblBorders>
        </w:tblPrEx>
        <w:tc>
          <w:tcPr>
            <w:tcW w:w="5100" w:type="dxa"/>
            <w:tcBorders>
              <w:top w:val="nil"/>
              <w:bottom w:val="single" w:sz="4" w:space="0" w:color="auto"/>
            </w:tcBorders>
          </w:tcPr>
          <w:p w:rsidR="002E208B" w:rsidRDefault="002E208B">
            <w:pPr>
              <w:pStyle w:val="ConsPlusNormal"/>
              <w:ind w:firstLine="283"/>
            </w:pPr>
            <w:r>
              <w:t>- высота</w:t>
            </w:r>
          </w:p>
        </w:tc>
        <w:tc>
          <w:tcPr>
            <w:tcW w:w="3960" w:type="dxa"/>
            <w:tcBorders>
              <w:top w:val="nil"/>
              <w:bottom w:val="single" w:sz="4" w:space="0" w:color="auto"/>
            </w:tcBorders>
          </w:tcPr>
          <w:p w:rsidR="002E208B" w:rsidRDefault="002E208B">
            <w:pPr>
              <w:pStyle w:val="ConsPlusNormal"/>
              <w:jc w:val="center"/>
            </w:pPr>
            <w:r>
              <w:t>2384</w:t>
            </w:r>
          </w:p>
        </w:tc>
      </w:tr>
      <w:tr w:rsidR="002E208B">
        <w:tblPrEx>
          <w:tblBorders>
            <w:insideH w:val="none" w:sz="0" w:space="0" w:color="auto"/>
          </w:tblBorders>
        </w:tblPrEx>
        <w:tc>
          <w:tcPr>
            <w:tcW w:w="5100" w:type="dxa"/>
            <w:tcBorders>
              <w:top w:val="single" w:sz="4" w:space="0" w:color="auto"/>
              <w:bottom w:val="nil"/>
            </w:tcBorders>
          </w:tcPr>
          <w:p w:rsidR="002E208B" w:rsidRDefault="002E208B">
            <w:pPr>
              <w:pStyle w:val="ConsPlusNormal"/>
            </w:pPr>
            <w:r>
              <w:t>5 Размеры дверного проема в свету, мм:</w:t>
            </w:r>
          </w:p>
        </w:tc>
        <w:tc>
          <w:tcPr>
            <w:tcW w:w="3960" w:type="dxa"/>
            <w:tcBorders>
              <w:top w:val="single" w:sz="4" w:space="0" w:color="auto"/>
              <w:bottom w:val="nil"/>
            </w:tcBorders>
          </w:tcPr>
          <w:p w:rsidR="002E208B" w:rsidRDefault="002E208B">
            <w:pPr>
              <w:pStyle w:val="ConsPlusNormal"/>
            </w:pPr>
          </w:p>
        </w:tc>
      </w:tr>
      <w:tr w:rsidR="002E208B">
        <w:tblPrEx>
          <w:tblBorders>
            <w:insideH w:val="none" w:sz="0" w:space="0" w:color="auto"/>
          </w:tblBorders>
        </w:tblPrEx>
        <w:tc>
          <w:tcPr>
            <w:tcW w:w="5100" w:type="dxa"/>
            <w:tcBorders>
              <w:top w:val="nil"/>
              <w:bottom w:val="nil"/>
            </w:tcBorders>
          </w:tcPr>
          <w:p w:rsidR="002E208B" w:rsidRDefault="002E208B">
            <w:pPr>
              <w:pStyle w:val="ConsPlusNormal"/>
              <w:ind w:firstLine="283"/>
            </w:pPr>
            <w:r>
              <w:t>- ширина</w:t>
            </w:r>
          </w:p>
        </w:tc>
        <w:tc>
          <w:tcPr>
            <w:tcW w:w="3960" w:type="dxa"/>
            <w:tcBorders>
              <w:top w:val="nil"/>
              <w:bottom w:val="nil"/>
            </w:tcBorders>
          </w:tcPr>
          <w:p w:rsidR="002E208B" w:rsidRDefault="002E208B">
            <w:pPr>
              <w:pStyle w:val="ConsPlusNormal"/>
              <w:jc w:val="center"/>
            </w:pPr>
            <w:r>
              <w:t>2336</w:t>
            </w:r>
          </w:p>
        </w:tc>
      </w:tr>
      <w:tr w:rsidR="002E208B">
        <w:tblPrEx>
          <w:tblBorders>
            <w:insideH w:val="none" w:sz="0" w:space="0" w:color="auto"/>
          </w:tblBorders>
        </w:tblPrEx>
        <w:tc>
          <w:tcPr>
            <w:tcW w:w="5100" w:type="dxa"/>
            <w:tcBorders>
              <w:top w:val="nil"/>
              <w:bottom w:val="single" w:sz="4" w:space="0" w:color="auto"/>
            </w:tcBorders>
          </w:tcPr>
          <w:p w:rsidR="002E208B" w:rsidRDefault="002E208B">
            <w:pPr>
              <w:pStyle w:val="ConsPlusNormal"/>
              <w:ind w:firstLine="283"/>
            </w:pPr>
            <w:r>
              <w:t>- высота</w:t>
            </w:r>
          </w:p>
        </w:tc>
        <w:tc>
          <w:tcPr>
            <w:tcW w:w="3960" w:type="dxa"/>
            <w:tcBorders>
              <w:top w:val="nil"/>
              <w:bottom w:val="single" w:sz="4" w:space="0" w:color="auto"/>
            </w:tcBorders>
          </w:tcPr>
          <w:p w:rsidR="002E208B" w:rsidRDefault="002E208B">
            <w:pPr>
              <w:pStyle w:val="ConsPlusNormal"/>
              <w:jc w:val="center"/>
            </w:pPr>
            <w:r>
              <w:t>2274</w:t>
            </w:r>
          </w:p>
        </w:tc>
      </w:tr>
    </w:tbl>
    <w:p w:rsidR="002E208B" w:rsidRDefault="002E208B">
      <w:pPr>
        <w:pStyle w:val="ConsPlusNormal"/>
        <w:jc w:val="both"/>
      </w:pPr>
    </w:p>
    <w:p w:rsidR="002E208B" w:rsidRDefault="002E208B">
      <w:pPr>
        <w:pStyle w:val="ConsPlusNormal"/>
        <w:jc w:val="right"/>
      </w:pPr>
      <w:bookmarkStart w:id="53" w:name="P5783"/>
      <w:bookmarkEnd w:id="53"/>
      <w:r>
        <w:t>Таблица 11.5</w:t>
      </w:r>
    </w:p>
    <w:p w:rsidR="002E208B" w:rsidRDefault="002E20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0"/>
        <w:gridCol w:w="3960"/>
      </w:tblGrid>
      <w:tr w:rsidR="002E208B">
        <w:tc>
          <w:tcPr>
            <w:tcW w:w="5100" w:type="dxa"/>
            <w:tcBorders>
              <w:top w:val="single" w:sz="4" w:space="0" w:color="auto"/>
              <w:bottom w:val="single" w:sz="4" w:space="0" w:color="auto"/>
            </w:tcBorders>
            <w:vAlign w:val="center"/>
          </w:tcPr>
          <w:p w:rsidR="002E208B" w:rsidRDefault="002E208B">
            <w:pPr>
              <w:pStyle w:val="ConsPlusNormal"/>
              <w:jc w:val="center"/>
            </w:pPr>
            <w:r>
              <w:t>Наименование показателя</w:t>
            </w:r>
          </w:p>
        </w:tc>
        <w:tc>
          <w:tcPr>
            <w:tcW w:w="3960" w:type="dxa"/>
            <w:tcBorders>
              <w:top w:val="single" w:sz="4" w:space="0" w:color="auto"/>
              <w:bottom w:val="single" w:sz="4" w:space="0" w:color="auto"/>
            </w:tcBorders>
            <w:vAlign w:val="center"/>
          </w:tcPr>
          <w:p w:rsidR="002E208B" w:rsidRDefault="002E208B">
            <w:pPr>
              <w:pStyle w:val="ConsPlusNormal"/>
              <w:jc w:val="center"/>
            </w:pPr>
            <w:r>
              <w:t>Значение</w:t>
            </w:r>
          </w:p>
        </w:tc>
      </w:tr>
      <w:tr w:rsidR="002E208B">
        <w:tc>
          <w:tcPr>
            <w:tcW w:w="5100" w:type="dxa"/>
            <w:tcBorders>
              <w:top w:val="single" w:sz="4" w:space="0" w:color="auto"/>
              <w:bottom w:val="single" w:sz="4" w:space="0" w:color="auto"/>
            </w:tcBorders>
          </w:tcPr>
          <w:p w:rsidR="002E208B" w:rsidRDefault="002E208B">
            <w:pPr>
              <w:pStyle w:val="ConsPlusNormal"/>
            </w:pPr>
            <w:r>
              <w:t>1 Максимальная масса брутто, кг</w:t>
            </w:r>
          </w:p>
        </w:tc>
        <w:tc>
          <w:tcPr>
            <w:tcW w:w="3960" w:type="dxa"/>
            <w:tcBorders>
              <w:top w:val="single" w:sz="4" w:space="0" w:color="auto"/>
              <w:bottom w:val="single" w:sz="4" w:space="0" w:color="auto"/>
            </w:tcBorders>
          </w:tcPr>
          <w:p w:rsidR="002E208B" w:rsidRDefault="002E208B">
            <w:pPr>
              <w:pStyle w:val="ConsPlusNormal"/>
              <w:jc w:val="center"/>
            </w:pPr>
            <w:r>
              <w:t>36000</w:t>
            </w:r>
          </w:p>
        </w:tc>
      </w:tr>
      <w:tr w:rsidR="002E208B">
        <w:tc>
          <w:tcPr>
            <w:tcW w:w="5100" w:type="dxa"/>
            <w:tcBorders>
              <w:top w:val="single" w:sz="4" w:space="0" w:color="auto"/>
              <w:bottom w:val="single" w:sz="4" w:space="0" w:color="auto"/>
            </w:tcBorders>
          </w:tcPr>
          <w:p w:rsidR="002E208B" w:rsidRDefault="002E208B">
            <w:pPr>
              <w:pStyle w:val="ConsPlusNormal"/>
            </w:pPr>
            <w:r>
              <w:t>2 Собственная масса без груза, кг</w:t>
            </w:r>
          </w:p>
        </w:tc>
        <w:tc>
          <w:tcPr>
            <w:tcW w:w="3960" w:type="dxa"/>
            <w:tcBorders>
              <w:top w:val="single" w:sz="4" w:space="0" w:color="auto"/>
              <w:bottom w:val="single" w:sz="4" w:space="0" w:color="auto"/>
            </w:tcBorders>
          </w:tcPr>
          <w:p w:rsidR="002E208B" w:rsidRDefault="002E208B">
            <w:pPr>
              <w:pStyle w:val="ConsPlusNormal"/>
              <w:jc w:val="center"/>
            </w:pPr>
            <w:r>
              <w:t>5950</w:t>
            </w:r>
          </w:p>
        </w:tc>
      </w:tr>
      <w:tr w:rsidR="002E208B">
        <w:tblPrEx>
          <w:tblBorders>
            <w:insideH w:val="none" w:sz="0" w:space="0" w:color="auto"/>
          </w:tblBorders>
        </w:tblPrEx>
        <w:tc>
          <w:tcPr>
            <w:tcW w:w="5100" w:type="dxa"/>
            <w:tcBorders>
              <w:top w:val="single" w:sz="4" w:space="0" w:color="auto"/>
              <w:bottom w:val="nil"/>
            </w:tcBorders>
          </w:tcPr>
          <w:p w:rsidR="002E208B" w:rsidRDefault="002E208B">
            <w:pPr>
              <w:pStyle w:val="ConsPlusNormal"/>
            </w:pPr>
            <w:r>
              <w:t>3 Габаритные размеры, мм:</w:t>
            </w:r>
          </w:p>
        </w:tc>
        <w:tc>
          <w:tcPr>
            <w:tcW w:w="3960" w:type="dxa"/>
            <w:tcBorders>
              <w:top w:val="single" w:sz="4" w:space="0" w:color="auto"/>
              <w:bottom w:val="nil"/>
            </w:tcBorders>
          </w:tcPr>
          <w:p w:rsidR="002E208B" w:rsidRDefault="002E208B">
            <w:pPr>
              <w:pStyle w:val="ConsPlusNormal"/>
            </w:pPr>
          </w:p>
        </w:tc>
      </w:tr>
      <w:tr w:rsidR="002E208B">
        <w:tblPrEx>
          <w:tblBorders>
            <w:insideH w:val="none" w:sz="0" w:space="0" w:color="auto"/>
          </w:tblBorders>
        </w:tblPrEx>
        <w:tc>
          <w:tcPr>
            <w:tcW w:w="5100" w:type="dxa"/>
            <w:tcBorders>
              <w:top w:val="nil"/>
              <w:bottom w:val="nil"/>
            </w:tcBorders>
          </w:tcPr>
          <w:p w:rsidR="002E208B" w:rsidRDefault="002E208B">
            <w:pPr>
              <w:pStyle w:val="ConsPlusNormal"/>
              <w:ind w:firstLine="283"/>
            </w:pPr>
            <w:r>
              <w:t>- длина</w:t>
            </w:r>
          </w:p>
        </w:tc>
        <w:tc>
          <w:tcPr>
            <w:tcW w:w="3960" w:type="dxa"/>
            <w:tcBorders>
              <w:top w:val="nil"/>
              <w:bottom w:val="nil"/>
            </w:tcBorders>
          </w:tcPr>
          <w:p w:rsidR="002E208B" w:rsidRDefault="002E208B">
            <w:pPr>
              <w:pStyle w:val="ConsPlusNormal"/>
              <w:jc w:val="center"/>
            </w:pPr>
            <w:r>
              <w:t>18326 +/- 10</w:t>
            </w:r>
          </w:p>
        </w:tc>
      </w:tr>
      <w:tr w:rsidR="002E208B">
        <w:tblPrEx>
          <w:tblBorders>
            <w:insideH w:val="none" w:sz="0" w:space="0" w:color="auto"/>
          </w:tblBorders>
        </w:tblPrEx>
        <w:tc>
          <w:tcPr>
            <w:tcW w:w="5100" w:type="dxa"/>
            <w:tcBorders>
              <w:top w:val="nil"/>
              <w:bottom w:val="nil"/>
            </w:tcBorders>
          </w:tcPr>
          <w:p w:rsidR="002E208B" w:rsidRDefault="002E208B">
            <w:pPr>
              <w:pStyle w:val="ConsPlusNormal"/>
              <w:ind w:firstLine="283"/>
            </w:pPr>
            <w:r>
              <w:t>- ширина</w:t>
            </w:r>
          </w:p>
        </w:tc>
        <w:tc>
          <w:tcPr>
            <w:tcW w:w="3960" w:type="dxa"/>
            <w:tcBorders>
              <w:top w:val="nil"/>
              <w:bottom w:val="nil"/>
            </w:tcBorders>
          </w:tcPr>
          <w:p w:rsidR="002E208B" w:rsidRDefault="002E208B">
            <w:pPr>
              <w:pStyle w:val="ConsPlusNormal"/>
              <w:jc w:val="center"/>
            </w:pPr>
            <w:r>
              <w:t>2438 +/- 5</w:t>
            </w:r>
          </w:p>
        </w:tc>
      </w:tr>
      <w:tr w:rsidR="002E208B">
        <w:tblPrEx>
          <w:tblBorders>
            <w:insideH w:val="none" w:sz="0" w:space="0" w:color="auto"/>
          </w:tblBorders>
        </w:tblPrEx>
        <w:tc>
          <w:tcPr>
            <w:tcW w:w="5100" w:type="dxa"/>
            <w:tcBorders>
              <w:top w:val="nil"/>
              <w:bottom w:val="single" w:sz="4" w:space="0" w:color="auto"/>
            </w:tcBorders>
          </w:tcPr>
          <w:p w:rsidR="002E208B" w:rsidRDefault="002E208B">
            <w:pPr>
              <w:pStyle w:val="ConsPlusNormal"/>
              <w:ind w:firstLine="283"/>
            </w:pPr>
            <w:r>
              <w:t>- высота</w:t>
            </w:r>
          </w:p>
        </w:tc>
        <w:tc>
          <w:tcPr>
            <w:tcW w:w="3960" w:type="dxa"/>
            <w:tcBorders>
              <w:top w:val="nil"/>
              <w:bottom w:val="single" w:sz="4" w:space="0" w:color="auto"/>
            </w:tcBorders>
          </w:tcPr>
          <w:p w:rsidR="002E208B" w:rsidRDefault="002E208B">
            <w:pPr>
              <w:pStyle w:val="ConsPlusNormal"/>
              <w:jc w:val="center"/>
            </w:pPr>
            <w:r>
              <w:t>2438 +/- 5</w:t>
            </w:r>
          </w:p>
        </w:tc>
      </w:tr>
      <w:tr w:rsidR="002E208B">
        <w:tblPrEx>
          <w:tblBorders>
            <w:insideH w:val="none" w:sz="0" w:space="0" w:color="auto"/>
          </w:tblBorders>
        </w:tblPrEx>
        <w:tc>
          <w:tcPr>
            <w:tcW w:w="5100" w:type="dxa"/>
            <w:tcBorders>
              <w:top w:val="single" w:sz="4" w:space="0" w:color="auto"/>
              <w:bottom w:val="nil"/>
            </w:tcBorders>
          </w:tcPr>
          <w:p w:rsidR="002E208B" w:rsidRDefault="002E208B">
            <w:pPr>
              <w:pStyle w:val="ConsPlusNormal"/>
            </w:pPr>
            <w:r>
              <w:t>4 Внутренние размеры, мм:</w:t>
            </w:r>
          </w:p>
        </w:tc>
        <w:tc>
          <w:tcPr>
            <w:tcW w:w="3960" w:type="dxa"/>
            <w:tcBorders>
              <w:top w:val="single" w:sz="4" w:space="0" w:color="auto"/>
              <w:bottom w:val="nil"/>
            </w:tcBorders>
          </w:tcPr>
          <w:p w:rsidR="002E208B" w:rsidRDefault="002E208B">
            <w:pPr>
              <w:pStyle w:val="ConsPlusNormal"/>
            </w:pPr>
          </w:p>
        </w:tc>
      </w:tr>
      <w:tr w:rsidR="002E208B">
        <w:tblPrEx>
          <w:tblBorders>
            <w:insideH w:val="none" w:sz="0" w:space="0" w:color="auto"/>
          </w:tblBorders>
        </w:tblPrEx>
        <w:tc>
          <w:tcPr>
            <w:tcW w:w="5100" w:type="dxa"/>
            <w:tcBorders>
              <w:top w:val="nil"/>
              <w:bottom w:val="nil"/>
            </w:tcBorders>
          </w:tcPr>
          <w:p w:rsidR="002E208B" w:rsidRDefault="002E208B">
            <w:pPr>
              <w:pStyle w:val="ConsPlusNormal"/>
              <w:ind w:firstLine="283"/>
            </w:pPr>
            <w:r>
              <w:t>- длина</w:t>
            </w:r>
          </w:p>
        </w:tc>
        <w:tc>
          <w:tcPr>
            <w:tcW w:w="3960" w:type="dxa"/>
            <w:tcBorders>
              <w:top w:val="nil"/>
              <w:bottom w:val="nil"/>
            </w:tcBorders>
          </w:tcPr>
          <w:p w:rsidR="002E208B" w:rsidRDefault="002E208B">
            <w:pPr>
              <w:pStyle w:val="ConsPlusNormal"/>
              <w:jc w:val="center"/>
            </w:pPr>
            <w:r>
              <w:t>18120</w:t>
            </w:r>
          </w:p>
        </w:tc>
      </w:tr>
      <w:tr w:rsidR="002E208B">
        <w:tblPrEx>
          <w:tblBorders>
            <w:insideH w:val="none" w:sz="0" w:space="0" w:color="auto"/>
          </w:tblBorders>
        </w:tblPrEx>
        <w:tc>
          <w:tcPr>
            <w:tcW w:w="5100" w:type="dxa"/>
            <w:tcBorders>
              <w:top w:val="nil"/>
              <w:bottom w:val="nil"/>
            </w:tcBorders>
          </w:tcPr>
          <w:p w:rsidR="002E208B" w:rsidRDefault="002E208B">
            <w:pPr>
              <w:pStyle w:val="ConsPlusNormal"/>
              <w:ind w:firstLine="283"/>
            </w:pPr>
            <w:r>
              <w:t>- ширина</w:t>
            </w:r>
          </w:p>
        </w:tc>
        <w:tc>
          <w:tcPr>
            <w:tcW w:w="3960" w:type="dxa"/>
            <w:tcBorders>
              <w:top w:val="nil"/>
              <w:bottom w:val="nil"/>
            </w:tcBorders>
          </w:tcPr>
          <w:p w:rsidR="002E208B" w:rsidRDefault="002E208B">
            <w:pPr>
              <w:pStyle w:val="ConsPlusNormal"/>
              <w:jc w:val="center"/>
            </w:pPr>
            <w:r>
              <w:t>2232</w:t>
            </w:r>
          </w:p>
        </w:tc>
      </w:tr>
      <w:tr w:rsidR="002E208B">
        <w:tblPrEx>
          <w:tblBorders>
            <w:insideH w:val="none" w:sz="0" w:space="0" w:color="auto"/>
          </w:tblBorders>
        </w:tblPrEx>
        <w:tc>
          <w:tcPr>
            <w:tcW w:w="5100" w:type="dxa"/>
            <w:tcBorders>
              <w:top w:val="nil"/>
              <w:bottom w:val="single" w:sz="4" w:space="0" w:color="auto"/>
            </w:tcBorders>
          </w:tcPr>
          <w:p w:rsidR="002E208B" w:rsidRDefault="002E208B">
            <w:pPr>
              <w:pStyle w:val="ConsPlusNormal"/>
              <w:ind w:firstLine="283"/>
            </w:pPr>
            <w:r>
              <w:lastRenderedPageBreak/>
              <w:t>- высота</w:t>
            </w:r>
          </w:p>
        </w:tc>
        <w:tc>
          <w:tcPr>
            <w:tcW w:w="3960" w:type="dxa"/>
            <w:tcBorders>
              <w:top w:val="nil"/>
              <w:bottom w:val="single" w:sz="4" w:space="0" w:color="auto"/>
            </w:tcBorders>
          </w:tcPr>
          <w:p w:rsidR="002E208B" w:rsidRDefault="002E208B">
            <w:pPr>
              <w:pStyle w:val="ConsPlusNormal"/>
              <w:jc w:val="center"/>
            </w:pPr>
            <w:r>
              <w:t>2257</w:t>
            </w:r>
          </w:p>
        </w:tc>
      </w:tr>
      <w:tr w:rsidR="002E208B">
        <w:tblPrEx>
          <w:tblBorders>
            <w:insideH w:val="none" w:sz="0" w:space="0" w:color="auto"/>
          </w:tblBorders>
        </w:tblPrEx>
        <w:tc>
          <w:tcPr>
            <w:tcW w:w="5100" w:type="dxa"/>
            <w:tcBorders>
              <w:top w:val="single" w:sz="4" w:space="0" w:color="auto"/>
              <w:bottom w:val="nil"/>
            </w:tcBorders>
          </w:tcPr>
          <w:p w:rsidR="002E208B" w:rsidRDefault="002E208B">
            <w:pPr>
              <w:pStyle w:val="ConsPlusNormal"/>
            </w:pPr>
            <w:r>
              <w:t>5 Размеры смотрового люка, мм:</w:t>
            </w:r>
          </w:p>
        </w:tc>
        <w:tc>
          <w:tcPr>
            <w:tcW w:w="3960" w:type="dxa"/>
            <w:tcBorders>
              <w:top w:val="single" w:sz="4" w:space="0" w:color="auto"/>
              <w:bottom w:val="nil"/>
            </w:tcBorders>
          </w:tcPr>
          <w:p w:rsidR="002E208B" w:rsidRDefault="002E208B">
            <w:pPr>
              <w:pStyle w:val="ConsPlusNormal"/>
            </w:pPr>
          </w:p>
        </w:tc>
      </w:tr>
      <w:tr w:rsidR="002E208B">
        <w:tblPrEx>
          <w:tblBorders>
            <w:insideH w:val="none" w:sz="0" w:space="0" w:color="auto"/>
          </w:tblBorders>
        </w:tblPrEx>
        <w:tc>
          <w:tcPr>
            <w:tcW w:w="5100" w:type="dxa"/>
            <w:tcBorders>
              <w:top w:val="nil"/>
              <w:bottom w:val="nil"/>
            </w:tcBorders>
          </w:tcPr>
          <w:p w:rsidR="002E208B" w:rsidRDefault="002E208B">
            <w:pPr>
              <w:pStyle w:val="ConsPlusNormal"/>
              <w:ind w:firstLine="283"/>
            </w:pPr>
            <w:r>
              <w:t>- высота</w:t>
            </w:r>
          </w:p>
        </w:tc>
        <w:tc>
          <w:tcPr>
            <w:tcW w:w="3960" w:type="dxa"/>
            <w:tcBorders>
              <w:top w:val="nil"/>
              <w:bottom w:val="nil"/>
            </w:tcBorders>
          </w:tcPr>
          <w:p w:rsidR="002E208B" w:rsidRDefault="002E208B">
            <w:pPr>
              <w:pStyle w:val="ConsPlusNormal"/>
              <w:jc w:val="center"/>
            </w:pPr>
            <w:r>
              <w:t>870</w:t>
            </w:r>
          </w:p>
        </w:tc>
      </w:tr>
      <w:tr w:rsidR="002E208B">
        <w:tblPrEx>
          <w:tblBorders>
            <w:insideH w:val="none" w:sz="0" w:space="0" w:color="auto"/>
          </w:tblBorders>
        </w:tblPrEx>
        <w:tc>
          <w:tcPr>
            <w:tcW w:w="5100" w:type="dxa"/>
            <w:tcBorders>
              <w:top w:val="nil"/>
              <w:bottom w:val="single" w:sz="4" w:space="0" w:color="auto"/>
            </w:tcBorders>
          </w:tcPr>
          <w:p w:rsidR="002E208B" w:rsidRDefault="002E208B">
            <w:pPr>
              <w:pStyle w:val="ConsPlusNormal"/>
              <w:ind w:firstLine="283"/>
            </w:pPr>
            <w:r>
              <w:t>- ширина</w:t>
            </w:r>
          </w:p>
        </w:tc>
        <w:tc>
          <w:tcPr>
            <w:tcW w:w="3960" w:type="dxa"/>
            <w:tcBorders>
              <w:top w:val="nil"/>
              <w:bottom w:val="single" w:sz="4" w:space="0" w:color="auto"/>
            </w:tcBorders>
          </w:tcPr>
          <w:p w:rsidR="002E208B" w:rsidRDefault="002E208B">
            <w:pPr>
              <w:pStyle w:val="ConsPlusNormal"/>
              <w:jc w:val="center"/>
            </w:pPr>
            <w:r>
              <w:t>830</w:t>
            </w:r>
          </w:p>
        </w:tc>
      </w:tr>
    </w:tbl>
    <w:p w:rsidR="002E208B" w:rsidRDefault="002E208B">
      <w:pPr>
        <w:pStyle w:val="ConsPlusNormal"/>
        <w:jc w:val="both"/>
      </w:pPr>
    </w:p>
    <w:p w:rsidR="002E208B" w:rsidRDefault="002E208B">
      <w:pPr>
        <w:pStyle w:val="ConsPlusNormal"/>
        <w:jc w:val="both"/>
      </w:pPr>
      <w:r>
        <w:t xml:space="preserve">(п. 11.4.4 введен </w:t>
      </w:r>
      <w:hyperlink r:id="rId548">
        <w:r>
          <w:rPr>
            <w:color w:val="0000FF"/>
          </w:rPr>
          <w:t>Изменением N 2</w:t>
        </w:r>
      </w:hyperlink>
      <w:r>
        <w:t>, утв. Приказом Минстроя России от 14.12.2017 N 1665/пр)</w:t>
      </w:r>
    </w:p>
    <w:p w:rsidR="002E208B" w:rsidRDefault="002E208B">
      <w:pPr>
        <w:pStyle w:val="ConsPlusNormal"/>
        <w:ind w:firstLine="540"/>
        <w:jc w:val="both"/>
      </w:pPr>
    </w:p>
    <w:p w:rsidR="002E208B" w:rsidRDefault="002E208B">
      <w:pPr>
        <w:pStyle w:val="ConsPlusTitle"/>
        <w:ind w:firstLine="540"/>
        <w:jc w:val="both"/>
        <w:outlineLvl w:val="2"/>
      </w:pPr>
      <w:r>
        <w:t>11.5 Средства транспортирования грузовых контейнеров</w:t>
      </w:r>
    </w:p>
    <w:p w:rsidR="002E208B" w:rsidRDefault="002E208B">
      <w:pPr>
        <w:pStyle w:val="ConsPlusNormal"/>
        <w:ind w:firstLine="540"/>
        <w:jc w:val="both"/>
      </w:pPr>
    </w:p>
    <w:p w:rsidR="002E208B" w:rsidRDefault="002E208B">
      <w:pPr>
        <w:pStyle w:val="ConsPlusNormal"/>
        <w:ind w:firstLine="540"/>
        <w:jc w:val="both"/>
      </w:pPr>
      <w:r>
        <w:t xml:space="preserve">Подраздел 11.5 исключен с 15 июня 2018 года. - </w:t>
      </w:r>
      <w:hyperlink r:id="rId549">
        <w:r>
          <w:rPr>
            <w:color w:val="0000FF"/>
          </w:rPr>
          <w:t>Изменение N 2</w:t>
        </w:r>
      </w:hyperlink>
      <w:r>
        <w:t>, утв. Приказом Минстроя России от 14.12.2017 N 1665/пр.</w:t>
      </w:r>
    </w:p>
    <w:p w:rsidR="002E208B" w:rsidRDefault="002E208B">
      <w:pPr>
        <w:pStyle w:val="ConsPlusNormal"/>
        <w:jc w:val="center"/>
      </w:pPr>
    </w:p>
    <w:p w:rsidR="002E208B" w:rsidRDefault="002E208B">
      <w:pPr>
        <w:pStyle w:val="ConsPlusTitle"/>
        <w:ind w:firstLine="540"/>
        <w:jc w:val="both"/>
        <w:outlineLvl w:val="2"/>
      </w:pPr>
      <w:r>
        <w:t>11.6 Специализированное подъемно-транспортное оборудование для выполнения погрузо-разгрузочных работ с контейнерами</w:t>
      </w:r>
    </w:p>
    <w:p w:rsidR="002E208B" w:rsidRDefault="002E208B">
      <w:pPr>
        <w:pStyle w:val="ConsPlusNormal"/>
        <w:ind w:firstLine="540"/>
        <w:jc w:val="both"/>
      </w:pPr>
    </w:p>
    <w:p w:rsidR="002E208B" w:rsidRDefault="002E208B">
      <w:pPr>
        <w:pStyle w:val="ConsPlusNormal"/>
        <w:ind w:firstLine="540"/>
        <w:jc w:val="both"/>
      </w:pPr>
      <w:r>
        <w:t xml:space="preserve">Подраздел 11.6 исключен с 15 июня 2018 года. - </w:t>
      </w:r>
      <w:hyperlink r:id="rId550">
        <w:r>
          <w:rPr>
            <w:color w:val="0000FF"/>
          </w:rPr>
          <w:t>Изменение N 2</w:t>
        </w:r>
      </w:hyperlink>
      <w:r>
        <w:t>, утв. Приказом Минстроя России от 14.12.2017 N 1665/пр.</w:t>
      </w:r>
    </w:p>
    <w:p w:rsidR="002E208B" w:rsidRDefault="002E208B">
      <w:pPr>
        <w:pStyle w:val="ConsPlusNormal"/>
        <w:ind w:firstLine="540"/>
        <w:jc w:val="both"/>
      </w:pPr>
    </w:p>
    <w:p w:rsidR="002E208B" w:rsidRDefault="002E208B">
      <w:pPr>
        <w:pStyle w:val="ConsPlusTitle"/>
        <w:ind w:firstLine="540"/>
        <w:jc w:val="both"/>
        <w:outlineLvl w:val="2"/>
      </w:pPr>
      <w:r>
        <w:t>11.7 Автоматизированные системы управления</w:t>
      </w:r>
    </w:p>
    <w:p w:rsidR="002E208B" w:rsidRDefault="002E208B">
      <w:pPr>
        <w:pStyle w:val="ConsPlusNormal"/>
        <w:ind w:firstLine="540"/>
        <w:jc w:val="both"/>
      </w:pPr>
    </w:p>
    <w:p w:rsidR="002E208B" w:rsidRDefault="002E208B">
      <w:pPr>
        <w:pStyle w:val="ConsPlusNormal"/>
        <w:ind w:firstLine="540"/>
        <w:jc w:val="both"/>
      </w:pPr>
      <w:r>
        <w:t xml:space="preserve">Подраздел 11.7 исключен с 15 июня 2018 года. - </w:t>
      </w:r>
      <w:hyperlink r:id="rId551">
        <w:r>
          <w:rPr>
            <w:color w:val="0000FF"/>
          </w:rPr>
          <w:t>Изменение N 2</w:t>
        </w:r>
      </w:hyperlink>
      <w:r>
        <w:t>, утв. Приказом Минстроя России от 14.12.2017 N 1665/пр.</w:t>
      </w:r>
    </w:p>
    <w:p w:rsidR="002E208B" w:rsidRDefault="002E208B">
      <w:pPr>
        <w:pStyle w:val="ConsPlusNormal"/>
        <w:jc w:val="both"/>
      </w:pPr>
    </w:p>
    <w:p w:rsidR="002E208B" w:rsidRDefault="002E208B">
      <w:pPr>
        <w:pStyle w:val="ConsPlusTitle"/>
        <w:ind w:firstLine="540"/>
        <w:jc w:val="both"/>
        <w:outlineLvl w:val="2"/>
      </w:pPr>
      <w:r>
        <w:t>11.8 Предпортовые транспортно-логистические центры</w:t>
      </w:r>
    </w:p>
    <w:p w:rsidR="002E208B" w:rsidRDefault="002E208B">
      <w:pPr>
        <w:pStyle w:val="ConsPlusNormal"/>
        <w:jc w:val="both"/>
      </w:pPr>
      <w:r>
        <w:t xml:space="preserve">(подраздел 11.8 введен </w:t>
      </w:r>
      <w:hyperlink r:id="rId552">
        <w:r>
          <w:rPr>
            <w:color w:val="0000FF"/>
          </w:rPr>
          <w:t>Изменением N 4</w:t>
        </w:r>
      </w:hyperlink>
      <w:r>
        <w:t>, утв. Приказом Минстроя России от 29.12.2020 N 889/пр)</w:t>
      </w:r>
    </w:p>
    <w:p w:rsidR="002E208B" w:rsidRDefault="002E208B">
      <w:pPr>
        <w:pStyle w:val="ConsPlusNormal"/>
        <w:ind w:firstLine="540"/>
        <w:jc w:val="both"/>
      </w:pPr>
    </w:p>
    <w:p w:rsidR="002E208B" w:rsidRDefault="002E208B">
      <w:pPr>
        <w:pStyle w:val="ConsPlusNormal"/>
        <w:ind w:firstLine="540"/>
        <w:jc w:val="both"/>
      </w:pPr>
      <w:r>
        <w:t>11.8.1 На этапе выбора месторасположения следует проводить технологическое проектирование, которое оценивает возможности и потребности транспортно-логистического центра (ТЛЦ) с технологической точки зрения, определяет оптимальный состав и структуру предпортового ТЛЦ.</w:t>
      </w:r>
    </w:p>
    <w:p w:rsidR="002E208B" w:rsidRDefault="002E208B">
      <w:pPr>
        <w:pStyle w:val="ConsPlusNormal"/>
        <w:spacing w:before="220"/>
        <w:ind w:firstLine="540"/>
        <w:jc w:val="both"/>
      </w:pPr>
      <w:r>
        <w:t>Технологическое проектирование предпортового ТЛЦ включает:</w:t>
      </w:r>
    </w:p>
    <w:p w:rsidR="002E208B" w:rsidRDefault="002E208B">
      <w:pPr>
        <w:pStyle w:val="ConsPlusNormal"/>
        <w:spacing w:before="220"/>
        <w:ind w:firstLine="540"/>
        <w:jc w:val="both"/>
      </w:pPr>
      <w:r>
        <w:t>- изучение и анализ грузопотоков морского порта, установление пропускной способности предпортового ТЛЦ, определение условий, при которых хранятся грузы;</w:t>
      </w:r>
    </w:p>
    <w:p w:rsidR="002E208B" w:rsidRDefault="002E208B">
      <w:pPr>
        <w:pStyle w:val="ConsPlusNormal"/>
        <w:spacing w:before="220"/>
        <w:ind w:firstLine="540"/>
        <w:jc w:val="both"/>
      </w:pPr>
      <w:r>
        <w:t>- расчет оптимальной площади ТЛЦ и его структурных элементов по основным параметрам;</w:t>
      </w:r>
    </w:p>
    <w:p w:rsidR="002E208B" w:rsidRDefault="002E208B">
      <w:pPr>
        <w:pStyle w:val="ConsPlusNormal"/>
        <w:spacing w:before="220"/>
        <w:ind w:firstLine="540"/>
        <w:jc w:val="both"/>
      </w:pPr>
      <w:r>
        <w:t>- подготовку оптимальной технологии переработки грузов, построение схем перемещения оборудования и людей при приемке, комплектации, хранении, выдаче товара;</w:t>
      </w:r>
    </w:p>
    <w:p w:rsidR="002E208B" w:rsidRDefault="002E208B">
      <w:pPr>
        <w:pStyle w:val="ConsPlusNormal"/>
        <w:spacing w:before="220"/>
        <w:ind w:firstLine="540"/>
        <w:jc w:val="both"/>
      </w:pPr>
      <w:r>
        <w:t>- расчет и размещение средств пожаротушения, трансформаторных подстанций, газоснабжения и котельной;</w:t>
      </w:r>
    </w:p>
    <w:p w:rsidR="002E208B" w:rsidRDefault="002E208B">
      <w:pPr>
        <w:pStyle w:val="ConsPlusNormal"/>
        <w:spacing w:before="220"/>
        <w:ind w:firstLine="540"/>
        <w:jc w:val="both"/>
      </w:pPr>
      <w:r>
        <w:t>- расчет основных и вспомогательных участков, их расположение и размер;</w:t>
      </w:r>
    </w:p>
    <w:p w:rsidR="002E208B" w:rsidRDefault="002E208B">
      <w:pPr>
        <w:pStyle w:val="ConsPlusNormal"/>
        <w:spacing w:before="220"/>
        <w:ind w:firstLine="540"/>
        <w:jc w:val="both"/>
      </w:pPr>
      <w:r>
        <w:t>- установление необходимых геометрических размеров терминалов и складов ТЛЦ, работу над объемно-планировочными решениями складов и административно-бытовых помещений;</w:t>
      </w:r>
    </w:p>
    <w:p w:rsidR="002E208B" w:rsidRDefault="002E208B">
      <w:pPr>
        <w:pStyle w:val="ConsPlusNormal"/>
        <w:spacing w:before="220"/>
        <w:ind w:firstLine="540"/>
        <w:jc w:val="both"/>
      </w:pPr>
      <w:r>
        <w:t>- выявление конструктивных параметров стеллажных конструкций, а также межстеллажного расстояния;</w:t>
      </w:r>
    </w:p>
    <w:p w:rsidR="002E208B" w:rsidRDefault="002E208B">
      <w:pPr>
        <w:pStyle w:val="ConsPlusNormal"/>
        <w:spacing w:before="220"/>
        <w:ind w:firstLine="540"/>
        <w:jc w:val="both"/>
      </w:pPr>
      <w:r>
        <w:lastRenderedPageBreak/>
        <w:t>- расчет по видам и количеству складского и подъемно-транспортного оборудования;</w:t>
      </w:r>
    </w:p>
    <w:p w:rsidR="002E208B" w:rsidRDefault="002E208B">
      <w:pPr>
        <w:pStyle w:val="ConsPlusNormal"/>
        <w:spacing w:before="220"/>
        <w:ind w:firstLine="540"/>
        <w:jc w:val="both"/>
      </w:pPr>
      <w:r>
        <w:t>- расчет штата персонала;</w:t>
      </w:r>
    </w:p>
    <w:p w:rsidR="002E208B" w:rsidRDefault="002E208B">
      <w:pPr>
        <w:pStyle w:val="ConsPlusNormal"/>
        <w:spacing w:before="220"/>
        <w:ind w:firstLine="540"/>
        <w:jc w:val="both"/>
      </w:pPr>
      <w:r>
        <w:t>- определение необходимой конфигурации земельного участка с учетом принятой технологии;</w:t>
      </w:r>
    </w:p>
    <w:p w:rsidR="002E208B" w:rsidRDefault="002E208B">
      <w:pPr>
        <w:pStyle w:val="ConsPlusNormal"/>
        <w:spacing w:before="220"/>
        <w:ind w:firstLine="540"/>
        <w:jc w:val="both"/>
      </w:pPr>
      <w:r>
        <w:t>- построение схемы передвижения людей и транспорта по территории ТЛЦ, установление размеров стоянок отстоя для грузовых и легковых автомобилей;</w:t>
      </w:r>
    </w:p>
    <w:p w:rsidR="002E208B" w:rsidRDefault="002E208B">
      <w:pPr>
        <w:pStyle w:val="ConsPlusNormal"/>
        <w:spacing w:before="220"/>
        <w:ind w:firstLine="540"/>
        <w:jc w:val="both"/>
      </w:pPr>
      <w:r>
        <w:t>- определение требований, предъявляемых к автоматизированным системам управления ТЛЦ (в т.ч. охранной, пожарной и пр.), и ряд других параметров.</w:t>
      </w:r>
    </w:p>
    <w:p w:rsidR="002E208B" w:rsidRDefault="002E208B">
      <w:pPr>
        <w:pStyle w:val="ConsPlusNormal"/>
        <w:spacing w:before="220"/>
        <w:ind w:firstLine="540"/>
        <w:jc w:val="both"/>
      </w:pPr>
      <w:r>
        <w:t>11.8.2 При выборе расположения объектов ТЛЦ во внимание следует принимать следующие факторы:</w:t>
      </w:r>
    </w:p>
    <w:p w:rsidR="002E208B" w:rsidRDefault="002E208B">
      <w:pPr>
        <w:pStyle w:val="ConsPlusNormal"/>
        <w:spacing w:before="220"/>
        <w:ind w:firstLine="540"/>
        <w:jc w:val="both"/>
      </w:pPr>
      <w:r>
        <w:t>- наличие на станции примыкания достаточного путевого развития и земельных ресурсов для обеспечения эксплуатации комплекса ТЛЦ;</w:t>
      </w:r>
    </w:p>
    <w:p w:rsidR="002E208B" w:rsidRDefault="002E208B">
      <w:pPr>
        <w:pStyle w:val="ConsPlusNormal"/>
        <w:spacing w:before="220"/>
        <w:ind w:firstLine="540"/>
        <w:jc w:val="both"/>
      </w:pPr>
      <w:r>
        <w:t>- максимальную близость к крупному транспортному узлу и центру массового зарождения и/или погашения грузопотоков;</w:t>
      </w:r>
    </w:p>
    <w:p w:rsidR="002E208B" w:rsidRDefault="002E208B">
      <w:pPr>
        <w:pStyle w:val="ConsPlusNormal"/>
        <w:spacing w:before="220"/>
        <w:ind w:firstLine="540"/>
        <w:jc w:val="both"/>
      </w:pPr>
      <w:r>
        <w:t>- наличие в зоне предполагаемого размещения объектов ТЛЦ свободных (резервных) мощностей инженерных сетей (прежде всего электроэнергии);</w:t>
      </w:r>
    </w:p>
    <w:p w:rsidR="002E208B" w:rsidRDefault="002E208B">
      <w:pPr>
        <w:pStyle w:val="ConsPlusNormal"/>
        <w:spacing w:before="220"/>
        <w:ind w:firstLine="540"/>
        <w:jc w:val="both"/>
      </w:pPr>
      <w:r>
        <w:t>- максимальную близость к основным автомобильным дорогам;</w:t>
      </w:r>
    </w:p>
    <w:p w:rsidR="002E208B" w:rsidRDefault="002E208B">
      <w:pPr>
        <w:pStyle w:val="ConsPlusNormal"/>
        <w:spacing w:before="220"/>
        <w:ind w:firstLine="540"/>
        <w:jc w:val="both"/>
      </w:pPr>
      <w:r>
        <w:t>- максимальную близость к городской агломерации. Этот фактор имеет значение как для организации дистрибуционной деятельности ТЛЦ, так и для организации оперативной доставки на терминалы обслуживающего персонала и клиентов;</w:t>
      </w:r>
    </w:p>
    <w:p w:rsidR="002E208B" w:rsidRDefault="002E208B">
      <w:pPr>
        <w:pStyle w:val="ConsPlusNormal"/>
        <w:spacing w:before="220"/>
        <w:ind w:firstLine="540"/>
        <w:jc w:val="both"/>
      </w:pPr>
      <w:r>
        <w:t>- наличие резервов пропускной способности железнодорожной инфраструктуры на подходах к станции примыкания.</w:t>
      </w:r>
    </w:p>
    <w:p w:rsidR="002E208B" w:rsidRDefault="002E208B">
      <w:pPr>
        <w:pStyle w:val="ConsPlusNormal"/>
        <w:spacing w:before="220"/>
        <w:ind w:firstLine="540"/>
        <w:jc w:val="both"/>
      </w:pPr>
      <w:r>
        <w:t xml:space="preserve">11.8.3 Генеральное планирование ТЛЦ следует осуществлять в соответствии с </w:t>
      </w:r>
      <w:hyperlink r:id="rId553">
        <w:r>
          <w:rPr>
            <w:color w:val="0000FF"/>
          </w:rPr>
          <w:t>разделом 7</w:t>
        </w:r>
      </w:hyperlink>
      <w:r>
        <w:t xml:space="preserve"> СП 316.1325800.2017.</w:t>
      </w:r>
    </w:p>
    <w:p w:rsidR="002E208B" w:rsidRDefault="002E208B">
      <w:pPr>
        <w:pStyle w:val="ConsPlusNormal"/>
        <w:spacing w:before="220"/>
        <w:ind w:firstLine="540"/>
        <w:jc w:val="both"/>
      </w:pPr>
      <w:r>
        <w:t xml:space="preserve">11.8.4 Требования к складам временного хранения на ТЛЦ приведены в </w:t>
      </w:r>
      <w:hyperlink r:id="rId554">
        <w:r>
          <w:rPr>
            <w:color w:val="0000FF"/>
          </w:rPr>
          <w:t>разделе 16</w:t>
        </w:r>
      </w:hyperlink>
      <w:r>
        <w:t xml:space="preserve"> СП 316.1325800.2017.</w:t>
      </w:r>
    </w:p>
    <w:p w:rsidR="002E208B" w:rsidRDefault="002E208B">
      <w:pPr>
        <w:pStyle w:val="ConsPlusNormal"/>
        <w:spacing w:before="220"/>
        <w:ind w:firstLine="540"/>
        <w:jc w:val="both"/>
      </w:pPr>
      <w:r>
        <w:t xml:space="preserve">11.8.5 Противопожарные мероприятия определяются в соответствии с </w:t>
      </w:r>
      <w:hyperlink r:id="rId555">
        <w:r>
          <w:rPr>
            <w:color w:val="0000FF"/>
          </w:rPr>
          <w:t>разделом 14</w:t>
        </w:r>
      </w:hyperlink>
      <w:r>
        <w:t xml:space="preserve"> СП 316.1325800.2017.</w:t>
      </w:r>
    </w:p>
    <w:p w:rsidR="002E208B" w:rsidRDefault="002E208B">
      <w:pPr>
        <w:pStyle w:val="ConsPlusNormal"/>
        <w:ind w:firstLine="540"/>
        <w:jc w:val="both"/>
      </w:pPr>
    </w:p>
    <w:p w:rsidR="002E208B" w:rsidRDefault="002E208B">
      <w:pPr>
        <w:pStyle w:val="ConsPlusTitle"/>
        <w:ind w:firstLine="540"/>
        <w:jc w:val="both"/>
        <w:outlineLvl w:val="1"/>
      </w:pPr>
      <w:r>
        <w:t>12 Охрана окружающей среды</w:t>
      </w:r>
    </w:p>
    <w:p w:rsidR="002E208B" w:rsidRDefault="002E208B">
      <w:pPr>
        <w:pStyle w:val="ConsPlusNormal"/>
        <w:jc w:val="both"/>
      </w:pPr>
    </w:p>
    <w:p w:rsidR="002E208B" w:rsidRDefault="002E208B">
      <w:pPr>
        <w:pStyle w:val="ConsPlusNormal"/>
        <w:jc w:val="both"/>
      </w:pPr>
      <w:r>
        <w:t xml:space="preserve">(раздел 12 в ред. </w:t>
      </w:r>
      <w:hyperlink r:id="rId556">
        <w:r>
          <w:rPr>
            <w:color w:val="0000FF"/>
          </w:rPr>
          <w:t>Изменения N 4</w:t>
        </w:r>
      </w:hyperlink>
      <w:r>
        <w:t>, утв. Приказом Минстроя России от 29.12.2020 N 889/пр)</w:t>
      </w:r>
    </w:p>
    <w:p w:rsidR="002E208B" w:rsidRDefault="002E208B">
      <w:pPr>
        <w:pStyle w:val="ConsPlusNormal"/>
        <w:jc w:val="both"/>
      </w:pPr>
    </w:p>
    <w:p w:rsidR="002E208B" w:rsidRDefault="002E208B">
      <w:pPr>
        <w:pStyle w:val="ConsPlusTitle"/>
        <w:ind w:firstLine="540"/>
        <w:jc w:val="both"/>
        <w:outlineLvl w:val="2"/>
      </w:pPr>
      <w:r>
        <w:t>12.1 Общие положения</w:t>
      </w:r>
    </w:p>
    <w:p w:rsidR="002E208B" w:rsidRDefault="002E208B">
      <w:pPr>
        <w:pStyle w:val="ConsPlusNormal"/>
        <w:ind w:firstLine="540"/>
        <w:jc w:val="both"/>
      </w:pPr>
    </w:p>
    <w:p w:rsidR="002E208B" w:rsidRDefault="002E208B">
      <w:pPr>
        <w:pStyle w:val="ConsPlusNormal"/>
        <w:ind w:firstLine="540"/>
        <w:jc w:val="both"/>
      </w:pPr>
      <w:r>
        <w:t>12.1.1 Охрана окружающей среды предусматривает мероприятия, направленные на обеспечение безопасности населенных пунктов, рациональное использование земель и вод, предотвращение загрязнения поверхностных и подземных вод, воздушного бассейна, сохранение лесных массивов, заповедников, охранных зон и т.п.</w:t>
      </w:r>
    </w:p>
    <w:p w:rsidR="002E208B" w:rsidRDefault="002E208B">
      <w:pPr>
        <w:pStyle w:val="ConsPlusNormal"/>
        <w:spacing w:before="220"/>
        <w:ind w:firstLine="540"/>
        <w:jc w:val="both"/>
      </w:pPr>
      <w:r>
        <w:t xml:space="preserve">12.1.2 Основные документы, направленные на охрану окружающей среды: </w:t>
      </w:r>
      <w:hyperlink w:anchor="P10029">
        <w:r>
          <w:rPr>
            <w:color w:val="0000FF"/>
          </w:rPr>
          <w:t>[2]</w:t>
        </w:r>
      </w:hyperlink>
      <w:r>
        <w:t xml:space="preserve">, </w:t>
      </w:r>
      <w:hyperlink w:anchor="P10031">
        <w:r>
          <w:rPr>
            <w:color w:val="0000FF"/>
          </w:rPr>
          <w:t>[3]</w:t>
        </w:r>
      </w:hyperlink>
      <w:r>
        <w:t xml:space="preserve">, </w:t>
      </w:r>
      <w:hyperlink w:anchor="P10063">
        <w:r>
          <w:rPr>
            <w:color w:val="0000FF"/>
          </w:rPr>
          <w:t>[45]</w:t>
        </w:r>
      </w:hyperlink>
      <w:r>
        <w:t xml:space="preserve">, </w:t>
      </w:r>
      <w:hyperlink w:anchor="P10078">
        <w:r>
          <w:rPr>
            <w:color w:val="0000FF"/>
          </w:rPr>
          <w:t>[60]</w:t>
        </w:r>
      </w:hyperlink>
      <w:r>
        <w:t xml:space="preserve">, </w:t>
      </w:r>
      <w:hyperlink w:anchor="P10080">
        <w:r>
          <w:rPr>
            <w:color w:val="0000FF"/>
          </w:rPr>
          <w:t>[61]</w:t>
        </w:r>
      </w:hyperlink>
      <w:r>
        <w:t xml:space="preserve">, </w:t>
      </w:r>
      <w:hyperlink w:anchor="P10082">
        <w:r>
          <w:rPr>
            <w:color w:val="0000FF"/>
          </w:rPr>
          <w:t>[62]</w:t>
        </w:r>
      </w:hyperlink>
      <w:r>
        <w:t xml:space="preserve">, </w:t>
      </w:r>
      <w:hyperlink w:anchor="P10084">
        <w:r>
          <w:rPr>
            <w:color w:val="0000FF"/>
          </w:rPr>
          <w:t>[63]</w:t>
        </w:r>
      </w:hyperlink>
      <w:r>
        <w:t>.</w:t>
      </w:r>
    </w:p>
    <w:p w:rsidR="002E208B" w:rsidRDefault="002E208B">
      <w:pPr>
        <w:pStyle w:val="ConsPlusNormal"/>
        <w:spacing w:before="220"/>
        <w:ind w:firstLine="540"/>
        <w:jc w:val="both"/>
      </w:pPr>
      <w:r>
        <w:lastRenderedPageBreak/>
        <w:t>12.1.3 Природоохранные мероприятия должны быть предусмотрены при проведении инженерных изысканий, проектирования и строительства.</w:t>
      </w:r>
    </w:p>
    <w:p w:rsidR="002E208B" w:rsidRDefault="002E208B">
      <w:pPr>
        <w:pStyle w:val="ConsPlusNormal"/>
        <w:spacing w:before="220"/>
        <w:ind w:firstLine="540"/>
        <w:jc w:val="both"/>
      </w:pPr>
      <w:r>
        <w:t>12.1.4 Для оценки влияния строительства (реконструкции) промышленного предприятия на окружающую среду необходимо располагать данными о состоянии природы в районе проектирования:</w:t>
      </w:r>
    </w:p>
    <w:p w:rsidR="002E208B" w:rsidRDefault="002E208B">
      <w:pPr>
        <w:pStyle w:val="ConsPlusNormal"/>
        <w:spacing w:before="220"/>
        <w:ind w:firstLine="540"/>
        <w:jc w:val="both"/>
      </w:pPr>
      <w:r>
        <w:t>- атмосферы, почвы, водоемов, об источниках их загрязнения по трассе;</w:t>
      </w:r>
    </w:p>
    <w:p w:rsidR="002E208B" w:rsidRDefault="002E208B">
      <w:pPr>
        <w:pStyle w:val="ConsPlusNormal"/>
        <w:spacing w:before="220"/>
        <w:ind w:firstLine="540"/>
        <w:jc w:val="both"/>
      </w:pPr>
      <w:r>
        <w:t>- рельефе, влияющем на скорость выноса загрязнений природными водами, возможности образования циркуляции загрязненных воздушных масс и т.д.;</w:t>
      </w:r>
    </w:p>
    <w:p w:rsidR="002E208B" w:rsidRDefault="002E208B">
      <w:pPr>
        <w:pStyle w:val="ConsPlusNormal"/>
        <w:spacing w:before="220"/>
        <w:ind w:firstLine="540"/>
        <w:jc w:val="both"/>
      </w:pPr>
      <w:r>
        <w:t>- просадочности грунтов, карстовых явлений, оползней;</w:t>
      </w:r>
    </w:p>
    <w:p w:rsidR="002E208B" w:rsidRDefault="002E208B">
      <w:pPr>
        <w:pStyle w:val="ConsPlusNormal"/>
        <w:spacing w:before="220"/>
        <w:ind w:firstLine="540"/>
        <w:jc w:val="both"/>
      </w:pPr>
      <w:r>
        <w:t>- селеопасности и лавиноопасности территории;</w:t>
      </w:r>
    </w:p>
    <w:p w:rsidR="002E208B" w:rsidRDefault="002E208B">
      <w:pPr>
        <w:pStyle w:val="ConsPlusNormal"/>
        <w:spacing w:before="220"/>
        <w:ind w:firstLine="540"/>
        <w:jc w:val="both"/>
      </w:pPr>
      <w:r>
        <w:t>- мощности многолетней мерзлоты, о погребенных льдах и др. явлениях;</w:t>
      </w:r>
    </w:p>
    <w:p w:rsidR="002E208B" w:rsidRDefault="002E208B">
      <w:pPr>
        <w:pStyle w:val="ConsPlusNormal"/>
        <w:spacing w:before="220"/>
        <w:ind w:firstLine="540"/>
        <w:jc w:val="both"/>
      </w:pPr>
      <w:r>
        <w:t>- об обитании диких животных в местах подкормки и путях их миграции;</w:t>
      </w:r>
    </w:p>
    <w:p w:rsidR="002E208B" w:rsidRDefault="002E208B">
      <w:pPr>
        <w:pStyle w:val="ConsPlusNormal"/>
        <w:spacing w:before="220"/>
        <w:ind w:firstLine="540"/>
        <w:jc w:val="both"/>
      </w:pPr>
      <w:r>
        <w:t>- рыбохозяйственной характеристике реки с перечнем видов рыб, местах нереста, нагула и путях миграции рыб, контурах зимовальных ям и местах отлова рыбы;</w:t>
      </w:r>
    </w:p>
    <w:p w:rsidR="002E208B" w:rsidRDefault="002E208B">
      <w:pPr>
        <w:pStyle w:val="ConsPlusNormal"/>
        <w:spacing w:before="220"/>
        <w:ind w:firstLine="540"/>
        <w:jc w:val="both"/>
      </w:pPr>
      <w:r>
        <w:t>- наличии вблизи объектов строительства исторических, этнографических и архитектурных памятников;</w:t>
      </w:r>
    </w:p>
    <w:p w:rsidR="002E208B" w:rsidRDefault="002E208B">
      <w:pPr>
        <w:pStyle w:val="ConsPlusNormal"/>
        <w:spacing w:before="220"/>
        <w:ind w:firstLine="540"/>
        <w:jc w:val="both"/>
      </w:pPr>
      <w:r>
        <w:t>- об использовании воды и других зон для отдыха населения;</w:t>
      </w:r>
    </w:p>
    <w:p w:rsidR="002E208B" w:rsidRDefault="002E208B">
      <w:pPr>
        <w:pStyle w:val="ConsPlusNormal"/>
        <w:spacing w:before="220"/>
        <w:ind w:firstLine="540"/>
        <w:jc w:val="both"/>
      </w:pPr>
      <w:r>
        <w:t>- выходе родниковых вод с приложением лабораторных анализов воды.</w:t>
      </w:r>
    </w:p>
    <w:p w:rsidR="002E208B" w:rsidRDefault="002E208B">
      <w:pPr>
        <w:pStyle w:val="ConsPlusNormal"/>
        <w:spacing w:before="220"/>
        <w:ind w:firstLine="540"/>
        <w:jc w:val="both"/>
      </w:pPr>
      <w:r>
        <w:t>12.1.5 В целях сохранения качества и количества природных вод (поверхностных и подземных) на территориях, пересекаемых трассой необходимо определение:</w:t>
      </w:r>
    </w:p>
    <w:p w:rsidR="002E208B" w:rsidRDefault="002E208B">
      <w:pPr>
        <w:pStyle w:val="ConsPlusNormal"/>
        <w:spacing w:before="220"/>
        <w:ind w:firstLine="540"/>
        <w:jc w:val="both"/>
      </w:pPr>
      <w:r>
        <w:t>- водного баланса территории, пересекаемой трассой;</w:t>
      </w:r>
    </w:p>
    <w:p w:rsidR="002E208B" w:rsidRDefault="002E208B">
      <w:pPr>
        <w:pStyle w:val="ConsPlusNormal"/>
        <w:spacing w:before="220"/>
        <w:ind w:firstLine="540"/>
        <w:jc w:val="both"/>
      </w:pPr>
      <w:r>
        <w:t>- густоты речной сети;</w:t>
      </w:r>
    </w:p>
    <w:p w:rsidR="002E208B" w:rsidRDefault="002E208B">
      <w:pPr>
        <w:pStyle w:val="ConsPlusNormal"/>
        <w:spacing w:before="220"/>
        <w:ind w:firstLine="540"/>
        <w:jc w:val="both"/>
      </w:pPr>
      <w:r>
        <w:t>- типа внутригодового режима стока вод, который отражает характер и время паводков и половодий на реках;</w:t>
      </w:r>
    </w:p>
    <w:p w:rsidR="002E208B" w:rsidRDefault="002E208B">
      <w:pPr>
        <w:pStyle w:val="ConsPlusNormal"/>
        <w:spacing w:before="220"/>
        <w:ind w:firstLine="540"/>
        <w:jc w:val="both"/>
      </w:pPr>
      <w:r>
        <w:t>- степени устойчивости русел рек и берегов;</w:t>
      </w:r>
    </w:p>
    <w:p w:rsidR="002E208B" w:rsidRDefault="002E208B">
      <w:pPr>
        <w:pStyle w:val="ConsPlusNormal"/>
        <w:spacing w:before="220"/>
        <w:ind w:firstLine="540"/>
        <w:jc w:val="both"/>
      </w:pPr>
      <w:r>
        <w:t>- сроков замерзания и вскрытия водоемов в районе;</w:t>
      </w:r>
    </w:p>
    <w:p w:rsidR="002E208B" w:rsidRDefault="002E208B">
      <w:pPr>
        <w:pStyle w:val="ConsPlusNormal"/>
        <w:spacing w:before="220"/>
        <w:ind w:firstLine="540"/>
        <w:jc w:val="both"/>
      </w:pPr>
      <w:r>
        <w:t>- наличия незамерзающих водоисточников;</w:t>
      </w:r>
    </w:p>
    <w:p w:rsidR="002E208B" w:rsidRDefault="002E208B">
      <w:pPr>
        <w:pStyle w:val="ConsPlusNormal"/>
        <w:spacing w:before="220"/>
        <w:ind w:firstLine="540"/>
        <w:jc w:val="both"/>
      </w:pPr>
      <w:r>
        <w:t>- наличия водоемов, промерзающих до дна;</w:t>
      </w:r>
    </w:p>
    <w:p w:rsidR="002E208B" w:rsidRDefault="002E208B">
      <w:pPr>
        <w:pStyle w:val="ConsPlusNormal"/>
        <w:spacing w:before="220"/>
        <w:ind w:firstLine="540"/>
        <w:jc w:val="both"/>
      </w:pPr>
      <w:r>
        <w:t>- наличия подтопленных и заболоченных территорий;</w:t>
      </w:r>
    </w:p>
    <w:p w:rsidR="002E208B" w:rsidRDefault="002E208B">
      <w:pPr>
        <w:pStyle w:val="ConsPlusNormal"/>
        <w:spacing w:before="220"/>
        <w:ind w:firstLine="540"/>
        <w:jc w:val="both"/>
      </w:pPr>
      <w:r>
        <w:t>- степени минерализации поверхностных вод;</w:t>
      </w:r>
    </w:p>
    <w:p w:rsidR="002E208B" w:rsidRDefault="002E208B">
      <w:pPr>
        <w:pStyle w:val="ConsPlusNormal"/>
        <w:spacing w:before="220"/>
        <w:ind w:firstLine="540"/>
        <w:jc w:val="both"/>
      </w:pPr>
      <w:r>
        <w:t>- наличия ирригационных или мелиоративных систем;</w:t>
      </w:r>
    </w:p>
    <w:p w:rsidR="002E208B" w:rsidRDefault="002E208B">
      <w:pPr>
        <w:pStyle w:val="ConsPlusNormal"/>
        <w:spacing w:before="220"/>
        <w:ind w:firstLine="540"/>
        <w:jc w:val="both"/>
      </w:pPr>
      <w:r>
        <w:t>- запасов пресных подземных вод;</w:t>
      </w:r>
    </w:p>
    <w:p w:rsidR="002E208B" w:rsidRDefault="002E208B">
      <w:pPr>
        <w:pStyle w:val="ConsPlusNormal"/>
        <w:spacing w:before="220"/>
        <w:ind w:firstLine="540"/>
        <w:jc w:val="both"/>
      </w:pPr>
      <w:r>
        <w:t>- запасов минеральных подземных вод.</w:t>
      </w:r>
    </w:p>
    <w:p w:rsidR="002E208B" w:rsidRDefault="002E208B">
      <w:pPr>
        <w:pStyle w:val="ConsPlusNormal"/>
        <w:spacing w:before="220"/>
        <w:ind w:firstLine="540"/>
        <w:jc w:val="both"/>
      </w:pPr>
      <w:r>
        <w:lastRenderedPageBreak/>
        <w:t>12.1.6 При пересечении лесных массивов дорогами по возможности следует придерживаться квартальных просек и существующих дорог. В целях сохранения лесных массивов дорогу следует трассировать в обход.</w:t>
      </w:r>
    </w:p>
    <w:p w:rsidR="002E208B" w:rsidRDefault="002E208B">
      <w:pPr>
        <w:pStyle w:val="ConsPlusNormal"/>
        <w:spacing w:before="220"/>
        <w:ind w:firstLine="540"/>
        <w:jc w:val="both"/>
      </w:pPr>
      <w:r>
        <w:t xml:space="preserve">12.1.7 Ширина проложения просеки должна назначаться минимальной с учетом норм отвода земель </w:t>
      </w:r>
      <w:hyperlink w:anchor="P10068">
        <w:r>
          <w:rPr>
            <w:color w:val="0000FF"/>
          </w:rPr>
          <w:t>[51]</w:t>
        </w:r>
      </w:hyperlink>
      <w:r>
        <w:t>.</w:t>
      </w:r>
    </w:p>
    <w:p w:rsidR="002E208B" w:rsidRDefault="002E208B">
      <w:pPr>
        <w:pStyle w:val="ConsPlusNormal"/>
        <w:spacing w:before="220"/>
        <w:ind w:firstLine="540"/>
        <w:jc w:val="both"/>
      </w:pPr>
      <w:r>
        <w:t>12.1.8 Если в полосе проложения дорог имеются пруды, их следует сохранять. Для этого совмещают трассу дороги с существующей капитальной плотиной либо пересекают зеркало пруда эстакадой. При пересечении дорогой водотока или суходола выше пруда или водохранилища в проекте водопропускного сооружения необходимо предусматривать меры против заиливания пруда.</w:t>
      </w:r>
    </w:p>
    <w:p w:rsidR="002E208B" w:rsidRDefault="002E208B">
      <w:pPr>
        <w:pStyle w:val="ConsPlusNormal"/>
        <w:spacing w:before="220"/>
        <w:ind w:firstLine="540"/>
        <w:jc w:val="both"/>
      </w:pPr>
      <w:r>
        <w:t>12.1.9 При проложении трассы мостового перехода на поймах рек следует избегать пересечения насыпями проток, староречий, озер.</w:t>
      </w:r>
    </w:p>
    <w:p w:rsidR="002E208B" w:rsidRDefault="002E208B">
      <w:pPr>
        <w:pStyle w:val="ConsPlusNormal"/>
        <w:spacing w:before="220"/>
        <w:ind w:firstLine="540"/>
        <w:jc w:val="both"/>
      </w:pPr>
      <w:r>
        <w:t>Сооружения мостового перехода должны быть удалены от устоев рыбоходных притоков, рыбных нерестилищ и зимовальных ям.</w:t>
      </w:r>
    </w:p>
    <w:p w:rsidR="002E208B" w:rsidRDefault="002E208B">
      <w:pPr>
        <w:pStyle w:val="ConsPlusNormal"/>
        <w:spacing w:before="220"/>
        <w:ind w:firstLine="540"/>
        <w:jc w:val="both"/>
      </w:pPr>
      <w:r>
        <w:t>12.1.10 В целях сохранения сложившихся природных условий рекомендуются следующие основные варианты трассирования дорог в овражистой местности и карстовых районах:</w:t>
      </w:r>
    </w:p>
    <w:p w:rsidR="002E208B" w:rsidRDefault="002E208B">
      <w:pPr>
        <w:pStyle w:val="ConsPlusNormal"/>
        <w:spacing w:before="220"/>
        <w:ind w:firstLine="540"/>
        <w:jc w:val="both"/>
      </w:pPr>
      <w:r>
        <w:t>- проложение трассы вдоль оврага;</w:t>
      </w:r>
    </w:p>
    <w:p w:rsidR="002E208B" w:rsidRDefault="002E208B">
      <w:pPr>
        <w:pStyle w:val="ConsPlusNormal"/>
        <w:spacing w:before="220"/>
        <w:ind w:firstLine="540"/>
        <w:jc w:val="both"/>
      </w:pPr>
      <w:r>
        <w:t>- по водоразделу между вершинами оврагов;</w:t>
      </w:r>
    </w:p>
    <w:p w:rsidR="002E208B" w:rsidRDefault="002E208B">
      <w:pPr>
        <w:pStyle w:val="ConsPlusNormal"/>
        <w:spacing w:before="220"/>
        <w:ind w:firstLine="540"/>
        <w:jc w:val="both"/>
      </w:pPr>
      <w:r>
        <w:t>- пересечение оврага у его вершины или в широком месте, где процессы размыва менее развиты.</w:t>
      </w:r>
    </w:p>
    <w:p w:rsidR="002E208B" w:rsidRDefault="002E208B">
      <w:pPr>
        <w:pStyle w:val="ConsPlusNormal"/>
        <w:spacing w:before="220"/>
        <w:ind w:firstLine="540"/>
        <w:jc w:val="both"/>
      </w:pPr>
      <w:r>
        <w:t>В случае проложения трассы через сеть оврагов следует избегать неустойчивых склонов.</w:t>
      </w:r>
    </w:p>
    <w:p w:rsidR="002E208B" w:rsidRDefault="002E208B">
      <w:pPr>
        <w:pStyle w:val="ConsPlusNormal"/>
        <w:spacing w:before="220"/>
        <w:ind w:firstLine="540"/>
        <w:jc w:val="both"/>
      </w:pPr>
      <w:r>
        <w:t>Во всех случаях трассирования дорог в карстовых районах необходимо обходить всю карстовую площадь или отдельные провалы, а в оползневых районах - в обход оползня.</w:t>
      </w:r>
    </w:p>
    <w:p w:rsidR="002E208B" w:rsidRDefault="002E208B">
      <w:pPr>
        <w:pStyle w:val="ConsPlusNormal"/>
        <w:spacing w:before="220"/>
        <w:ind w:firstLine="540"/>
        <w:jc w:val="both"/>
      </w:pPr>
      <w:r>
        <w:t>12.1.11 Для обеспечения работ по рекультивации земель, нарушенных при инженерных изысканиях по трассе, необходимо выполнять почвенную съемку по определению распространения мощности и типа почв для определения стоимости работ по восстановлению земель.</w:t>
      </w:r>
    </w:p>
    <w:p w:rsidR="002E208B" w:rsidRDefault="002E208B">
      <w:pPr>
        <w:pStyle w:val="ConsPlusNormal"/>
        <w:spacing w:before="220"/>
        <w:ind w:firstLine="540"/>
        <w:jc w:val="both"/>
      </w:pPr>
      <w:r>
        <w:t>В местах инженерно-геологических выработок и расположения временных сооружений, эксплуатация которых связана с нарушением почвенного слоя и загрязнением его маслами, цементом, каменной мелочью и т.п., перед началом работ необходимо снять плодородный слой почвы и сложить его в штабель (но не сдвигать в вал) для последующего использования.</w:t>
      </w:r>
    </w:p>
    <w:p w:rsidR="002E208B" w:rsidRDefault="002E208B">
      <w:pPr>
        <w:pStyle w:val="ConsPlusNormal"/>
        <w:spacing w:before="220"/>
        <w:ind w:firstLine="540"/>
        <w:jc w:val="both"/>
      </w:pPr>
      <w:r>
        <w:t>12.1.12 Площадки, отведенные для строительства временных сооружений, должны иметь минимально необходимые размеры и обеспечены противопожарным инвентарем и контейнерами для раздельного хранения мусора.</w:t>
      </w:r>
    </w:p>
    <w:p w:rsidR="002E208B" w:rsidRDefault="002E208B">
      <w:pPr>
        <w:pStyle w:val="ConsPlusNormal"/>
        <w:spacing w:before="220"/>
        <w:ind w:firstLine="540"/>
        <w:jc w:val="both"/>
      </w:pPr>
      <w:r>
        <w:t>12.1.13 При пересечении дорогами пахотных земель, лугов и других сельскохозяйственных угодий необходимо учитывать нарушение естественного стока (ливневых и талых вод, скопление их в местах расположения искусственных сооружений).</w:t>
      </w:r>
    </w:p>
    <w:p w:rsidR="002E208B" w:rsidRDefault="002E208B">
      <w:pPr>
        <w:pStyle w:val="ConsPlusNormal"/>
        <w:spacing w:before="220"/>
        <w:ind w:firstLine="540"/>
        <w:jc w:val="both"/>
      </w:pPr>
      <w:r>
        <w:t>12.1.14 Не допускается устраивать боковые резервы и кавальеры на пашне, орошаемых или осушенных землях, на земельных участках с многолетними плодовыми насаждениями и виноградниками.</w:t>
      </w:r>
    </w:p>
    <w:p w:rsidR="002E208B" w:rsidRDefault="002E208B">
      <w:pPr>
        <w:pStyle w:val="ConsPlusNormal"/>
        <w:spacing w:before="220"/>
        <w:ind w:firstLine="540"/>
        <w:jc w:val="both"/>
      </w:pPr>
      <w:r>
        <w:t xml:space="preserve">12.1.15 При выборе мест мостовых переходов следует сохранять пойменные земли для </w:t>
      </w:r>
      <w:r>
        <w:lastRenderedPageBreak/>
        <w:t>земледелия и кормовых угодий.</w:t>
      </w:r>
    </w:p>
    <w:p w:rsidR="002E208B" w:rsidRDefault="002E208B">
      <w:pPr>
        <w:pStyle w:val="ConsPlusNormal"/>
        <w:spacing w:before="220"/>
        <w:ind w:firstLine="540"/>
        <w:jc w:val="both"/>
      </w:pPr>
      <w:r>
        <w:t>12.1.16 Карьеры грунта следует изыскивать, как правило, на неудобных землях, используя для этой цели незаросшие склоны оврагов, холмов, осыпи и т.п.</w:t>
      </w:r>
    </w:p>
    <w:p w:rsidR="002E208B" w:rsidRDefault="002E208B">
      <w:pPr>
        <w:pStyle w:val="ConsPlusNormal"/>
        <w:spacing w:before="220"/>
        <w:ind w:firstLine="540"/>
        <w:jc w:val="both"/>
      </w:pPr>
      <w:r>
        <w:t>12.1.17 При рекультивации карьеров необходимо учитывать их расположение - карьер в котловине или карьер на склоне. Карьер в котловине должен быть рекультивирован с учетом отсутствия или наличия многолетней мерзлоты.</w:t>
      </w:r>
    </w:p>
    <w:p w:rsidR="002E208B" w:rsidRDefault="002E208B">
      <w:pPr>
        <w:pStyle w:val="ConsPlusNormal"/>
        <w:spacing w:before="220"/>
        <w:ind w:firstLine="540"/>
        <w:jc w:val="both"/>
      </w:pPr>
      <w:r>
        <w:t>При отсутствии многолетней мерзлоты борта выработанного карьера должны быть спланированы и на его месте создан пруд (по возможности проточный).</w:t>
      </w:r>
    </w:p>
    <w:p w:rsidR="002E208B" w:rsidRDefault="002E208B">
      <w:pPr>
        <w:pStyle w:val="ConsPlusNormal"/>
        <w:spacing w:before="220"/>
        <w:ind w:firstLine="540"/>
        <w:jc w:val="both"/>
      </w:pPr>
      <w:r>
        <w:t>При наличии многолетней мерзлоты рекультивация карьера должна быть выполнена так, чтобы не возникла деградация многолетней мерзлоты. В проекте должны быть разработаны соответствующие мероприятия по укреплению поверхности грунтов с учетом местных условий (посадка растительности, использование мха, торфа и т.п.).</w:t>
      </w:r>
    </w:p>
    <w:p w:rsidR="002E208B" w:rsidRDefault="002E208B">
      <w:pPr>
        <w:pStyle w:val="ConsPlusNormal"/>
        <w:spacing w:before="220"/>
        <w:ind w:firstLine="540"/>
        <w:jc w:val="both"/>
      </w:pPr>
      <w:r>
        <w:t>12.1.18 При проектировании объектов в районах Крайнего Севера, Сибири и Дальнего Востока основная проблема связана с сохранением растительного покрова и тундровой поверхности.</w:t>
      </w:r>
    </w:p>
    <w:p w:rsidR="002E208B" w:rsidRDefault="002E208B">
      <w:pPr>
        <w:pStyle w:val="ConsPlusNormal"/>
        <w:spacing w:before="220"/>
        <w:ind w:firstLine="540"/>
        <w:jc w:val="both"/>
      </w:pPr>
      <w:r>
        <w:t>При выборе направления и проектировании трассы новых дорог в северных и восточных районах тайги, тундры и лесотундры следует:</w:t>
      </w:r>
    </w:p>
    <w:p w:rsidR="002E208B" w:rsidRDefault="002E208B">
      <w:pPr>
        <w:pStyle w:val="ConsPlusNormal"/>
        <w:spacing w:before="220"/>
        <w:ind w:firstLine="540"/>
        <w:jc w:val="both"/>
      </w:pPr>
      <w:r>
        <w:t>- прокладывать трассу преимущественно по безлесному водоразделу, что позволяет избегать вырубки леса, а также уменьшать объемы земляных работ и количество искусственных сооружений, избегать пересечения проток, озер;</w:t>
      </w:r>
    </w:p>
    <w:p w:rsidR="002E208B" w:rsidRDefault="002E208B">
      <w:pPr>
        <w:pStyle w:val="ConsPlusNormal"/>
        <w:spacing w:before="220"/>
        <w:ind w:firstLine="540"/>
        <w:jc w:val="both"/>
      </w:pPr>
      <w:r>
        <w:t>- предусматривать мероприятия по сохранению торфяно-мохового покрова и растительности; с южной стороны от подножия насыпей предусматривать термоизоляционные экраны во избежание протаивания грунтов основания земляного полотна;</w:t>
      </w:r>
    </w:p>
    <w:p w:rsidR="002E208B" w:rsidRDefault="002E208B">
      <w:pPr>
        <w:pStyle w:val="ConsPlusNormal"/>
        <w:spacing w:before="220"/>
        <w:ind w:firstLine="540"/>
        <w:jc w:val="both"/>
      </w:pPr>
      <w:r>
        <w:t>- не закладывать резервы в мелких и пылеватых песках во избежание их ветровой эрозии.</w:t>
      </w:r>
    </w:p>
    <w:p w:rsidR="002E208B" w:rsidRDefault="002E208B">
      <w:pPr>
        <w:pStyle w:val="ConsPlusNormal"/>
        <w:ind w:firstLine="540"/>
        <w:jc w:val="both"/>
      </w:pPr>
    </w:p>
    <w:p w:rsidR="002E208B" w:rsidRDefault="002E208B">
      <w:pPr>
        <w:pStyle w:val="ConsPlusTitle"/>
        <w:ind w:firstLine="540"/>
        <w:jc w:val="both"/>
        <w:outlineLvl w:val="2"/>
      </w:pPr>
      <w:r>
        <w:t>12.2 Железнодорожный транспорт</w:t>
      </w:r>
    </w:p>
    <w:p w:rsidR="002E208B" w:rsidRDefault="002E208B">
      <w:pPr>
        <w:pStyle w:val="ConsPlusNormal"/>
        <w:ind w:firstLine="540"/>
        <w:jc w:val="both"/>
      </w:pPr>
    </w:p>
    <w:p w:rsidR="002E208B" w:rsidRDefault="002E208B">
      <w:pPr>
        <w:pStyle w:val="ConsPlusNormal"/>
        <w:ind w:firstLine="540"/>
        <w:jc w:val="both"/>
      </w:pPr>
      <w:r>
        <w:rPr>
          <w:b/>
        </w:rPr>
        <w:t>12.2.1 Мероприятия по охране воздушной среды</w:t>
      </w:r>
    </w:p>
    <w:p w:rsidR="002E208B" w:rsidRDefault="002E208B">
      <w:pPr>
        <w:pStyle w:val="ConsPlusNormal"/>
        <w:spacing w:before="220"/>
        <w:ind w:firstLine="540"/>
        <w:jc w:val="both"/>
      </w:pPr>
      <w:r>
        <w:t xml:space="preserve">12.2.1.1 Методика расчетов концентраций вредных веществ в атмосферном воздухе приведена в </w:t>
      </w:r>
      <w:hyperlink w:anchor="P10052">
        <w:r>
          <w:rPr>
            <w:color w:val="0000FF"/>
          </w:rPr>
          <w:t>[21]</w:t>
        </w:r>
      </w:hyperlink>
      <w:r>
        <w:t>.</w:t>
      </w:r>
    </w:p>
    <w:p w:rsidR="002E208B" w:rsidRDefault="002E208B">
      <w:pPr>
        <w:pStyle w:val="ConsPlusNormal"/>
        <w:spacing w:before="220"/>
        <w:ind w:firstLine="540"/>
        <w:jc w:val="both"/>
      </w:pPr>
      <w:r>
        <w:t>В расчетах по определению выбросов необходимо учитывать состояние подвижного состава, а также оборудования, оказывающего негативное влияние на окружающую среду.</w:t>
      </w:r>
    </w:p>
    <w:p w:rsidR="002E208B" w:rsidRDefault="002E208B">
      <w:pPr>
        <w:pStyle w:val="ConsPlusNormal"/>
        <w:spacing w:before="220"/>
        <w:ind w:firstLine="540"/>
        <w:jc w:val="both"/>
      </w:pPr>
      <w:r>
        <w:t>12.2.1.2 Количество выбросов в атмосферу от тепловозов, работающих на подъездных путях, станциях, технологических путях предприятий, определяется в зависимости от типа локомотива, характера его работы (поездной, маневровый), степени его загрузки по времени (в проектах - холостой ход, 25%, 50%, 75% и 100% использования мощности локомотива).</w:t>
      </w:r>
    </w:p>
    <w:p w:rsidR="002E208B" w:rsidRDefault="002E208B">
      <w:pPr>
        <w:pStyle w:val="ConsPlusNormal"/>
        <w:spacing w:before="220"/>
        <w:ind w:firstLine="540"/>
        <w:jc w:val="both"/>
      </w:pPr>
      <w:r>
        <w:rPr>
          <w:b/>
        </w:rPr>
        <w:t>12.2.2 Мероприятия по снижению шума</w:t>
      </w:r>
    </w:p>
    <w:p w:rsidR="002E208B" w:rsidRDefault="002E208B">
      <w:pPr>
        <w:pStyle w:val="ConsPlusNormal"/>
        <w:spacing w:before="220"/>
        <w:ind w:firstLine="540"/>
        <w:jc w:val="both"/>
      </w:pPr>
      <w:r>
        <w:t xml:space="preserve">12.2.2.1 Расчет уровня шума приведен в </w:t>
      </w:r>
      <w:hyperlink r:id="rId557">
        <w:r>
          <w:rPr>
            <w:color w:val="0000FF"/>
          </w:rPr>
          <w:t>СП 51.13330</w:t>
        </w:r>
      </w:hyperlink>
      <w:r>
        <w:t xml:space="preserve">, </w:t>
      </w:r>
      <w:hyperlink w:anchor="P10054">
        <w:r>
          <w:rPr>
            <w:color w:val="0000FF"/>
          </w:rPr>
          <w:t>[29]</w:t>
        </w:r>
      </w:hyperlink>
      <w:r>
        <w:t>.</w:t>
      </w:r>
    </w:p>
    <w:p w:rsidR="002E208B" w:rsidRDefault="002E208B">
      <w:pPr>
        <w:pStyle w:val="ConsPlusNormal"/>
        <w:spacing w:before="220"/>
        <w:ind w:firstLine="540"/>
        <w:jc w:val="both"/>
      </w:pPr>
      <w:r>
        <w:t>12.2.2.2 При проектировании объектов строительства (реконструкции) воздействие шума следует оценивать с учетом:</w:t>
      </w:r>
    </w:p>
    <w:p w:rsidR="002E208B" w:rsidRDefault="002E208B">
      <w:pPr>
        <w:pStyle w:val="ConsPlusNormal"/>
        <w:spacing w:before="220"/>
        <w:ind w:firstLine="540"/>
        <w:jc w:val="both"/>
      </w:pPr>
      <w:r>
        <w:t>- категории и назначения железнодорожных путей;</w:t>
      </w:r>
    </w:p>
    <w:p w:rsidR="002E208B" w:rsidRDefault="002E208B">
      <w:pPr>
        <w:pStyle w:val="ConsPlusNormal"/>
        <w:spacing w:before="220"/>
        <w:ind w:firstLine="540"/>
        <w:jc w:val="both"/>
      </w:pPr>
      <w:r>
        <w:lastRenderedPageBreak/>
        <w:t>- осевых нагрузок поездов;</w:t>
      </w:r>
    </w:p>
    <w:p w:rsidR="002E208B" w:rsidRDefault="002E208B">
      <w:pPr>
        <w:pStyle w:val="ConsPlusNormal"/>
        <w:spacing w:before="220"/>
        <w:ind w:firstLine="540"/>
        <w:jc w:val="both"/>
      </w:pPr>
      <w:r>
        <w:t>- объема перевозок и интенсивности движения поездов;</w:t>
      </w:r>
    </w:p>
    <w:p w:rsidR="002E208B" w:rsidRDefault="002E208B">
      <w:pPr>
        <w:pStyle w:val="ConsPlusNormal"/>
        <w:spacing w:before="220"/>
        <w:ind w:firstLine="540"/>
        <w:jc w:val="both"/>
      </w:pPr>
      <w:r>
        <w:t>- частоты ускорений и замедлений поездов, в т.ч. и на станциях;</w:t>
      </w:r>
    </w:p>
    <w:p w:rsidR="002E208B" w:rsidRDefault="002E208B">
      <w:pPr>
        <w:pStyle w:val="ConsPlusNormal"/>
        <w:spacing w:before="220"/>
        <w:ind w:firstLine="540"/>
        <w:jc w:val="both"/>
      </w:pPr>
      <w:r>
        <w:t>- поверхностного покрова прилегающей территории, наличия лесонасаждений, примыкающих к промышленному предприятию.</w:t>
      </w:r>
    </w:p>
    <w:p w:rsidR="002E208B" w:rsidRDefault="002E208B">
      <w:pPr>
        <w:pStyle w:val="ConsPlusNormal"/>
        <w:spacing w:before="220"/>
        <w:ind w:firstLine="540"/>
        <w:jc w:val="both"/>
      </w:pPr>
      <w:r>
        <w:t>12.2.2.3 Расчетные шумовые характеристики для потоков железнодорожных поездов - эквивалентный уровень звука и максимальный уровень звука, измеряемый на расстоянии 25 м от оси ближнего к расчетной точке пути.</w:t>
      </w:r>
    </w:p>
    <w:p w:rsidR="002E208B" w:rsidRDefault="002E208B">
      <w:pPr>
        <w:pStyle w:val="ConsPlusNormal"/>
        <w:spacing w:before="220"/>
        <w:ind w:firstLine="540"/>
        <w:jc w:val="both"/>
      </w:pPr>
      <w:r>
        <w:t>12.2.2.4 Снижение уровня шума может быть осуществлено по двум направлениям: мероприятиями, проводимыми непосредственно в производственных условиях, и мероприятиями, предусмотренными в проектах.</w:t>
      </w:r>
    </w:p>
    <w:p w:rsidR="002E208B" w:rsidRDefault="002E208B">
      <w:pPr>
        <w:pStyle w:val="ConsPlusNormal"/>
        <w:spacing w:before="220"/>
        <w:ind w:firstLine="540"/>
        <w:jc w:val="both"/>
      </w:pPr>
      <w:r>
        <w:t>12.2.2.5 Снижение шума достигается за счет:</w:t>
      </w:r>
    </w:p>
    <w:p w:rsidR="002E208B" w:rsidRDefault="002E208B">
      <w:pPr>
        <w:pStyle w:val="ConsPlusNormal"/>
        <w:spacing w:before="220"/>
        <w:ind w:firstLine="540"/>
        <w:jc w:val="both"/>
      </w:pPr>
      <w:r>
        <w:t>- замены рельсов Р43 рельсами Р65 и Р75 длиной 25 м, сооружения бесстыкового пути с упругими прокладками между рельсами и шпалами;</w:t>
      </w:r>
    </w:p>
    <w:p w:rsidR="002E208B" w:rsidRDefault="002E208B">
      <w:pPr>
        <w:pStyle w:val="ConsPlusNormal"/>
        <w:spacing w:before="220"/>
        <w:ind w:firstLine="540"/>
        <w:jc w:val="both"/>
      </w:pPr>
      <w:r>
        <w:t>- установки резиновых прокладок между рельсами и шпалами;</w:t>
      </w:r>
    </w:p>
    <w:p w:rsidR="002E208B" w:rsidRDefault="002E208B">
      <w:pPr>
        <w:pStyle w:val="ConsPlusNormal"/>
        <w:spacing w:before="220"/>
        <w:ind w:firstLine="540"/>
        <w:jc w:val="both"/>
      </w:pPr>
      <w:r>
        <w:t>- замены железобетонных шпал композитными;</w:t>
      </w:r>
    </w:p>
    <w:p w:rsidR="002E208B" w:rsidRDefault="002E208B">
      <w:pPr>
        <w:pStyle w:val="ConsPlusNormal"/>
        <w:spacing w:before="220"/>
        <w:ind w:firstLine="540"/>
        <w:jc w:val="both"/>
      </w:pPr>
      <w:r>
        <w:t>- строительства зданий нежилого назначения (складов и многоэтажных гаражей ленточного типа) вдоль железной дороги;</w:t>
      </w:r>
    </w:p>
    <w:p w:rsidR="002E208B" w:rsidRDefault="002E208B">
      <w:pPr>
        <w:pStyle w:val="ConsPlusNormal"/>
        <w:spacing w:before="220"/>
        <w:ind w:firstLine="540"/>
        <w:jc w:val="both"/>
      </w:pPr>
      <w:r>
        <w:t>- экранирования железной дороги от густонаселенных кварталов или медицинских и образовательных сооружений и т.п.</w:t>
      </w:r>
    </w:p>
    <w:p w:rsidR="002E208B" w:rsidRDefault="002E208B">
      <w:pPr>
        <w:pStyle w:val="ConsPlusNormal"/>
        <w:spacing w:before="220"/>
        <w:ind w:firstLine="540"/>
        <w:jc w:val="both"/>
      </w:pPr>
      <w:bookmarkStart w:id="54" w:name="P5938"/>
      <w:bookmarkEnd w:id="54"/>
      <w:r>
        <w:rPr>
          <w:b/>
        </w:rPr>
        <w:t>12.2.3 Мероприятия по охране водного бассейна</w:t>
      </w:r>
    </w:p>
    <w:p w:rsidR="002E208B" w:rsidRDefault="002E208B">
      <w:pPr>
        <w:pStyle w:val="ConsPlusNormal"/>
        <w:spacing w:before="220"/>
        <w:ind w:firstLine="540"/>
        <w:jc w:val="both"/>
      </w:pPr>
      <w:r>
        <w:t xml:space="preserve">12.2.3.1 Охрана, рациональное использование водных ресурсов, а также предотвращение загрязнения поверхностных и подземных вод района размещения объекта промышленного транспорта регламентируются </w:t>
      </w:r>
      <w:hyperlink r:id="rId558">
        <w:r>
          <w:rPr>
            <w:color w:val="0000FF"/>
          </w:rPr>
          <w:t>ГОСТ 17.1.1.03</w:t>
        </w:r>
      </w:hyperlink>
      <w:r>
        <w:t xml:space="preserve">, </w:t>
      </w:r>
      <w:hyperlink r:id="rId559">
        <w:r>
          <w:rPr>
            <w:color w:val="0000FF"/>
          </w:rPr>
          <w:t>ГОСТ 17.1.1.04</w:t>
        </w:r>
      </w:hyperlink>
      <w:r>
        <w:t xml:space="preserve">, </w:t>
      </w:r>
      <w:hyperlink r:id="rId560">
        <w:r>
          <w:rPr>
            <w:color w:val="0000FF"/>
          </w:rPr>
          <w:t>ГОСТ Р 59056</w:t>
        </w:r>
      </w:hyperlink>
      <w:r>
        <w:t xml:space="preserve">, </w:t>
      </w:r>
      <w:hyperlink r:id="rId561">
        <w:r>
          <w:rPr>
            <w:color w:val="0000FF"/>
          </w:rPr>
          <w:t>ГОСТ 17.1.3.05</w:t>
        </w:r>
      </w:hyperlink>
      <w:r>
        <w:t xml:space="preserve">, </w:t>
      </w:r>
      <w:hyperlink r:id="rId562">
        <w:r>
          <w:rPr>
            <w:color w:val="0000FF"/>
          </w:rPr>
          <w:t>ГОСТ 17.1.3.06</w:t>
        </w:r>
      </w:hyperlink>
      <w:r>
        <w:t xml:space="preserve">, ГОСТ 17.1.3.11, </w:t>
      </w:r>
      <w:hyperlink r:id="rId563">
        <w:r>
          <w:rPr>
            <w:color w:val="0000FF"/>
          </w:rPr>
          <w:t>ГОСТ 17.1.3.13</w:t>
        </w:r>
      </w:hyperlink>
      <w:r>
        <w:t xml:space="preserve">, </w:t>
      </w:r>
      <w:hyperlink r:id="rId564">
        <w:r>
          <w:rPr>
            <w:color w:val="0000FF"/>
          </w:rPr>
          <w:t>ГОСТ 2761</w:t>
        </w:r>
      </w:hyperlink>
      <w:r>
        <w:t xml:space="preserve">, </w:t>
      </w:r>
      <w:hyperlink r:id="rId565">
        <w:r>
          <w:rPr>
            <w:color w:val="0000FF"/>
          </w:rPr>
          <w:t>ГОСТ Р 51232</w:t>
        </w:r>
      </w:hyperlink>
      <w:r>
        <w:t xml:space="preserve">, </w:t>
      </w:r>
      <w:hyperlink r:id="rId566">
        <w:r>
          <w:rPr>
            <w:color w:val="0000FF"/>
          </w:rPr>
          <w:t>ГОСТ Р 58486</w:t>
        </w:r>
      </w:hyperlink>
      <w:r>
        <w:t xml:space="preserve">, </w:t>
      </w:r>
      <w:hyperlink r:id="rId567">
        <w:r>
          <w:rPr>
            <w:color w:val="0000FF"/>
          </w:rPr>
          <w:t>СанПиН 1.2.3685</w:t>
        </w:r>
      </w:hyperlink>
      <w:r>
        <w:t xml:space="preserve">, </w:t>
      </w:r>
      <w:hyperlink r:id="rId568">
        <w:r>
          <w:rPr>
            <w:color w:val="0000FF"/>
          </w:rPr>
          <w:t>СанПиН 2.1.3684</w:t>
        </w:r>
      </w:hyperlink>
      <w:r>
        <w:t>.</w:t>
      </w:r>
    </w:p>
    <w:p w:rsidR="002E208B" w:rsidRDefault="002E208B">
      <w:pPr>
        <w:pStyle w:val="ConsPlusNormal"/>
        <w:jc w:val="both"/>
      </w:pPr>
      <w:r>
        <w:t xml:space="preserve">(в ред. </w:t>
      </w:r>
      <w:hyperlink r:id="rId569">
        <w:r>
          <w:rPr>
            <w:color w:val="0000FF"/>
          </w:rPr>
          <w:t>Изменения N 5</w:t>
        </w:r>
      </w:hyperlink>
      <w:r>
        <w:t>, утв. Приказом Минстроя России от 14.12.2022 N 1060/пр)</w:t>
      </w:r>
    </w:p>
    <w:p w:rsidR="002E208B" w:rsidRDefault="002E208B">
      <w:pPr>
        <w:pStyle w:val="ConsPlusNormal"/>
        <w:spacing w:before="220"/>
        <w:ind w:firstLine="540"/>
        <w:jc w:val="both"/>
      </w:pPr>
      <w:r>
        <w:t>12.2.3.2 При проектировании необходимо предусматривать:</w:t>
      </w:r>
    </w:p>
    <w:p w:rsidR="002E208B" w:rsidRDefault="002E208B">
      <w:pPr>
        <w:pStyle w:val="ConsPlusNormal"/>
        <w:spacing w:before="220"/>
        <w:ind w:firstLine="540"/>
        <w:jc w:val="both"/>
      </w:pPr>
      <w:r>
        <w:t>- экономное и рациональное использование водных ресурсов;</w:t>
      </w:r>
    </w:p>
    <w:p w:rsidR="002E208B" w:rsidRDefault="002E208B">
      <w:pPr>
        <w:pStyle w:val="ConsPlusNormal"/>
        <w:spacing w:before="220"/>
        <w:ind w:firstLine="540"/>
        <w:jc w:val="both"/>
      </w:pPr>
      <w:r>
        <w:t>- предотвращение и устранение загрязнений поверхностных и подземных вод отходами производства (сбор и хранение отходов на специализированных площадках с твердым покрытием), образованными в результате технологического процесса на ремонтных заводах, локомотиво-вагонных депо при обмывке подвижного состава, очистке узлов и деталей, гальванической обработке деталей, промывке аккумуляторов, регенерации умягчительных фильтров, гидравлических испытаний различных емкостей, обмывке полов, смотровых канав, промывке цистерн и грузовых вагонов, обмывке промывочных эстакад, путей, лотков, спуске подтоварной воды из отстойных резервуаров и прочее;</w:t>
      </w:r>
    </w:p>
    <w:p w:rsidR="002E208B" w:rsidRDefault="002E208B">
      <w:pPr>
        <w:pStyle w:val="ConsPlusNormal"/>
        <w:spacing w:before="220"/>
        <w:ind w:firstLine="540"/>
        <w:jc w:val="both"/>
      </w:pPr>
      <w:r>
        <w:t>- разработку инженерных мероприятий по предотвращению аварийных сбросов неочищенных или недостаточно очищенных сточных вод, по обеспечению экологически безопасной эксплуатации водозаборных сооружений и водных объектов;</w:t>
      </w:r>
    </w:p>
    <w:p w:rsidR="002E208B" w:rsidRDefault="002E208B">
      <w:pPr>
        <w:pStyle w:val="ConsPlusNormal"/>
        <w:spacing w:before="220"/>
        <w:ind w:firstLine="540"/>
        <w:jc w:val="both"/>
      </w:pPr>
      <w:r>
        <w:lastRenderedPageBreak/>
        <w:t>- минимальное отчуждение земель под строительство водоохранных сооружений;</w:t>
      </w:r>
    </w:p>
    <w:p w:rsidR="002E208B" w:rsidRDefault="002E208B">
      <w:pPr>
        <w:pStyle w:val="ConsPlusNormal"/>
        <w:spacing w:before="220"/>
        <w:ind w:firstLine="540"/>
        <w:jc w:val="both"/>
      </w:pPr>
      <w:r>
        <w:t>- предотвращение попадания продуктов производства и сопутствующих им загрязняющих веществ на территорию производственной площадки промышленного объекта и непосредственно в водные объекты.</w:t>
      </w:r>
    </w:p>
    <w:p w:rsidR="002E208B" w:rsidRDefault="002E208B">
      <w:pPr>
        <w:pStyle w:val="ConsPlusNormal"/>
        <w:spacing w:before="220"/>
        <w:ind w:firstLine="540"/>
        <w:jc w:val="both"/>
      </w:pPr>
      <w:r>
        <w:t>По составу сточные воды разделяются на:</w:t>
      </w:r>
    </w:p>
    <w:p w:rsidR="002E208B" w:rsidRDefault="002E208B">
      <w:pPr>
        <w:pStyle w:val="ConsPlusNormal"/>
        <w:spacing w:before="220"/>
        <w:ind w:firstLine="540"/>
        <w:jc w:val="both"/>
      </w:pPr>
      <w:r>
        <w:t>а) промышленные - содержат нефтепродукты, минеральную и органическую взвесь, щелочи, кислоты, поверхностно-активные вещества, соли металлов (хрома, никеля, железа, меди и др.) и другие органические соединения;</w:t>
      </w:r>
    </w:p>
    <w:p w:rsidR="002E208B" w:rsidRDefault="002E208B">
      <w:pPr>
        <w:pStyle w:val="ConsPlusNormal"/>
        <w:spacing w:before="220"/>
        <w:ind w:firstLine="540"/>
        <w:jc w:val="both"/>
      </w:pPr>
      <w:r>
        <w:t>б) бытовые - содержат минеральные (частицы почвы, песок, растворенные соли), органические (остатки пищи, пищевых продуктов, бумага, физиологические выделения людей и др.) и бактериальные загрязнения;</w:t>
      </w:r>
    </w:p>
    <w:p w:rsidR="002E208B" w:rsidRDefault="002E208B">
      <w:pPr>
        <w:pStyle w:val="ConsPlusNormal"/>
        <w:spacing w:before="220"/>
        <w:ind w:firstLine="540"/>
        <w:jc w:val="both"/>
      </w:pPr>
      <w:r>
        <w:t>в) поверхностные сточные воды - включают дождевые и снеговые стоки с крыш, проездов, станционных площадок, путей отстоя подвижного состава и других территорий и содержат нефтепродукты, копоть, производственную пыль, частицы почвы, различный мусор и прочее;</w:t>
      </w:r>
    </w:p>
    <w:p w:rsidR="002E208B" w:rsidRDefault="002E208B">
      <w:pPr>
        <w:pStyle w:val="ConsPlusNormal"/>
        <w:spacing w:before="220"/>
        <w:ind w:firstLine="540"/>
        <w:jc w:val="both"/>
      </w:pPr>
      <w:r>
        <w:t>г) дренажные воды - грунтовые воды, просачивающиеся в шахты насосных станций, трубопроводы и другие сооружения, расположенные ниже уровня земли.</w:t>
      </w:r>
    </w:p>
    <w:p w:rsidR="002E208B" w:rsidRDefault="002E208B">
      <w:pPr>
        <w:pStyle w:val="ConsPlusNormal"/>
        <w:spacing w:before="220"/>
        <w:ind w:firstLine="540"/>
        <w:jc w:val="both"/>
      </w:pPr>
      <w:r>
        <w:t>12.2.3.3 Если пункты обмывки локомотивов и вагонов расположены отдельно, то могут быть устроены самостоятельные оборотные системы и очистные сооружения для обмывочных вод. Очищенную сточную воду следует использовать повторно в моечных машинах, для охлаждения нагрузочных реостатов, при опрессовке деталей и в других технологических процессах, где это позволяют условия технологии. При необходимости выпуска сточных вод в водоем в состав очистных сооружений включают угольный фильтр, а если позволяют местные условия - биологический пруд.</w:t>
      </w:r>
    </w:p>
    <w:p w:rsidR="002E208B" w:rsidRDefault="002E208B">
      <w:pPr>
        <w:pStyle w:val="ConsPlusNormal"/>
        <w:spacing w:before="220"/>
        <w:ind w:firstLine="540"/>
        <w:jc w:val="both"/>
      </w:pPr>
      <w:r>
        <w:t>12.2.3.4 Для очистки сточных вод в пунктах обмывки грузовых вагонов рекомендуется схема с двухступенчатым отстаиванием. На первой ступени отстаивания воды в течение 3 - 5 мин выделяются быстрооседающие тяжелые примеси, на второй - мелкая минеральная и органическая взвесь.</w:t>
      </w:r>
    </w:p>
    <w:p w:rsidR="002E208B" w:rsidRDefault="002E208B">
      <w:pPr>
        <w:pStyle w:val="ConsPlusNormal"/>
        <w:spacing w:before="220"/>
        <w:ind w:firstLine="540"/>
        <w:jc w:val="both"/>
      </w:pPr>
      <w:r>
        <w:t>12.2.3.5 В помещениях дезинфекционно-промывочных станций, где проводится обработка вагонов, необходимо предусматривать сборные и отводящие лотки для сточных вод.</w:t>
      </w:r>
    </w:p>
    <w:p w:rsidR="002E208B" w:rsidRDefault="002E208B">
      <w:pPr>
        <w:pStyle w:val="ConsPlusNormal"/>
        <w:spacing w:before="220"/>
        <w:ind w:firstLine="540"/>
        <w:jc w:val="both"/>
      </w:pPr>
      <w:r>
        <w:t>Если промывочную воду необходимо использовать многократно, в схему очистки включают реагентное хозяйство, резервуар для очищенной воды и насосную станцию.</w:t>
      </w:r>
    </w:p>
    <w:p w:rsidR="002E208B" w:rsidRDefault="002E208B">
      <w:pPr>
        <w:pStyle w:val="ConsPlusNormal"/>
        <w:spacing w:before="220"/>
        <w:ind w:firstLine="540"/>
        <w:jc w:val="both"/>
      </w:pPr>
      <w:r>
        <w:t>12.2.3.6 Для сбора вытекающей из вагонов воды вдоль промывочного пути укладывают перекрытый решеткой лоток, отводящий воду к предотстойникам. Протяженность и уклон отдельных участков лотка необходимо подбирать так, чтобы скорость воды была достаточной для транспортирования наиболее тяжелых частиц взвеси. В предотстойниках задерживается 90% - 95% взвеси, в результате чего значительно облегчается работа остальных сооружений.</w:t>
      </w:r>
    </w:p>
    <w:p w:rsidR="002E208B" w:rsidRDefault="002E208B">
      <w:pPr>
        <w:pStyle w:val="ConsPlusNormal"/>
        <w:spacing w:before="220"/>
        <w:ind w:firstLine="540"/>
        <w:jc w:val="both"/>
      </w:pPr>
      <w:r>
        <w:t>12.2.3.7 Для очистки сточных вод на промывочно-пропарочных станциях при очистке цистерн необходимо использовать две группы сооружений:</w:t>
      </w:r>
    </w:p>
    <w:p w:rsidR="002E208B" w:rsidRDefault="002E208B">
      <w:pPr>
        <w:pStyle w:val="ConsPlusNormal"/>
        <w:spacing w:before="220"/>
        <w:ind w:firstLine="540"/>
        <w:jc w:val="both"/>
      </w:pPr>
      <w:r>
        <w:t>- для очистки оборотной воды;</w:t>
      </w:r>
    </w:p>
    <w:p w:rsidR="002E208B" w:rsidRDefault="002E208B">
      <w:pPr>
        <w:pStyle w:val="ConsPlusNormal"/>
        <w:spacing w:before="220"/>
        <w:ind w:firstLine="540"/>
        <w:jc w:val="both"/>
      </w:pPr>
      <w:r>
        <w:t>- дополнительной очистки избытка воды, подлежащего удалению из оборотной системы.</w:t>
      </w:r>
    </w:p>
    <w:p w:rsidR="002E208B" w:rsidRDefault="002E208B">
      <w:pPr>
        <w:pStyle w:val="ConsPlusNormal"/>
        <w:spacing w:before="220"/>
        <w:ind w:firstLine="540"/>
        <w:jc w:val="both"/>
      </w:pPr>
      <w:r>
        <w:t xml:space="preserve">12.2.3.8 При сбросе производственных рельсосварочных стоков и стоков мастерских по </w:t>
      </w:r>
      <w:r>
        <w:lastRenderedPageBreak/>
        <w:t>ремонту верхнего строения пути в бытовую канализацию в состав очистных сооружений включают приемный резервуар-накопитель, нефтеловушку (или флотатор), резервуар для нефтепродуктов и шламовую площадку для осадка. При выпуске сточных вод в водоем очистные сооружения дополняют фильтровальной установкой или биологическим прудом (при наличии площади).</w:t>
      </w:r>
    </w:p>
    <w:p w:rsidR="002E208B" w:rsidRDefault="002E208B">
      <w:pPr>
        <w:pStyle w:val="ConsPlusNormal"/>
        <w:spacing w:before="220"/>
        <w:ind w:firstLine="540"/>
        <w:jc w:val="both"/>
      </w:pPr>
      <w:r>
        <w:t>12.2.3.9 Для механической очистки бытовых сточных вод применяют решетки, отстойники. На железнодорожных станциях чаще всего применяют горизонтальные или вертикальные отстойники.</w:t>
      </w:r>
    </w:p>
    <w:p w:rsidR="002E208B" w:rsidRDefault="002E208B">
      <w:pPr>
        <w:pStyle w:val="ConsPlusNormal"/>
        <w:spacing w:before="220"/>
        <w:ind w:firstLine="540"/>
        <w:jc w:val="both"/>
      </w:pPr>
      <w:r>
        <w:t>12.2.3.10 При проектировании, строительстве и эксплуатации очистных сооружений в местностях с суровым климатом и в районах распространения вечномерзлых грунтов необходимо принимать во внимание следующие условия:</w:t>
      </w:r>
    </w:p>
    <w:p w:rsidR="002E208B" w:rsidRDefault="002E208B">
      <w:pPr>
        <w:pStyle w:val="ConsPlusNormal"/>
        <w:spacing w:before="220"/>
        <w:ind w:firstLine="540"/>
        <w:jc w:val="both"/>
      </w:pPr>
      <w:r>
        <w:t>- очистные сооружения располагают, как правило, в отапливаемых зимой зданиях;</w:t>
      </w:r>
    </w:p>
    <w:p w:rsidR="002E208B" w:rsidRDefault="002E208B">
      <w:pPr>
        <w:pStyle w:val="ConsPlusNormal"/>
        <w:spacing w:before="220"/>
        <w:ind w:firstLine="540"/>
        <w:jc w:val="both"/>
      </w:pPr>
      <w:r>
        <w:t>- все типовые решения по очистке воды необходимо корректировать с учетом сурового климата и многолетнемерзлых грунтов;</w:t>
      </w:r>
    </w:p>
    <w:p w:rsidR="002E208B" w:rsidRDefault="002E208B">
      <w:pPr>
        <w:pStyle w:val="ConsPlusNormal"/>
        <w:spacing w:before="220"/>
        <w:ind w:firstLine="540"/>
        <w:jc w:val="both"/>
      </w:pPr>
      <w:r>
        <w:t>- обработка сточных вод рекомендуется с применением биологической очистки в искусственных условиях.</w:t>
      </w:r>
    </w:p>
    <w:p w:rsidR="002E208B" w:rsidRDefault="002E208B">
      <w:pPr>
        <w:pStyle w:val="ConsPlusNormal"/>
        <w:spacing w:before="220"/>
        <w:ind w:firstLine="540"/>
        <w:jc w:val="both"/>
      </w:pPr>
      <w:r>
        <w:t>12.2.3.11 Предупреждение истощения и загрязнения подземных вод осуществляется с помощью следующих мероприятий:</w:t>
      </w:r>
    </w:p>
    <w:p w:rsidR="002E208B" w:rsidRDefault="002E208B">
      <w:pPr>
        <w:pStyle w:val="ConsPlusNormal"/>
        <w:spacing w:before="220"/>
        <w:ind w:firstLine="540"/>
        <w:jc w:val="both"/>
      </w:pPr>
      <w:r>
        <w:t>- учета использования подземных вод на проектируемом объекте;</w:t>
      </w:r>
    </w:p>
    <w:p w:rsidR="002E208B" w:rsidRDefault="002E208B">
      <w:pPr>
        <w:pStyle w:val="ConsPlusNormal"/>
        <w:spacing w:before="220"/>
        <w:ind w:firstLine="540"/>
        <w:jc w:val="both"/>
      </w:pPr>
      <w:r>
        <w:t>- запрещения (за исключением особо оговоренных случаев) использования подземных вод для нужд технического водоснабжения промышленных объектов;</w:t>
      </w:r>
    </w:p>
    <w:p w:rsidR="002E208B" w:rsidRDefault="002E208B">
      <w:pPr>
        <w:pStyle w:val="ConsPlusNormal"/>
        <w:spacing w:before="220"/>
        <w:ind w:firstLine="540"/>
        <w:jc w:val="both"/>
      </w:pPr>
      <w:r>
        <w:t>- строгого соблюдения установленных лимитов на воду;</w:t>
      </w:r>
    </w:p>
    <w:p w:rsidR="002E208B" w:rsidRDefault="002E208B">
      <w:pPr>
        <w:pStyle w:val="ConsPlusNormal"/>
        <w:spacing w:before="220"/>
        <w:ind w:firstLine="540"/>
        <w:jc w:val="both"/>
      </w:pPr>
      <w:r>
        <w:t>- принятия мер по сокращению водооборота, а также переоценки запасов воды там, где практикой эксплуатации подземных вод не подтвердились их запасы;</w:t>
      </w:r>
    </w:p>
    <w:p w:rsidR="002E208B" w:rsidRDefault="002E208B">
      <w:pPr>
        <w:pStyle w:val="ConsPlusNormal"/>
        <w:spacing w:before="220"/>
        <w:ind w:firstLine="540"/>
        <w:jc w:val="both"/>
      </w:pPr>
      <w:r>
        <w:t>- отказа от размещения водоемких производств в районах с недостаточной обеспеченностью водой;</w:t>
      </w:r>
    </w:p>
    <w:p w:rsidR="002E208B" w:rsidRDefault="002E208B">
      <w:pPr>
        <w:pStyle w:val="ConsPlusNormal"/>
        <w:spacing w:before="220"/>
        <w:ind w:firstLine="540"/>
        <w:jc w:val="both"/>
      </w:pPr>
      <w:r>
        <w:t>- проведения гидрогеологического контроля за предотвращением истощения эксплуатационных запасов подземных вод;</w:t>
      </w:r>
    </w:p>
    <w:p w:rsidR="002E208B" w:rsidRDefault="002E208B">
      <w:pPr>
        <w:pStyle w:val="ConsPlusNormal"/>
        <w:spacing w:before="220"/>
        <w:ind w:firstLine="540"/>
        <w:jc w:val="both"/>
      </w:pPr>
      <w:r>
        <w:t>- тампонажа бездействующих водозаборных скважин;</w:t>
      </w:r>
    </w:p>
    <w:p w:rsidR="002E208B" w:rsidRDefault="002E208B">
      <w:pPr>
        <w:pStyle w:val="ConsPlusNormal"/>
        <w:spacing w:before="220"/>
        <w:ind w:firstLine="540"/>
        <w:jc w:val="both"/>
      </w:pPr>
      <w:r>
        <w:t>- запрещения сброса сточных вод и жидких отходов производства в поглощающие горизонты, имеющие гидравлическую связь с горизонтами, используемыми для водоснабжения;</w:t>
      </w:r>
    </w:p>
    <w:p w:rsidR="002E208B" w:rsidRDefault="002E208B">
      <w:pPr>
        <w:pStyle w:val="ConsPlusNormal"/>
        <w:spacing w:before="220"/>
        <w:ind w:firstLine="540"/>
        <w:jc w:val="both"/>
      </w:pPr>
      <w:r>
        <w:t>- тщательного выполнения работ при строительстве водонесущих коммуникаций предприятия;</w:t>
      </w:r>
    </w:p>
    <w:p w:rsidR="002E208B" w:rsidRDefault="002E208B">
      <w:pPr>
        <w:pStyle w:val="ConsPlusNormal"/>
        <w:spacing w:before="220"/>
        <w:ind w:firstLine="540"/>
        <w:jc w:val="both"/>
      </w:pPr>
      <w:r>
        <w:t>- отвода загрязненного поверхностного стока с территории промышленной площадки в специальные накопители или очистные сооружения;</w:t>
      </w:r>
    </w:p>
    <w:p w:rsidR="002E208B" w:rsidRDefault="002E208B">
      <w:pPr>
        <w:pStyle w:val="ConsPlusNormal"/>
        <w:spacing w:before="220"/>
        <w:ind w:firstLine="540"/>
        <w:jc w:val="both"/>
      </w:pPr>
      <w:r>
        <w:t>- устройства пристенных или пластиковых дренажей при строительстве зданий и сооружений проектируемого объекта с отводом дренажных вод в гидрографическую сеть или на очистные сооружения;</w:t>
      </w:r>
    </w:p>
    <w:p w:rsidR="002E208B" w:rsidRDefault="002E208B">
      <w:pPr>
        <w:pStyle w:val="ConsPlusNormal"/>
        <w:spacing w:before="220"/>
        <w:ind w:firstLine="540"/>
        <w:jc w:val="both"/>
      </w:pPr>
      <w:r>
        <w:t>- складирования сырья, полуфабрикатов и отходов на специальных площадках, оборудованных профильтрационными экранами;</w:t>
      </w:r>
    </w:p>
    <w:p w:rsidR="002E208B" w:rsidRDefault="002E208B">
      <w:pPr>
        <w:pStyle w:val="ConsPlusNormal"/>
        <w:spacing w:before="220"/>
        <w:ind w:firstLine="540"/>
        <w:jc w:val="both"/>
      </w:pPr>
      <w:r>
        <w:lastRenderedPageBreak/>
        <w:t>- организации зон санитарной охраны на территории - источнике питания подземных вод;</w:t>
      </w:r>
    </w:p>
    <w:p w:rsidR="002E208B" w:rsidRDefault="002E208B">
      <w:pPr>
        <w:pStyle w:val="ConsPlusNormal"/>
        <w:spacing w:before="220"/>
        <w:ind w:firstLine="540"/>
        <w:jc w:val="both"/>
      </w:pPr>
      <w:r>
        <w:t>- организации регулярных режимных наблюдений за условиями залегания, уровнем и качеством подземных вод на участках существующего и потенциального загрязнений, связанных со строительством проектируемого объекта.</w:t>
      </w:r>
    </w:p>
    <w:p w:rsidR="002E208B" w:rsidRDefault="002E208B">
      <w:pPr>
        <w:pStyle w:val="ConsPlusNormal"/>
        <w:spacing w:before="220"/>
        <w:ind w:firstLine="540"/>
        <w:jc w:val="both"/>
      </w:pPr>
      <w:r>
        <w:rPr>
          <w:b/>
        </w:rPr>
        <w:t>12.2.4 Охрана недр, почв, земельных ресурсов, животного и растительного мира</w:t>
      </w:r>
    </w:p>
    <w:p w:rsidR="002E208B" w:rsidRDefault="002E208B">
      <w:pPr>
        <w:pStyle w:val="ConsPlusNormal"/>
        <w:spacing w:before="220"/>
        <w:ind w:firstLine="540"/>
        <w:jc w:val="both"/>
      </w:pPr>
      <w:r>
        <w:t>12.2.4.1 Проектирование мероприятий по охране недр, почв, земельных ресурсов, животного и растительного мира осуществляется на основании данных:</w:t>
      </w:r>
    </w:p>
    <w:p w:rsidR="002E208B" w:rsidRDefault="002E208B">
      <w:pPr>
        <w:pStyle w:val="ConsPlusNormal"/>
        <w:spacing w:before="220"/>
        <w:ind w:firstLine="540"/>
        <w:jc w:val="both"/>
      </w:pPr>
      <w:r>
        <w:t>- о естественном состоянии атмосферы, почв и водоемов, а также об источниках их загрязнения;</w:t>
      </w:r>
    </w:p>
    <w:p w:rsidR="002E208B" w:rsidRDefault="002E208B">
      <w:pPr>
        <w:pStyle w:val="ConsPlusNormal"/>
        <w:spacing w:before="220"/>
        <w:ind w:firstLine="540"/>
        <w:jc w:val="both"/>
      </w:pPr>
      <w:r>
        <w:t>- характеристике ландшафта в районе проектирования объектов промышленного транспорта;</w:t>
      </w:r>
    </w:p>
    <w:p w:rsidR="002E208B" w:rsidRDefault="002E208B">
      <w:pPr>
        <w:pStyle w:val="ConsPlusNormal"/>
        <w:spacing w:before="220"/>
        <w:ind w:firstLine="540"/>
        <w:jc w:val="both"/>
      </w:pPr>
      <w:r>
        <w:t>- об обитании диких животных в местах подкормки и путях миграции;</w:t>
      </w:r>
    </w:p>
    <w:p w:rsidR="002E208B" w:rsidRDefault="002E208B">
      <w:pPr>
        <w:pStyle w:val="ConsPlusNormal"/>
        <w:spacing w:before="220"/>
        <w:ind w:firstLine="540"/>
        <w:jc w:val="both"/>
      </w:pPr>
      <w:r>
        <w:t>- рыбохозяйственной характеристике реки с перечнем видов рыб; местах нереста, нагула и путях миграции рыб, контурах зимовальных ям и местах отлова рыбы (наносятся на карты и планы);</w:t>
      </w:r>
    </w:p>
    <w:p w:rsidR="002E208B" w:rsidRDefault="002E208B">
      <w:pPr>
        <w:pStyle w:val="ConsPlusNormal"/>
        <w:spacing w:before="220"/>
        <w:ind w:firstLine="540"/>
        <w:jc w:val="both"/>
      </w:pPr>
      <w:r>
        <w:t>- наличии вблизи объектов строительства исторических, этнографических и архитектурных памятников (места их расположения наносятся на карты и планы);</w:t>
      </w:r>
    </w:p>
    <w:p w:rsidR="002E208B" w:rsidRDefault="002E208B">
      <w:pPr>
        <w:pStyle w:val="ConsPlusNormal"/>
        <w:spacing w:before="220"/>
        <w:ind w:firstLine="540"/>
        <w:jc w:val="both"/>
      </w:pPr>
      <w:r>
        <w:t>- об использовании воды и других зон для отдыха населения;</w:t>
      </w:r>
    </w:p>
    <w:p w:rsidR="002E208B" w:rsidRDefault="002E208B">
      <w:pPr>
        <w:pStyle w:val="ConsPlusNormal"/>
        <w:spacing w:before="220"/>
        <w:ind w:firstLine="540"/>
        <w:jc w:val="both"/>
      </w:pPr>
      <w:r>
        <w:t>- о выходе родниковых вод с приложением лабораторных анализов воды;</w:t>
      </w:r>
    </w:p>
    <w:p w:rsidR="002E208B" w:rsidRDefault="002E208B">
      <w:pPr>
        <w:pStyle w:val="ConsPlusNormal"/>
        <w:spacing w:before="220"/>
        <w:ind w:firstLine="540"/>
        <w:jc w:val="both"/>
      </w:pPr>
      <w:r>
        <w:t>- гидрогеологической особенности региона;</w:t>
      </w:r>
    </w:p>
    <w:p w:rsidR="002E208B" w:rsidRDefault="002E208B">
      <w:pPr>
        <w:pStyle w:val="ConsPlusNormal"/>
        <w:spacing w:before="220"/>
        <w:ind w:firstLine="540"/>
        <w:jc w:val="both"/>
      </w:pPr>
      <w:r>
        <w:t>- просадочности грунтов, карстовых явлений, оползней, подмывов;</w:t>
      </w:r>
    </w:p>
    <w:p w:rsidR="002E208B" w:rsidRDefault="002E208B">
      <w:pPr>
        <w:pStyle w:val="ConsPlusNormal"/>
        <w:spacing w:before="220"/>
        <w:ind w:firstLine="540"/>
        <w:jc w:val="both"/>
      </w:pPr>
      <w:r>
        <w:t>- распространении и мощности многолетней мерзлоты, о погребенных льдах и др. явлениях, характерных для Крайнего Севера и Дальнего Востока страны;</w:t>
      </w:r>
    </w:p>
    <w:p w:rsidR="002E208B" w:rsidRDefault="002E208B">
      <w:pPr>
        <w:pStyle w:val="ConsPlusNormal"/>
        <w:spacing w:before="220"/>
        <w:ind w:firstLine="540"/>
        <w:jc w:val="both"/>
      </w:pPr>
      <w:r>
        <w:t>- наличии геохимических аномалий, вскрытие которых при осуществлении технических мероприятий может привести к опасному загрязнению окружающей среды;</w:t>
      </w:r>
    </w:p>
    <w:p w:rsidR="002E208B" w:rsidRDefault="002E208B">
      <w:pPr>
        <w:pStyle w:val="ConsPlusNormal"/>
        <w:spacing w:before="220"/>
        <w:ind w:firstLine="540"/>
        <w:jc w:val="both"/>
      </w:pPr>
      <w:r>
        <w:t>- типе рельефа, отражающего специфику рельефа и влияющего на такие явления, как скорость выноса загрязнений природными водами, возможность образования циркуляции загрязненных воздушных масс и т.д.;</w:t>
      </w:r>
    </w:p>
    <w:p w:rsidR="002E208B" w:rsidRDefault="002E208B">
      <w:pPr>
        <w:pStyle w:val="ConsPlusNormal"/>
        <w:spacing w:before="220"/>
        <w:ind w:firstLine="540"/>
        <w:jc w:val="both"/>
      </w:pPr>
      <w:r>
        <w:t>- глубине расчленения рельефа, показывающей преобладающее превышение водоразделов над руслами рек;</w:t>
      </w:r>
    </w:p>
    <w:p w:rsidR="002E208B" w:rsidRDefault="002E208B">
      <w:pPr>
        <w:pStyle w:val="ConsPlusNormal"/>
        <w:spacing w:before="220"/>
        <w:ind w:firstLine="540"/>
        <w:jc w:val="both"/>
      </w:pPr>
      <w:r>
        <w:t>- густоте расчленения рельефа, отражающей средние расстояния между соседними понижениями рельефа;</w:t>
      </w:r>
    </w:p>
    <w:p w:rsidR="002E208B" w:rsidRDefault="002E208B">
      <w:pPr>
        <w:pStyle w:val="ConsPlusNormal"/>
        <w:spacing w:before="220"/>
        <w:ind w:firstLine="540"/>
        <w:jc w:val="both"/>
      </w:pPr>
      <w:r>
        <w:t>- крутизне склонов;</w:t>
      </w:r>
    </w:p>
    <w:p w:rsidR="002E208B" w:rsidRDefault="002E208B">
      <w:pPr>
        <w:pStyle w:val="ConsPlusNormal"/>
        <w:spacing w:before="220"/>
        <w:ind w:firstLine="540"/>
        <w:jc w:val="both"/>
      </w:pPr>
      <w:r>
        <w:t>- селеопасности и лавиноопасности территории.</w:t>
      </w:r>
    </w:p>
    <w:p w:rsidR="002E208B" w:rsidRDefault="002E208B">
      <w:pPr>
        <w:pStyle w:val="ConsPlusNormal"/>
        <w:spacing w:before="220"/>
        <w:ind w:firstLine="540"/>
        <w:jc w:val="both"/>
      </w:pPr>
      <w:r>
        <w:t>12.2.4.2 Основные факторы воздействия проектируемых объектов на животный и растительный мир, почвы, земельные ресурсы и недра:</w:t>
      </w:r>
    </w:p>
    <w:p w:rsidR="002E208B" w:rsidRDefault="002E208B">
      <w:pPr>
        <w:pStyle w:val="ConsPlusNormal"/>
        <w:spacing w:before="220"/>
        <w:ind w:firstLine="540"/>
        <w:jc w:val="both"/>
      </w:pPr>
      <w:r>
        <w:t>- отчуждение территорий под строительство;</w:t>
      </w:r>
    </w:p>
    <w:p w:rsidR="002E208B" w:rsidRDefault="002E208B">
      <w:pPr>
        <w:pStyle w:val="ConsPlusNormal"/>
        <w:spacing w:before="220"/>
        <w:ind w:firstLine="540"/>
        <w:jc w:val="both"/>
      </w:pPr>
      <w:r>
        <w:lastRenderedPageBreak/>
        <w:t>- прокладка дорог и линий коммуникаций;</w:t>
      </w:r>
    </w:p>
    <w:p w:rsidR="002E208B" w:rsidRDefault="002E208B">
      <w:pPr>
        <w:pStyle w:val="ConsPlusNormal"/>
        <w:spacing w:before="220"/>
        <w:ind w:firstLine="540"/>
        <w:jc w:val="both"/>
      </w:pPr>
      <w:r>
        <w:t>- загрязнение компонентов среды взвешенными, химическими, радиоактивными веществами, аэрозолями и т.п.;</w:t>
      </w:r>
    </w:p>
    <w:p w:rsidR="002E208B" w:rsidRDefault="002E208B">
      <w:pPr>
        <w:pStyle w:val="ConsPlusNormal"/>
        <w:spacing w:before="220"/>
        <w:ind w:firstLine="540"/>
        <w:jc w:val="both"/>
      </w:pPr>
      <w:r>
        <w:t>- вырубка леса и изменение характера землепользования на территории строительства и прилегающих землях;</w:t>
      </w:r>
    </w:p>
    <w:p w:rsidR="002E208B" w:rsidRDefault="002E208B">
      <w:pPr>
        <w:pStyle w:val="ConsPlusNormal"/>
        <w:spacing w:before="220"/>
        <w:ind w:firstLine="540"/>
        <w:jc w:val="both"/>
      </w:pPr>
      <w:r>
        <w:t>- осушение болот или подтопление территорий;</w:t>
      </w:r>
    </w:p>
    <w:p w:rsidR="002E208B" w:rsidRDefault="002E208B">
      <w:pPr>
        <w:pStyle w:val="ConsPlusNormal"/>
        <w:spacing w:before="220"/>
        <w:ind w:firstLine="540"/>
        <w:jc w:val="both"/>
      </w:pPr>
      <w:r>
        <w:t>- изменение гидрологического режима водных объектов, расположенных в зоне влияния проектируемого объекта;</w:t>
      </w:r>
    </w:p>
    <w:p w:rsidR="002E208B" w:rsidRDefault="002E208B">
      <w:pPr>
        <w:pStyle w:val="ConsPlusNormal"/>
        <w:spacing w:before="220"/>
        <w:ind w:firstLine="540"/>
        <w:jc w:val="both"/>
      </w:pPr>
      <w:r>
        <w:t>- изменение рельефа и параметров поверхностного стока;</w:t>
      </w:r>
    </w:p>
    <w:p w:rsidR="002E208B" w:rsidRDefault="002E208B">
      <w:pPr>
        <w:pStyle w:val="ConsPlusNormal"/>
        <w:spacing w:before="220"/>
        <w:ind w:firstLine="540"/>
        <w:jc w:val="both"/>
      </w:pPr>
      <w:r>
        <w:t>- шумовые, вибрационные, световые и электромагнитные виды воздействий при строительстве и эксплуатации объекта.</w:t>
      </w:r>
    </w:p>
    <w:p w:rsidR="002E208B" w:rsidRDefault="002E208B">
      <w:pPr>
        <w:pStyle w:val="ConsPlusNormal"/>
        <w:spacing w:before="220"/>
        <w:ind w:firstLine="540"/>
        <w:jc w:val="both"/>
      </w:pPr>
      <w:r>
        <w:t>12.2.4.3 Оценка воздействия проектируемого объекта должна определять:</w:t>
      </w:r>
    </w:p>
    <w:p w:rsidR="002E208B" w:rsidRDefault="002E208B">
      <w:pPr>
        <w:pStyle w:val="ConsPlusNormal"/>
        <w:spacing w:before="220"/>
        <w:ind w:firstLine="540"/>
        <w:jc w:val="both"/>
      </w:pPr>
      <w:r>
        <w:t>- площадь земель, отводимых под строительство объекта, площадь вырубки лесов и осушения болот;</w:t>
      </w:r>
    </w:p>
    <w:p w:rsidR="002E208B" w:rsidRDefault="002E208B">
      <w:pPr>
        <w:pStyle w:val="ConsPlusNormal"/>
        <w:spacing w:before="220"/>
        <w:ind w:firstLine="540"/>
        <w:jc w:val="both"/>
      </w:pPr>
      <w:r>
        <w:t>- размер зоны воздействия загрязняющих веществ;</w:t>
      </w:r>
    </w:p>
    <w:p w:rsidR="002E208B" w:rsidRDefault="002E208B">
      <w:pPr>
        <w:pStyle w:val="ConsPlusNormal"/>
        <w:spacing w:before="220"/>
        <w:ind w:firstLine="540"/>
        <w:jc w:val="both"/>
      </w:pPr>
      <w:r>
        <w:t>- характер нарушения растительного покрова и условий обитания различных видов животных;</w:t>
      </w:r>
    </w:p>
    <w:p w:rsidR="002E208B" w:rsidRDefault="002E208B">
      <w:pPr>
        <w:pStyle w:val="ConsPlusNormal"/>
        <w:spacing w:before="220"/>
        <w:ind w:firstLine="540"/>
        <w:jc w:val="both"/>
      </w:pPr>
      <w:r>
        <w:t>- места захоронения отходов;</w:t>
      </w:r>
    </w:p>
    <w:p w:rsidR="002E208B" w:rsidRDefault="002E208B">
      <w:pPr>
        <w:pStyle w:val="ConsPlusNormal"/>
        <w:spacing w:before="220"/>
        <w:ind w:firstLine="540"/>
        <w:jc w:val="both"/>
      </w:pPr>
      <w:r>
        <w:t>- места для стоянки транспортных средств;</w:t>
      </w:r>
    </w:p>
    <w:p w:rsidR="002E208B" w:rsidRDefault="002E208B">
      <w:pPr>
        <w:pStyle w:val="ConsPlusNormal"/>
        <w:spacing w:before="220"/>
        <w:ind w:firstLine="540"/>
        <w:jc w:val="both"/>
      </w:pPr>
      <w:r>
        <w:t>- места для размещения пунктов АЗС, складов с горюче-смазочными материалами;</w:t>
      </w:r>
    </w:p>
    <w:p w:rsidR="002E208B" w:rsidRDefault="002E208B">
      <w:pPr>
        <w:pStyle w:val="ConsPlusNormal"/>
        <w:spacing w:before="220"/>
        <w:ind w:firstLine="540"/>
        <w:jc w:val="both"/>
      </w:pPr>
      <w:r>
        <w:t>- размещение очистных сооружений.</w:t>
      </w:r>
    </w:p>
    <w:p w:rsidR="002E208B" w:rsidRDefault="002E208B">
      <w:pPr>
        <w:pStyle w:val="ConsPlusNormal"/>
        <w:spacing w:before="220"/>
        <w:ind w:firstLine="540"/>
        <w:jc w:val="both"/>
      </w:pPr>
      <w:r>
        <w:t>12.2.4.4 Сведения о земельных ресурсах должны содержать данные о площадях, занимаемых лесами, лугами, болотами, угодьями, землями сельскохозяйственного назначения и землями других категорий, попадающими в зону строительства объекта.</w:t>
      </w:r>
    </w:p>
    <w:p w:rsidR="002E208B" w:rsidRDefault="002E208B">
      <w:pPr>
        <w:pStyle w:val="ConsPlusNormal"/>
        <w:spacing w:before="220"/>
        <w:ind w:firstLine="540"/>
        <w:jc w:val="both"/>
      </w:pPr>
      <w:r>
        <w:t xml:space="preserve">Требования к ширине полосы отвода земли по каждому характерному участку дороги приведены в </w:t>
      </w:r>
      <w:hyperlink w:anchor="P10069">
        <w:r>
          <w:rPr>
            <w:color w:val="0000FF"/>
          </w:rPr>
          <w:t>[52]</w:t>
        </w:r>
      </w:hyperlink>
      <w:r>
        <w:t>.</w:t>
      </w:r>
    </w:p>
    <w:p w:rsidR="002E208B" w:rsidRDefault="002E208B">
      <w:pPr>
        <w:pStyle w:val="ConsPlusNormal"/>
        <w:spacing w:before="220"/>
        <w:ind w:firstLine="540"/>
        <w:jc w:val="both"/>
      </w:pPr>
      <w:r>
        <w:t>Рекультивация земель должна обеспечивать восстановление земель до состояния, пригодного для их использования в соответствии с целевым назначением и разрешенным использованием.</w:t>
      </w:r>
    </w:p>
    <w:p w:rsidR="002E208B" w:rsidRDefault="002E208B">
      <w:pPr>
        <w:pStyle w:val="ConsPlusNormal"/>
        <w:spacing w:before="220"/>
        <w:ind w:firstLine="540"/>
        <w:jc w:val="both"/>
      </w:pPr>
      <w:r>
        <w:t>12.2.4.5 На земельных участках, используемых для размещения насыпей и устройства выемок, разработки карьеров и резервов, укладки дорожных покрытий, строительства зданий и сооружений, отсыпки кавальеров и дамб и т.п., должно быть предусмотрено снятие плодородного слоя почвы для последующего его использования в целях восстановления (рекультивации) нарушенных или малопроизводительных сельскохозяйственных земель, озеленения района застройки, укрепления откосов.</w:t>
      </w:r>
    </w:p>
    <w:p w:rsidR="002E208B" w:rsidRDefault="002E208B">
      <w:pPr>
        <w:pStyle w:val="ConsPlusNormal"/>
        <w:spacing w:before="220"/>
        <w:ind w:firstLine="540"/>
        <w:jc w:val="both"/>
      </w:pPr>
      <w:r>
        <w:t>12.2.4.6 Сведения о состоянии растительности должны содержать описание растительного покрова, зеленых насаждений и степень их деградации.</w:t>
      </w:r>
    </w:p>
    <w:p w:rsidR="002E208B" w:rsidRDefault="002E208B">
      <w:pPr>
        <w:pStyle w:val="ConsPlusNormal"/>
        <w:spacing w:before="220"/>
        <w:ind w:firstLine="540"/>
        <w:jc w:val="both"/>
      </w:pPr>
      <w:r>
        <w:lastRenderedPageBreak/>
        <w:t>В случаях, когда в районе размещения объекта имеются редкие и исчезающие виды растений, уникальные деревья и растительные сообщества, для них должны быть определены ареалы распространения (местоположение), статус вида, характер произрастания, необходимые меры охраны.</w:t>
      </w:r>
    </w:p>
    <w:p w:rsidR="002E208B" w:rsidRDefault="002E208B">
      <w:pPr>
        <w:pStyle w:val="ConsPlusNormal"/>
        <w:spacing w:before="220"/>
        <w:ind w:firstLine="540"/>
        <w:jc w:val="both"/>
      </w:pPr>
      <w:r>
        <w:t>12.2.4.7 Сведения о состоянии животного мира должны отражать видовой состав животных, их численность и ареалы обитания, кормовую базу, пути миграции, места гнездовий и нереста, промысловую ценность животных различных видов.</w:t>
      </w:r>
    </w:p>
    <w:p w:rsidR="002E208B" w:rsidRDefault="002E208B">
      <w:pPr>
        <w:pStyle w:val="ConsPlusNormal"/>
        <w:spacing w:before="220"/>
        <w:ind w:firstLine="540"/>
        <w:jc w:val="both"/>
      </w:pPr>
      <w:r>
        <w:t>12.2.4.8 В тех случаях, когда в зону воздействия проектируемого объекта попадают реки и водоемы рыбопромыслового значения, составляются их ихтиологические характеристики (перечень видов рыб; описание, местоположение, размеры и продуктивность кормовой базы; описание мест нагула и нерестилищ; оценка промыслового значения различных видов рыб за последние 5 лет).</w:t>
      </w:r>
    </w:p>
    <w:p w:rsidR="002E208B" w:rsidRDefault="002E208B">
      <w:pPr>
        <w:pStyle w:val="ConsPlusNormal"/>
        <w:spacing w:before="220"/>
        <w:ind w:firstLine="540"/>
        <w:jc w:val="both"/>
      </w:pPr>
      <w:r>
        <w:t>12.2.4.9 Мероприятия по охране недр и почвы включают в себя:</w:t>
      </w:r>
    </w:p>
    <w:p w:rsidR="002E208B" w:rsidRDefault="002E208B">
      <w:pPr>
        <w:pStyle w:val="ConsPlusNormal"/>
        <w:spacing w:before="220"/>
        <w:ind w:firstLine="540"/>
        <w:jc w:val="both"/>
      </w:pPr>
      <w:r>
        <w:t>- инженерную защиту территории от затопления и подтопления;</w:t>
      </w:r>
    </w:p>
    <w:p w:rsidR="002E208B" w:rsidRDefault="002E208B">
      <w:pPr>
        <w:pStyle w:val="ConsPlusNormal"/>
        <w:spacing w:before="220"/>
        <w:ind w:firstLine="540"/>
        <w:jc w:val="both"/>
      </w:pPr>
      <w:r>
        <w:t>- устройство дренажей для понижения уровня грунтовых вод;</w:t>
      </w:r>
    </w:p>
    <w:p w:rsidR="002E208B" w:rsidRDefault="002E208B">
      <w:pPr>
        <w:pStyle w:val="ConsPlusNormal"/>
        <w:spacing w:before="220"/>
        <w:ind w:firstLine="540"/>
        <w:jc w:val="both"/>
      </w:pPr>
      <w:r>
        <w:t>- засыпку пониженных мест рельефа с покрытием поверхности потенциально плодородными породами и плодородным почвенным слоем;</w:t>
      </w:r>
    </w:p>
    <w:p w:rsidR="002E208B" w:rsidRDefault="002E208B">
      <w:pPr>
        <w:pStyle w:val="ConsPlusNormal"/>
        <w:spacing w:before="220"/>
        <w:ind w:firstLine="540"/>
        <w:jc w:val="both"/>
      </w:pPr>
      <w:r>
        <w:t>- строительство водоотводящих сооружений;</w:t>
      </w:r>
    </w:p>
    <w:p w:rsidR="002E208B" w:rsidRDefault="002E208B">
      <w:pPr>
        <w:pStyle w:val="ConsPlusNormal"/>
        <w:spacing w:before="220"/>
        <w:ind w:firstLine="540"/>
        <w:jc w:val="both"/>
      </w:pPr>
      <w:r>
        <w:t>- предотвращение ухудшения качества плодородного слоя при его хранении (смешивание с подстилающими породами, загрязнение жидкостями и мусором, размыв и выдувание слоя);</w:t>
      </w:r>
    </w:p>
    <w:p w:rsidR="002E208B" w:rsidRDefault="002E208B">
      <w:pPr>
        <w:pStyle w:val="ConsPlusNormal"/>
        <w:spacing w:before="220"/>
        <w:ind w:firstLine="540"/>
        <w:jc w:val="both"/>
      </w:pPr>
      <w:r>
        <w:t>- укладка трассы, по возможности, по безлесному водоразделу, желательно избегать пересечения проток, озер;</w:t>
      </w:r>
    </w:p>
    <w:p w:rsidR="002E208B" w:rsidRDefault="002E208B">
      <w:pPr>
        <w:pStyle w:val="ConsPlusNormal"/>
        <w:spacing w:before="220"/>
        <w:ind w:firstLine="540"/>
        <w:jc w:val="both"/>
      </w:pPr>
      <w:r>
        <w:t>- максимально возможное сохранение растительности;</w:t>
      </w:r>
    </w:p>
    <w:p w:rsidR="002E208B" w:rsidRDefault="002E208B">
      <w:pPr>
        <w:pStyle w:val="ConsPlusNormal"/>
        <w:spacing w:before="220"/>
        <w:ind w:firstLine="540"/>
        <w:jc w:val="both"/>
      </w:pPr>
      <w:r>
        <w:t>- безопасный сбор и хранение отходов;</w:t>
      </w:r>
    </w:p>
    <w:p w:rsidR="002E208B" w:rsidRDefault="002E208B">
      <w:pPr>
        <w:pStyle w:val="ConsPlusNormal"/>
        <w:spacing w:before="220"/>
        <w:ind w:firstLine="540"/>
        <w:jc w:val="both"/>
      </w:pPr>
      <w:r>
        <w:t>- недопущение загрязнения отходами горизонтов пресных вод, используемых и перспективных для водоснабжения населения;</w:t>
      </w:r>
    </w:p>
    <w:p w:rsidR="002E208B" w:rsidRDefault="002E208B">
      <w:pPr>
        <w:pStyle w:val="ConsPlusNormal"/>
        <w:spacing w:before="220"/>
        <w:ind w:firstLine="540"/>
        <w:jc w:val="both"/>
      </w:pPr>
      <w:r>
        <w:t>- обеспечение герметизации трубопроводов и других технических сооружений;</w:t>
      </w:r>
    </w:p>
    <w:p w:rsidR="002E208B" w:rsidRDefault="002E208B">
      <w:pPr>
        <w:pStyle w:val="ConsPlusNormal"/>
        <w:spacing w:before="220"/>
        <w:ind w:firstLine="540"/>
        <w:jc w:val="both"/>
      </w:pPr>
      <w:r>
        <w:t>- сохранение и, по возможности, воспроизведение, у подошвы и по откосу насыпей, кустарниковой растительности и травяного покрова - для уменьшения глубины протаивания вечномерзлого грунта в основании насыпей;</w:t>
      </w:r>
    </w:p>
    <w:p w:rsidR="002E208B" w:rsidRDefault="002E208B">
      <w:pPr>
        <w:pStyle w:val="ConsPlusNormal"/>
        <w:spacing w:before="220"/>
        <w:ind w:firstLine="540"/>
        <w:jc w:val="both"/>
      </w:pPr>
      <w:r>
        <w:t>- рекультивацию нарушенных при строительстве объекта земель (</w:t>
      </w:r>
      <w:hyperlink w:anchor="P10086">
        <w:r>
          <w:rPr>
            <w:color w:val="0000FF"/>
          </w:rPr>
          <w:t>[64]</w:t>
        </w:r>
      </w:hyperlink>
      <w:r>
        <w:t xml:space="preserve">, </w:t>
      </w:r>
      <w:hyperlink r:id="rId570">
        <w:r>
          <w:rPr>
            <w:color w:val="0000FF"/>
          </w:rPr>
          <w:t>ГОСТ Р 59057</w:t>
        </w:r>
      </w:hyperlink>
      <w:r>
        <w:t>).</w:t>
      </w:r>
    </w:p>
    <w:p w:rsidR="002E208B" w:rsidRDefault="002E208B">
      <w:pPr>
        <w:pStyle w:val="ConsPlusNormal"/>
        <w:jc w:val="both"/>
      </w:pPr>
      <w:r>
        <w:t xml:space="preserve">(в ред. </w:t>
      </w:r>
      <w:hyperlink r:id="rId571">
        <w:r>
          <w:rPr>
            <w:color w:val="0000FF"/>
          </w:rPr>
          <w:t>Изменения N 5</w:t>
        </w:r>
      </w:hyperlink>
      <w:r>
        <w:t>, утв. Приказом Минстроя России от 14.12.2022 N 1060/пр)</w:t>
      </w:r>
    </w:p>
    <w:p w:rsidR="002E208B" w:rsidRDefault="002E208B">
      <w:pPr>
        <w:pStyle w:val="ConsPlusNormal"/>
        <w:spacing w:before="220"/>
        <w:ind w:firstLine="540"/>
        <w:jc w:val="both"/>
      </w:pPr>
      <w:r>
        <w:t>12.2.4.10 Мероприятия по охране животного и растительного мира, включают в себя:</w:t>
      </w:r>
    </w:p>
    <w:p w:rsidR="002E208B" w:rsidRDefault="002E208B">
      <w:pPr>
        <w:pStyle w:val="ConsPlusNormal"/>
        <w:spacing w:before="220"/>
        <w:ind w:firstLine="540"/>
        <w:jc w:val="both"/>
      </w:pPr>
      <w:r>
        <w:t xml:space="preserve">- создание искусственных защитных сооружений, а также искусственных путей миграции для животных через трассы линейных сооружений в соответствии с </w:t>
      </w:r>
      <w:hyperlink r:id="rId572">
        <w:r>
          <w:rPr>
            <w:color w:val="0000FF"/>
          </w:rPr>
          <w:t>ГОСТ Р 52289</w:t>
        </w:r>
      </w:hyperlink>
      <w:r>
        <w:t xml:space="preserve"> и </w:t>
      </w:r>
      <w:hyperlink r:id="rId573">
        <w:r>
          <w:rPr>
            <w:color w:val="0000FF"/>
          </w:rPr>
          <w:t>ГОСТ Р 58947</w:t>
        </w:r>
      </w:hyperlink>
      <w:r>
        <w:t>;</w:t>
      </w:r>
    </w:p>
    <w:p w:rsidR="002E208B" w:rsidRDefault="002E208B">
      <w:pPr>
        <w:pStyle w:val="ConsPlusNormal"/>
        <w:spacing w:before="220"/>
        <w:ind w:firstLine="540"/>
        <w:jc w:val="both"/>
      </w:pPr>
      <w:r>
        <w:t>- получение заказчиком, в установленном порядке, лесопорубочного билета, при необходимости рубки леса в полосе отвода транспортного сооружения;</w:t>
      </w:r>
    </w:p>
    <w:p w:rsidR="002E208B" w:rsidRDefault="002E208B">
      <w:pPr>
        <w:pStyle w:val="ConsPlusNormal"/>
        <w:spacing w:before="220"/>
        <w:ind w:firstLine="540"/>
        <w:jc w:val="both"/>
      </w:pPr>
      <w:r>
        <w:t>- посадку вдоль дорог хвойных или других зеленых насаждений, кроме плодово-ягодных;</w:t>
      </w:r>
    </w:p>
    <w:p w:rsidR="002E208B" w:rsidRDefault="002E208B">
      <w:pPr>
        <w:pStyle w:val="ConsPlusNormal"/>
        <w:spacing w:before="220"/>
        <w:ind w:firstLine="540"/>
        <w:jc w:val="both"/>
      </w:pPr>
      <w:r>
        <w:lastRenderedPageBreak/>
        <w:t>- строительство рыбопропускных сооружений при плотинах на водотоках рыбохозяйственного значения;</w:t>
      </w:r>
    </w:p>
    <w:p w:rsidR="002E208B" w:rsidRDefault="002E208B">
      <w:pPr>
        <w:pStyle w:val="ConsPlusNormal"/>
        <w:spacing w:before="220"/>
        <w:ind w:firstLine="540"/>
        <w:jc w:val="both"/>
      </w:pPr>
      <w:r>
        <w:t>- обеспечение очистки сточных и ливневых вод до уровня, соответствующего рыбохозяйственным требованиям.</w:t>
      </w:r>
    </w:p>
    <w:p w:rsidR="002E208B" w:rsidRDefault="002E208B">
      <w:pPr>
        <w:pStyle w:val="ConsPlusNormal"/>
        <w:spacing w:before="220"/>
        <w:ind w:firstLine="540"/>
        <w:jc w:val="both"/>
      </w:pPr>
      <w:r>
        <w:t>12.2.4.11 Для сохранения исчезающих видов растений при трассировании транспортных и других коммуникаций необходимо рассматривать варианты трасс, по возможности обеспечивая обход мест популяций редких видов растений.</w:t>
      </w:r>
    </w:p>
    <w:p w:rsidR="002E208B" w:rsidRDefault="002E208B">
      <w:pPr>
        <w:pStyle w:val="ConsPlusNormal"/>
        <w:ind w:firstLine="540"/>
        <w:jc w:val="both"/>
      </w:pPr>
    </w:p>
    <w:p w:rsidR="002E208B" w:rsidRDefault="002E208B">
      <w:pPr>
        <w:pStyle w:val="ConsPlusTitle"/>
        <w:ind w:firstLine="540"/>
        <w:jc w:val="both"/>
        <w:outlineLvl w:val="2"/>
      </w:pPr>
      <w:r>
        <w:t>12.3 Автомобильный транспорт</w:t>
      </w:r>
    </w:p>
    <w:p w:rsidR="002E208B" w:rsidRDefault="002E208B">
      <w:pPr>
        <w:pStyle w:val="ConsPlusNormal"/>
        <w:ind w:firstLine="540"/>
        <w:jc w:val="both"/>
      </w:pPr>
    </w:p>
    <w:p w:rsidR="002E208B" w:rsidRDefault="002E208B">
      <w:pPr>
        <w:pStyle w:val="ConsPlusNormal"/>
        <w:ind w:firstLine="540"/>
        <w:jc w:val="both"/>
      </w:pPr>
      <w:r>
        <w:rPr>
          <w:b/>
        </w:rPr>
        <w:t>12.3.1 Мероприятия по охране воздушной среды</w:t>
      </w:r>
    </w:p>
    <w:p w:rsidR="002E208B" w:rsidRDefault="002E208B">
      <w:pPr>
        <w:pStyle w:val="ConsPlusNormal"/>
        <w:spacing w:before="220"/>
        <w:ind w:firstLine="540"/>
        <w:jc w:val="both"/>
      </w:pPr>
      <w:r>
        <w:t xml:space="preserve">12.3.1.1 В проектах расчетную зону распространения выбросов ограничивают 0,5 ПДК в соответствии с </w:t>
      </w:r>
      <w:hyperlink r:id="rId574">
        <w:r>
          <w:rPr>
            <w:color w:val="0000FF"/>
          </w:rPr>
          <w:t>СанПиН 1.2.3685</w:t>
        </w:r>
      </w:hyperlink>
      <w:r>
        <w:t>. Однако, всегда необходимо учитывать характер местности вблизи полосы отвода земли под дорогу.</w:t>
      </w:r>
    </w:p>
    <w:p w:rsidR="002E208B" w:rsidRDefault="002E208B">
      <w:pPr>
        <w:pStyle w:val="ConsPlusNormal"/>
        <w:jc w:val="both"/>
      </w:pPr>
      <w:r>
        <w:t xml:space="preserve">(в ред. </w:t>
      </w:r>
      <w:hyperlink r:id="rId575">
        <w:r>
          <w:rPr>
            <w:color w:val="0000FF"/>
          </w:rPr>
          <w:t>Изменения N 5</w:t>
        </w:r>
      </w:hyperlink>
      <w:r>
        <w:t>, утв. Приказом Минстроя России от 14.12.2022 N 1060/пр)</w:t>
      </w:r>
    </w:p>
    <w:p w:rsidR="002E208B" w:rsidRDefault="002E208B">
      <w:pPr>
        <w:pStyle w:val="ConsPlusNormal"/>
        <w:spacing w:before="220"/>
        <w:ind w:firstLine="540"/>
        <w:jc w:val="both"/>
      </w:pPr>
      <w:r>
        <w:t>12.3.1.2 Гигиеническая оценка состояния воздушного бассейна в населенных пунктах выполняется сравнением реальных концентраций основных загрязнителей с санитарно-гигиеническими нормами ПДК.</w:t>
      </w:r>
    </w:p>
    <w:p w:rsidR="002E208B" w:rsidRDefault="002E208B">
      <w:pPr>
        <w:pStyle w:val="ConsPlusNormal"/>
        <w:spacing w:before="220"/>
        <w:ind w:firstLine="540"/>
        <w:jc w:val="both"/>
      </w:pPr>
      <w:r>
        <w:t xml:space="preserve">Методика оценки выбросов в атмосферу определяется в соответствии с </w:t>
      </w:r>
      <w:hyperlink r:id="rId576">
        <w:r>
          <w:rPr>
            <w:color w:val="0000FF"/>
          </w:rPr>
          <w:t>ГОСТ Р 56162</w:t>
        </w:r>
      </w:hyperlink>
      <w:r>
        <w:t>.</w:t>
      </w:r>
    </w:p>
    <w:p w:rsidR="002E208B" w:rsidRDefault="002E208B">
      <w:pPr>
        <w:pStyle w:val="ConsPlusNormal"/>
        <w:spacing w:before="220"/>
        <w:ind w:firstLine="540"/>
        <w:jc w:val="both"/>
      </w:pPr>
      <w:r>
        <w:t xml:space="preserve">Для установления ПДК загрязняющих веществ в атмосферном воздухе населенных мест необходимо использовать </w:t>
      </w:r>
      <w:hyperlink r:id="rId577">
        <w:r>
          <w:rPr>
            <w:color w:val="0000FF"/>
          </w:rPr>
          <w:t>СанПиН 1.2.3685</w:t>
        </w:r>
      </w:hyperlink>
      <w:r>
        <w:t>.</w:t>
      </w:r>
    </w:p>
    <w:p w:rsidR="002E208B" w:rsidRDefault="002E208B">
      <w:pPr>
        <w:pStyle w:val="ConsPlusNormal"/>
        <w:jc w:val="both"/>
      </w:pPr>
      <w:r>
        <w:t xml:space="preserve">(в ред. </w:t>
      </w:r>
      <w:hyperlink r:id="rId578">
        <w:r>
          <w:rPr>
            <w:color w:val="0000FF"/>
          </w:rPr>
          <w:t>Изменения N 5</w:t>
        </w:r>
      </w:hyperlink>
      <w:r>
        <w:t>, утв. Приказом Минстроя России от 14.12.2022 N 1060/пр)</w:t>
      </w:r>
    </w:p>
    <w:p w:rsidR="002E208B" w:rsidRDefault="002E208B">
      <w:pPr>
        <w:pStyle w:val="ConsPlusNormal"/>
        <w:spacing w:before="220"/>
        <w:ind w:firstLine="540"/>
        <w:jc w:val="both"/>
      </w:pPr>
      <w:r>
        <w:t>12.3.1.3 При проектировании автомобильных дорог следует:</w:t>
      </w:r>
    </w:p>
    <w:p w:rsidR="002E208B" w:rsidRDefault="002E208B">
      <w:pPr>
        <w:pStyle w:val="ConsPlusNormal"/>
        <w:spacing w:before="220"/>
        <w:ind w:firstLine="540"/>
        <w:jc w:val="both"/>
      </w:pPr>
      <w:r>
        <w:t>- предусматривать варианты дорог в обход населенных пунктов, санитарно-защитных зон, заповедников;</w:t>
      </w:r>
    </w:p>
    <w:p w:rsidR="002E208B" w:rsidRDefault="002E208B">
      <w:pPr>
        <w:pStyle w:val="ConsPlusNormal"/>
        <w:spacing w:before="220"/>
        <w:ind w:firstLine="540"/>
        <w:jc w:val="both"/>
      </w:pPr>
      <w:r>
        <w:t>- концентрировать движение грузовых автомобилей в промышленных зонах;</w:t>
      </w:r>
    </w:p>
    <w:p w:rsidR="002E208B" w:rsidRDefault="002E208B">
      <w:pPr>
        <w:pStyle w:val="ConsPlusNormal"/>
        <w:spacing w:before="220"/>
        <w:ind w:firstLine="540"/>
        <w:jc w:val="both"/>
      </w:pPr>
      <w:r>
        <w:t>- располагать трассы дороги, по возможности, по направлению господствующих ветров;</w:t>
      </w:r>
    </w:p>
    <w:p w:rsidR="002E208B" w:rsidRDefault="002E208B">
      <w:pPr>
        <w:pStyle w:val="ConsPlusNormal"/>
        <w:spacing w:before="220"/>
        <w:ind w:firstLine="540"/>
        <w:jc w:val="both"/>
      </w:pPr>
      <w:r>
        <w:t xml:space="preserve">- создавать санитарно-защитные зоны шириной до 100 м для предприятий по обслуживанию грузовых автомобилей и до 50 м - по обслуживанию легковых автомобилей. Санитарно-защитные зоны должны быть озеленены в соответствии с рекомендуемым ассортиментом газоустойчивых древесно-кустарниковых пород согласно </w:t>
      </w:r>
      <w:hyperlink r:id="rId579">
        <w:r>
          <w:rPr>
            <w:color w:val="0000FF"/>
          </w:rPr>
          <w:t>СанПиН 2.2.1/2.1.1.1200</w:t>
        </w:r>
      </w:hyperlink>
      <w:r>
        <w:t>;</w:t>
      </w:r>
    </w:p>
    <w:p w:rsidR="002E208B" w:rsidRDefault="002E208B">
      <w:pPr>
        <w:pStyle w:val="ConsPlusNormal"/>
        <w:spacing w:before="220"/>
        <w:ind w:firstLine="540"/>
        <w:jc w:val="both"/>
      </w:pPr>
      <w:r>
        <w:t>- соблюдать расстояния приближения к санитарно-защитным зонам;</w:t>
      </w:r>
    </w:p>
    <w:p w:rsidR="002E208B" w:rsidRDefault="002E208B">
      <w:pPr>
        <w:pStyle w:val="ConsPlusNormal"/>
        <w:spacing w:before="220"/>
        <w:ind w:firstLine="540"/>
        <w:jc w:val="both"/>
      </w:pPr>
      <w:r>
        <w:t xml:space="preserve">- озеленять автомобильные дороги в соответствии с </w:t>
      </w:r>
      <w:hyperlink r:id="rId580">
        <w:r>
          <w:rPr>
            <w:color w:val="0000FF"/>
          </w:rPr>
          <w:t>СанПиН 2.2.1/2.1.1.1200</w:t>
        </w:r>
      </w:hyperlink>
      <w:r>
        <w:t>;</w:t>
      </w:r>
    </w:p>
    <w:p w:rsidR="002E208B" w:rsidRDefault="002E208B">
      <w:pPr>
        <w:pStyle w:val="ConsPlusNormal"/>
        <w:spacing w:before="220"/>
        <w:ind w:firstLine="540"/>
        <w:jc w:val="both"/>
      </w:pPr>
      <w:r>
        <w:t>- применять пылеподавляющие материалы на дорогах с переходным типом покрытия;</w:t>
      </w:r>
    </w:p>
    <w:p w:rsidR="002E208B" w:rsidRDefault="002E208B">
      <w:pPr>
        <w:pStyle w:val="ConsPlusNormal"/>
        <w:spacing w:before="220"/>
        <w:ind w:firstLine="540"/>
        <w:jc w:val="both"/>
      </w:pPr>
      <w:r>
        <w:t>- применять покрытия облегченного и капитального типов;</w:t>
      </w:r>
    </w:p>
    <w:p w:rsidR="002E208B" w:rsidRDefault="002E208B">
      <w:pPr>
        <w:pStyle w:val="ConsPlusNormal"/>
        <w:spacing w:before="220"/>
        <w:ind w:firstLine="540"/>
        <w:jc w:val="both"/>
      </w:pPr>
      <w:r>
        <w:t>- предусматривать, по возможности, оптимальную величину продольных уклонов и радиусов горизонтальных кривых, обеспечивать безостановочное движение с наибольшими скоростями движения.</w:t>
      </w:r>
    </w:p>
    <w:p w:rsidR="002E208B" w:rsidRDefault="002E208B">
      <w:pPr>
        <w:pStyle w:val="ConsPlusNormal"/>
        <w:spacing w:before="220"/>
        <w:ind w:firstLine="540"/>
        <w:jc w:val="both"/>
      </w:pPr>
      <w:r>
        <w:t xml:space="preserve">12.3.1.4 Кроме указанных мероприятий по защите воздушной среды, в проектах необходимо предусматривать возможные последствия природных и техногенных явлений (инверсия, штили, </w:t>
      </w:r>
      <w:r>
        <w:lastRenderedPageBreak/>
        <w:t>туманы, радиация, ветровой режим).</w:t>
      </w:r>
    </w:p>
    <w:p w:rsidR="002E208B" w:rsidRDefault="002E208B">
      <w:pPr>
        <w:pStyle w:val="ConsPlusNormal"/>
        <w:spacing w:before="220"/>
        <w:ind w:firstLine="540"/>
        <w:jc w:val="both"/>
      </w:pPr>
      <w:r>
        <w:t>12.3.1.5 При проложении автомобильной дороги через лес загрязнение придорожной территории, за пределами полосы отвода, отработавшими газами (по окиси углерода) не должно превышать: 3 мг/м</w:t>
      </w:r>
      <w:r>
        <w:rPr>
          <w:vertAlign w:val="superscript"/>
        </w:rPr>
        <w:t>3</w:t>
      </w:r>
      <w:r>
        <w:t xml:space="preserve"> - разовая концентрация, 1 мг/м</w:t>
      </w:r>
      <w:r>
        <w:rPr>
          <w:vertAlign w:val="superscript"/>
        </w:rPr>
        <w:t>3</w:t>
      </w:r>
      <w:r>
        <w:t xml:space="preserve"> - среднесуточная.</w:t>
      </w:r>
    </w:p>
    <w:p w:rsidR="002E208B" w:rsidRDefault="002E208B">
      <w:pPr>
        <w:pStyle w:val="ConsPlusNormal"/>
        <w:spacing w:before="220"/>
        <w:ind w:firstLine="540"/>
        <w:jc w:val="both"/>
      </w:pPr>
      <w:r>
        <w:t>При проложении трассы через хвойные леса следует учитывать повышение опасности возгорания сухих материалов вследствие выброса с отработавшими газами раскаленных частиц твердых материалов, а также небрежного обращения с огнем водителей и пассажиров.</w:t>
      </w:r>
    </w:p>
    <w:p w:rsidR="002E208B" w:rsidRDefault="002E208B">
      <w:pPr>
        <w:pStyle w:val="ConsPlusNormal"/>
        <w:spacing w:before="220"/>
        <w:ind w:firstLine="540"/>
        <w:jc w:val="both"/>
      </w:pPr>
      <w:r>
        <w:t>По границам полос отвода, расположенных в хвойных лесах на сухих почвах, следует предусматривать устройство минерализированных полос. Ширина полосы принимается по таблице 12.1.</w:t>
      </w:r>
    </w:p>
    <w:p w:rsidR="002E208B" w:rsidRDefault="002E208B">
      <w:pPr>
        <w:pStyle w:val="ConsPlusNormal"/>
        <w:jc w:val="both"/>
      </w:pPr>
    </w:p>
    <w:p w:rsidR="002E208B" w:rsidRDefault="002E208B">
      <w:pPr>
        <w:pStyle w:val="ConsPlusNormal"/>
        <w:jc w:val="right"/>
      </w:pPr>
      <w:r>
        <w:t>Таблица 12.1</w:t>
      </w:r>
    </w:p>
    <w:p w:rsidR="002E208B" w:rsidRDefault="002E208B">
      <w:pPr>
        <w:pStyle w:val="ConsPlusNormal"/>
        <w:jc w:val="both"/>
      </w:pPr>
    </w:p>
    <w:p w:rsidR="002E208B" w:rsidRDefault="002E208B">
      <w:pPr>
        <w:pStyle w:val="ConsPlusNormal"/>
        <w:jc w:val="center"/>
      </w:pPr>
      <w:r>
        <w:rPr>
          <w:b/>
        </w:rPr>
        <w:t>Ширина минерализованной полосы отвода</w:t>
      </w:r>
    </w:p>
    <w:p w:rsidR="002E208B" w:rsidRDefault="002E20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76"/>
        <w:gridCol w:w="4195"/>
      </w:tblGrid>
      <w:tr w:rsidR="002E208B">
        <w:tc>
          <w:tcPr>
            <w:tcW w:w="4876" w:type="dxa"/>
          </w:tcPr>
          <w:p w:rsidR="002E208B" w:rsidRDefault="002E208B">
            <w:pPr>
              <w:pStyle w:val="ConsPlusNormal"/>
              <w:jc w:val="center"/>
            </w:pPr>
            <w:r>
              <w:t>Характер растительного покрова</w:t>
            </w:r>
          </w:p>
        </w:tc>
        <w:tc>
          <w:tcPr>
            <w:tcW w:w="4195" w:type="dxa"/>
          </w:tcPr>
          <w:p w:rsidR="002E208B" w:rsidRDefault="002E208B">
            <w:pPr>
              <w:pStyle w:val="ConsPlusNormal"/>
              <w:jc w:val="center"/>
            </w:pPr>
            <w:r>
              <w:t>Ширина полосы, м</w:t>
            </w:r>
          </w:p>
        </w:tc>
      </w:tr>
      <w:tr w:rsidR="002E208B">
        <w:tc>
          <w:tcPr>
            <w:tcW w:w="4876" w:type="dxa"/>
          </w:tcPr>
          <w:p w:rsidR="002E208B" w:rsidRDefault="002E208B">
            <w:pPr>
              <w:pStyle w:val="ConsPlusNormal"/>
            </w:pPr>
            <w:r>
              <w:t>Лишайник, мох зеленый</w:t>
            </w:r>
          </w:p>
        </w:tc>
        <w:tc>
          <w:tcPr>
            <w:tcW w:w="4195" w:type="dxa"/>
          </w:tcPr>
          <w:p w:rsidR="002E208B" w:rsidRDefault="002E208B">
            <w:pPr>
              <w:pStyle w:val="ConsPlusNormal"/>
              <w:jc w:val="center"/>
            </w:pPr>
            <w:r>
              <w:t>1,0 - 1,5</w:t>
            </w:r>
          </w:p>
        </w:tc>
      </w:tr>
      <w:tr w:rsidR="002E208B">
        <w:tc>
          <w:tcPr>
            <w:tcW w:w="4876" w:type="dxa"/>
          </w:tcPr>
          <w:p w:rsidR="002E208B" w:rsidRDefault="002E208B">
            <w:pPr>
              <w:pStyle w:val="ConsPlusNormal"/>
            </w:pPr>
            <w:r>
              <w:t>Ягодник, вереск</w:t>
            </w:r>
          </w:p>
        </w:tc>
        <w:tc>
          <w:tcPr>
            <w:tcW w:w="4195" w:type="dxa"/>
          </w:tcPr>
          <w:p w:rsidR="002E208B" w:rsidRDefault="002E208B">
            <w:pPr>
              <w:pStyle w:val="ConsPlusNormal"/>
              <w:jc w:val="center"/>
            </w:pPr>
            <w:r>
              <w:t>1,5 - 2,5</w:t>
            </w:r>
          </w:p>
        </w:tc>
      </w:tr>
      <w:tr w:rsidR="002E208B">
        <w:tc>
          <w:tcPr>
            <w:tcW w:w="4876" w:type="dxa"/>
          </w:tcPr>
          <w:p w:rsidR="002E208B" w:rsidRDefault="002E208B">
            <w:pPr>
              <w:pStyle w:val="ConsPlusNormal"/>
            </w:pPr>
            <w:r>
              <w:t>Травяной покров</w:t>
            </w:r>
          </w:p>
        </w:tc>
        <w:tc>
          <w:tcPr>
            <w:tcW w:w="4195" w:type="dxa"/>
          </w:tcPr>
          <w:p w:rsidR="002E208B" w:rsidRDefault="002E208B">
            <w:pPr>
              <w:pStyle w:val="ConsPlusNormal"/>
              <w:jc w:val="center"/>
            </w:pPr>
            <w:r>
              <w:t>2,5 - 4,0</w:t>
            </w:r>
          </w:p>
        </w:tc>
      </w:tr>
    </w:tbl>
    <w:p w:rsidR="002E208B" w:rsidRDefault="002E208B">
      <w:pPr>
        <w:pStyle w:val="ConsPlusNormal"/>
        <w:jc w:val="both"/>
      </w:pPr>
    </w:p>
    <w:p w:rsidR="002E208B" w:rsidRDefault="002E208B">
      <w:pPr>
        <w:pStyle w:val="ConsPlusNormal"/>
        <w:ind w:firstLine="540"/>
        <w:jc w:val="both"/>
      </w:pPr>
      <w:r>
        <w:rPr>
          <w:b/>
        </w:rPr>
        <w:t>12.3.2 Мероприятия по снижению шума</w:t>
      </w:r>
    </w:p>
    <w:p w:rsidR="002E208B" w:rsidRDefault="002E208B">
      <w:pPr>
        <w:pStyle w:val="ConsPlusNormal"/>
        <w:spacing w:before="220"/>
        <w:ind w:firstLine="540"/>
        <w:jc w:val="both"/>
      </w:pPr>
      <w:r>
        <w:t xml:space="preserve">12.3.2.1 Измерение шума на местности выполняется в соответствии с </w:t>
      </w:r>
      <w:hyperlink r:id="rId581">
        <w:r>
          <w:rPr>
            <w:color w:val="0000FF"/>
          </w:rPr>
          <w:t>ГОСТ 31296.2</w:t>
        </w:r>
      </w:hyperlink>
      <w:r>
        <w:t>.</w:t>
      </w:r>
    </w:p>
    <w:p w:rsidR="002E208B" w:rsidRDefault="002E208B">
      <w:pPr>
        <w:pStyle w:val="ConsPlusNormal"/>
        <w:spacing w:before="220"/>
        <w:ind w:firstLine="540"/>
        <w:jc w:val="both"/>
      </w:pPr>
      <w:r>
        <w:t xml:space="preserve">Методика оценки шумовых характеристик приведена в </w:t>
      </w:r>
      <w:hyperlink r:id="rId582">
        <w:r>
          <w:rPr>
            <w:color w:val="0000FF"/>
          </w:rPr>
          <w:t>ГОСТ 20444</w:t>
        </w:r>
      </w:hyperlink>
      <w:r>
        <w:t>.</w:t>
      </w:r>
    </w:p>
    <w:p w:rsidR="002E208B" w:rsidRDefault="002E208B">
      <w:pPr>
        <w:pStyle w:val="ConsPlusNormal"/>
        <w:spacing w:before="220"/>
        <w:ind w:firstLine="540"/>
        <w:jc w:val="both"/>
      </w:pPr>
      <w:r>
        <w:t>12.3.2.2 При проектировании автомобильных дорог необходимо выполнять следующие расчеты:</w:t>
      </w:r>
    </w:p>
    <w:p w:rsidR="002E208B" w:rsidRDefault="002E208B">
      <w:pPr>
        <w:pStyle w:val="ConsPlusNormal"/>
        <w:spacing w:before="220"/>
        <w:ind w:firstLine="540"/>
        <w:jc w:val="both"/>
      </w:pPr>
      <w:r>
        <w:t>- определять расстояние до объекта, защищаемого от шума, если известен эквивалентный уровень звука на расстоянии 7,5 м от оси ближайшей полосы движения и допустимый уровень звука в застройке;</w:t>
      </w:r>
    </w:p>
    <w:p w:rsidR="002E208B" w:rsidRDefault="002E208B">
      <w:pPr>
        <w:pStyle w:val="ConsPlusNormal"/>
        <w:spacing w:before="220"/>
        <w:ind w:firstLine="540"/>
        <w:jc w:val="both"/>
      </w:pPr>
      <w:r>
        <w:t>- определять необходимое снижение эквивалентного уровня звука, зная расстояние от оси ближайшей полосы движения до объекта, а при проектировании новых автомобильных дорог или разработке проекта реконструкции существующих автомобильных дорог оценку ожидаемых уровней звука провести на основании акустических расчетов.</w:t>
      </w:r>
    </w:p>
    <w:p w:rsidR="002E208B" w:rsidRDefault="002E208B">
      <w:pPr>
        <w:pStyle w:val="ConsPlusNormal"/>
        <w:spacing w:before="220"/>
        <w:ind w:firstLine="540"/>
        <w:jc w:val="both"/>
      </w:pPr>
      <w:r>
        <w:t xml:space="preserve">12.3.2.3 Требуемое снижение уровней шума определяют в результате сопоставления измеренных или расчетных уровней звука с требованиями </w:t>
      </w:r>
      <w:hyperlink r:id="rId583">
        <w:r>
          <w:rPr>
            <w:color w:val="0000FF"/>
          </w:rPr>
          <w:t>СанПиН 1.2.3685</w:t>
        </w:r>
      </w:hyperlink>
      <w:r>
        <w:t>.</w:t>
      </w:r>
    </w:p>
    <w:p w:rsidR="002E208B" w:rsidRDefault="002E208B">
      <w:pPr>
        <w:pStyle w:val="ConsPlusNormal"/>
        <w:jc w:val="both"/>
      </w:pPr>
      <w:r>
        <w:t xml:space="preserve">(в ред. </w:t>
      </w:r>
      <w:hyperlink r:id="rId584">
        <w:r>
          <w:rPr>
            <w:color w:val="0000FF"/>
          </w:rPr>
          <w:t>Изменения N 5</w:t>
        </w:r>
      </w:hyperlink>
      <w:r>
        <w:t>, утв. Приказом Минстроя России от 14.12.2022 N 1060/пр)</w:t>
      </w:r>
    </w:p>
    <w:p w:rsidR="002E208B" w:rsidRDefault="002E208B">
      <w:pPr>
        <w:pStyle w:val="ConsPlusNormal"/>
        <w:spacing w:before="220"/>
        <w:ind w:firstLine="540"/>
        <w:jc w:val="both"/>
      </w:pPr>
      <w:r>
        <w:t>12.3.2.4 Основные мероприятия по снижению шумовых воздействий:</w:t>
      </w:r>
    </w:p>
    <w:p w:rsidR="002E208B" w:rsidRDefault="002E208B">
      <w:pPr>
        <w:pStyle w:val="ConsPlusNormal"/>
        <w:spacing w:before="220"/>
        <w:ind w:firstLine="540"/>
        <w:jc w:val="both"/>
      </w:pPr>
      <w:r>
        <w:t>- удаление источников шума от объектов, защищаемых от шума;</w:t>
      </w:r>
    </w:p>
    <w:p w:rsidR="002E208B" w:rsidRDefault="002E208B">
      <w:pPr>
        <w:pStyle w:val="ConsPlusNormal"/>
        <w:spacing w:before="220"/>
        <w:ind w:firstLine="540"/>
        <w:jc w:val="both"/>
      </w:pPr>
      <w:r>
        <w:t>- ориентация источников шума в сторону, противоположную защищаемым от шума объектам;</w:t>
      </w:r>
    </w:p>
    <w:p w:rsidR="002E208B" w:rsidRDefault="002E208B">
      <w:pPr>
        <w:pStyle w:val="ConsPlusNormal"/>
        <w:spacing w:before="220"/>
        <w:ind w:firstLine="540"/>
        <w:jc w:val="both"/>
      </w:pPr>
      <w:r>
        <w:t xml:space="preserve">- сосредоточение источников шума в отдельных комплексах на территории промышленного </w:t>
      </w:r>
      <w:r>
        <w:lastRenderedPageBreak/>
        <w:t>объекта или в зданиях;</w:t>
      </w:r>
    </w:p>
    <w:p w:rsidR="002E208B" w:rsidRDefault="002E208B">
      <w:pPr>
        <w:pStyle w:val="ConsPlusNormal"/>
        <w:spacing w:before="220"/>
        <w:ind w:firstLine="540"/>
        <w:jc w:val="both"/>
      </w:pPr>
      <w:r>
        <w:t>- расположение между источниками шума и защищаемыми от шума объектами зданий и сооружений, не являющихся источниками шума;</w:t>
      </w:r>
    </w:p>
    <w:p w:rsidR="002E208B" w:rsidRDefault="002E208B">
      <w:pPr>
        <w:pStyle w:val="ConsPlusNormal"/>
        <w:spacing w:before="220"/>
        <w:ind w:firstLine="540"/>
        <w:jc w:val="both"/>
      </w:pPr>
      <w:r>
        <w:t>- звукоизоляция шумного оборудования;</w:t>
      </w:r>
    </w:p>
    <w:p w:rsidR="002E208B" w:rsidRDefault="002E208B">
      <w:pPr>
        <w:pStyle w:val="ConsPlusNormal"/>
        <w:spacing w:before="220"/>
        <w:ind w:firstLine="540"/>
        <w:jc w:val="both"/>
      </w:pPr>
      <w:r>
        <w:t>- применение звукопоглощающих конструкций;</w:t>
      </w:r>
    </w:p>
    <w:p w:rsidR="002E208B" w:rsidRDefault="002E208B">
      <w:pPr>
        <w:pStyle w:val="ConsPlusNormal"/>
        <w:spacing w:before="220"/>
        <w:ind w:firstLine="540"/>
        <w:jc w:val="both"/>
      </w:pPr>
      <w:r>
        <w:t>- экранирование агрегатов и установок - источников шума;</w:t>
      </w:r>
    </w:p>
    <w:p w:rsidR="002E208B" w:rsidRDefault="002E208B">
      <w:pPr>
        <w:pStyle w:val="ConsPlusNormal"/>
        <w:spacing w:before="220"/>
        <w:ind w:firstLine="540"/>
        <w:jc w:val="both"/>
      </w:pPr>
      <w:r>
        <w:t>- виброзвукоизоляция;</w:t>
      </w:r>
    </w:p>
    <w:p w:rsidR="002E208B" w:rsidRDefault="002E208B">
      <w:pPr>
        <w:pStyle w:val="ConsPlusNormal"/>
        <w:spacing w:before="220"/>
        <w:ind w:firstLine="540"/>
        <w:jc w:val="both"/>
      </w:pPr>
      <w:r>
        <w:t>- вибродемпфирование.</w:t>
      </w:r>
    </w:p>
    <w:p w:rsidR="002E208B" w:rsidRDefault="002E208B">
      <w:pPr>
        <w:pStyle w:val="ConsPlusNormal"/>
        <w:spacing w:before="220"/>
        <w:ind w:firstLine="540"/>
        <w:jc w:val="both"/>
      </w:pPr>
      <w:r>
        <w:rPr>
          <w:b/>
        </w:rPr>
        <w:t>12.3.3 Мероприятия по охране водного бассейна</w:t>
      </w:r>
    </w:p>
    <w:p w:rsidR="002E208B" w:rsidRDefault="002E208B">
      <w:pPr>
        <w:pStyle w:val="ConsPlusNormal"/>
        <w:spacing w:before="220"/>
        <w:ind w:firstLine="540"/>
        <w:jc w:val="both"/>
      </w:pPr>
      <w:r>
        <w:t xml:space="preserve">12.3.3.1 При проектировании объектов автомобильного транспорта предусматриваются, в основном, те же мероприятия, что и в </w:t>
      </w:r>
      <w:hyperlink w:anchor="P5938">
        <w:r>
          <w:rPr>
            <w:color w:val="0000FF"/>
          </w:rPr>
          <w:t>12.2.3</w:t>
        </w:r>
      </w:hyperlink>
      <w:r>
        <w:t>.</w:t>
      </w:r>
    </w:p>
    <w:p w:rsidR="002E208B" w:rsidRDefault="002E208B">
      <w:pPr>
        <w:pStyle w:val="ConsPlusNormal"/>
        <w:spacing w:before="220"/>
        <w:ind w:firstLine="540"/>
        <w:jc w:val="both"/>
      </w:pPr>
      <w:r>
        <w:t xml:space="preserve">Для охраны водных бассейнов от загрязнений, образуемых на внутренних автомобильных дорогах, расположенных на спланированной территории, а также на площадках автотранспортных и автодорожных служб промышленных предприятий должны применяться очистные сооружения и средства в соответствии с </w:t>
      </w:r>
      <w:hyperlink r:id="rId585">
        <w:r>
          <w:rPr>
            <w:color w:val="0000FF"/>
          </w:rPr>
          <w:t>СП 31.13330</w:t>
        </w:r>
      </w:hyperlink>
      <w:r>
        <w:t xml:space="preserve"> и </w:t>
      </w:r>
      <w:hyperlink r:id="rId586">
        <w:r>
          <w:rPr>
            <w:color w:val="0000FF"/>
          </w:rPr>
          <w:t>СП 32.13330</w:t>
        </w:r>
      </w:hyperlink>
      <w:r>
        <w:t>.</w:t>
      </w:r>
    </w:p>
    <w:p w:rsidR="002E208B" w:rsidRDefault="002E208B">
      <w:pPr>
        <w:pStyle w:val="ConsPlusNormal"/>
        <w:spacing w:before="220"/>
        <w:ind w:firstLine="540"/>
        <w:jc w:val="both"/>
      </w:pPr>
      <w:r>
        <w:t>К числу первоочередных водоохранных мероприятий относятся: устройство водонепроницаемых бетонных бордюров с отводом воды от проезжей части в канализационную сеть или резервуары для дальнейшей обработки и очистки, строительство ограждений из водонепроницаемого бетона, плотное мощение откосов.</w:t>
      </w:r>
    </w:p>
    <w:p w:rsidR="002E208B" w:rsidRDefault="002E208B">
      <w:pPr>
        <w:pStyle w:val="ConsPlusNormal"/>
        <w:spacing w:before="220"/>
        <w:ind w:firstLine="540"/>
        <w:jc w:val="both"/>
      </w:pPr>
      <w:r>
        <w:t>Для вывозки снега в проекте следует предусматривать площадки, оборудованные очистными средствами.</w:t>
      </w:r>
    </w:p>
    <w:p w:rsidR="002E208B" w:rsidRDefault="002E208B">
      <w:pPr>
        <w:pStyle w:val="ConsPlusNormal"/>
        <w:spacing w:before="220"/>
        <w:ind w:firstLine="540"/>
        <w:jc w:val="both"/>
      </w:pPr>
      <w:r>
        <w:t>Для очистки от грязи, бензина, масел и других примесей сточных вод, сбрасываемых с проезжей части, площадок и стоянок автомобилей через ливневую канализацию в систему водостоков, необходимо применение грязевых ловушек и отстойников.</w:t>
      </w:r>
    </w:p>
    <w:p w:rsidR="002E208B" w:rsidRDefault="002E208B">
      <w:pPr>
        <w:pStyle w:val="ConsPlusNormal"/>
        <w:spacing w:before="220"/>
        <w:ind w:firstLine="540"/>
        <w:jc w:val="both"/>
      </w:pPr>
      <w:r>
        <w:t>Отстойники необходимо устраивать в водоохранных зонах вблизи автозаправочных станций (АЗС), стоянок автомобилей, автогаражей, моек и в других местах, где имеется сток с повышенным содержанием вредных легких примесей.</w:t>
      </w:r>
    </w:p>
    <w:p w:rsidR="002E208B" w:rsidRDefault="002E208B">
      <w:pPr>
        <w:pStyle w:val="ConsPlusNormal"/>
        <w:spacing w:before="220"/>
        <w:ind w:firstLine="540"/>
        <w:jc w:val="both"/>
      </w:pPr>
      <w:r>
        <w:t>В автотранспортных хозяйствах предприятий могут применяться очистные сооружения, работающие по принципу флотационной очистки.</w:t>
      </w:r>
    </w:p>
    <w:p w:rsidR="002E208B" w:rsidRDefault="002E208B">
      <w:pPr>
        <w:pStyle w:val="ConsPlusNormal"/>
        <w:spacing w:before="220"/>
        <w:ind w:firstLine="540"/>
        <w:jc w:val="both"/>
      </w:pPr>
      <w:r>
        <w:t>Очистные сооружения для сточных вод от мойки автомобилей необходимо проектировать отдельно стоящими или подземными и размещать их у корпуса мойки или у моечной эстакады.</w:t>
      </w:r>
    </w:p>
    <w:p w:rsidR="002E208B" w:rsidRDefault="002E208B">
      <w:pPr>
        <w:pStyle w:val="ConsPlusNormal"/>
        <w:spacing w:before="220"/>
        <w:ind w:firstLine="540"/>
        <w:jc w:val="both"/>
      </w:pPr>
      <w:r>
        <w:t>При мойке автомобилей в здании минимальное расстояние от здания до очистных сооружений рекомендуется принимать - 6,0 м, на эстакаде - не лимитируется.</w:t>
      </w:r>
    </w:p>
    <w:p w:rsidR="002E208B" w:rsidRDefault="002E208B">
      <w:pPr>
        <w:pStyle w:val="ConsPlusNormal"/>
        <w:spacing w:before="220"/>
        <w:ind w:firstLine="540"/>
        <w:jc w:val="both"/>
      </w:pPr>
      <w:r>
        <w:t>Водозаборная камера должна располагаться около поста мойки для удобства работы самовсасывающих моечных установок.</w:t>
      </w:r>
    </w:p>
    <w:p w:rsidR="002E208B" w:rsidRDefault="002E208B">
      <w:pPr>
        <w:pStyle w:val="ConsPlusNormal"/>
        <w:spacing w:before="220"/>
        <w:ind w:firstLine="540"/>
        <w:jc w:val="both"/>
      </w:pPr>
      <w:r>
        <w:t>12.3.3.2 Для охраны водных бассейнов от загрязнений, образуемых на внутренних автомобильных дорогах, расположенных на спланированной территории, а также на площадках автотранспортных и автодорожных служб промышленных предприятий должны применяться специальные очистные сооружения и средства.</w:t>
      </w:r>
    </w:p>
    <w:p w:rsidR="002E208B" w:rsidRDefault="002E208B">
      <w:pPr>
        <w:pStyle w:val="ConsPlusNormal"/>
        <w:spacing w:before="220"/>
        <w:ind w:firstLine="540"/>
        <w:jc w:val="both"/>
      </w:pPr>
      <w:r>
        <w:lastRenderedPageBreak/>
        <w:t xml:space="preserve">12.3.3.3 Проектирование водоочистных сооружений следует осуществлять в соответствии с </w:t>
      </w:r>
      <w:hyperlink r:id="rId587">
        <w:r>
          <w:rPr>
            <w:color w:val="0000FF"/>
          </w:rPr>
          <w:t>СП 32.13330</w:t>
        </w:r>
      </w:hyperlink>
      <w:r>
        <w:t>.</w:t>
      </w:r>
    </w:p>
    <w:p w:rsidR="002E208B" w:rsidRDefault="002E208B">
      <w:pPr>
        <w:pStyle w:val="ConsPlusNormal"/>
        <w:spacing w:before="220"/>
        <w:ind w:firstLine="540"/>
        <w:jc w:val="both"/>
      </w:pPr>
      <w:r>
        <w:t>12.3.3.4 К основным мероприятиям охраны водного бассейна относятся:</w:t>
      </w:r>
    </w:p>
    <w:p w:rsidR="002E208B" w:rsidRDefault="002E208B">
      <w:pPr>
        <w:pStyle w:val="ConsPlusNormal"/>
        <w:spacing w:before="220"/>
        <w:ind w:firstLine="540"/>
        <w:jc w:val="both"/>
      </w:pPr>
      <w:r>
        <w:t>- устройство водонепроницаемых бетонных бордюров с отводом воды от проезжей части в канализационную сеть или резервуары для дальнейшей обработки и очистки, строительство ограждений, мощение откосов;</w:t>
      </w:r>
    </w:p>
    <w:p w:rsidR="002E208B" w:rsidRDefault="002E208B">
      <w:pPr>
        <w:pStyle w:val="ConsPlusNormal"/>
        <w:spacing w:before="220"/>
        <w:ind w:firstLine="540"/>
        <w:jc w:val="both"/>
      </w:pPr>
      <w:r>
        <w:t>- очистка удаляемого с территории снега в очистных сооружениях;</w:t>
      </w:r>
    </w:p>
    <w:p w:rsidR="002E208B" w:rsidRDefault="002E208B">
      <w:pPr>
        <w:pStyle w:val="ConsPlusNormal"/>
        <w:spacing w:before="220"/>
        <w:ind w:firstLine="540"/>
        <w:jc w:val="both"/>
      </w:pPr>
      <w:r>
        <w:t>- применение грязевых ловушек и отстойников для очистки от грязи, бензина, масел и других примесей сточных вод, сбрасываемых с проезжей части, площадок и стоянок автомобилей через ливневую канализацию в систему водостоков, размеры которых определяют расчетом в зависимости от расхода водостока. Как и ловушки, отстойники имеют вид колодцев с двойными боковыми стенками;</w:t>
      </w:r>
    </w:p>
    <w:p w:rsidR="002E208B" w:rsidRDefault="002E208B">
      <w:pPr>
        <w:pStyle w:val="ConsPlusNormal"/>
        <w:spacing w:before="220"/>
        <w:ind w:firstLine="540"/>
        <w:jc w:val="both"/>
      </w:pPr>
      <w:r>
        <w:t>- проектирование моек автомобилей в специальных моечных пунктах у автотранспортных хозяйств. Простейшая мойка должна представлять собой эстакаду, устроенную над ванной, обеспеченной стоком воды, с подводкой к ней брандспойта от напорного водопровода. Сточные воды, образующиеся в процессе мойки автомобилей предварительно очищают в специальном отстойнике с бензомаслоулавливателем, где они освобождаются от грязи, бензина и масла. Необходимо предусматривать подвод загрязненных вод к отстойнику бензомаслоулавливателя посредством закрытой системы водостоков, выполненных из чугунных или керамических кислотостойких труб;</w:t>
      </w:r>
    </w:p>
    <w:p w:rsidR="002E208B" w:rsidRDefault="002E208B">
      <w:pPr>
        <w:pStyle w:val="ConsPlusNormal"/>
        <w:spacing w:before="220"/>
        <w:ind w:firstLine="540"/>
        <w:jc w:val="both"/>
      </w:pPr>
      <w:r>
        <w:t>- проектирование очистных сооружений для сточных вод с территорий АЗС и площадок мойки автомобилей, в состав которых входит колодец-ливнесброс, оборудованный переливной стенкой, в который сточные воды попадают из ливнеприемных колодцев;</w:t>
      </w:r>
    </w:p>
    <w:p w:rsidR="002E208B" w:rsidRDefault="002E208B">
      <w:pPr>
        <w:pStyle w:val="ConsPlusNormal"/>
        <w:spacing w:before="220"/>
        <w:ind w:firstLine="540"/>
        <w:jc w:val="both"/>
      </w:pPr>
      <w:r>
        <w:t>- проектирование водосточных коллекторов с наносоуловителями в лотках смотровых колодцев с типовыми очистными устройствами из сборных элементов заводского изготовления. Очистное устройство должно состоять из наносоуловителя, в котором оседают твердые минеральные частицы, отстойника, в котором всплывают легкие примеси, и выходного смотрового колодца. Устройство рекомендуется применять в ливневой канализации как на предприятиях, так и на территории различных сооружений обслуживания автотранспорта и на автомобильных дорогах;</w:t>
      </w:r>
    </w:p>
    <w:p w:rsidR="002E208B" w:rsidRDefault="002E208B">
      <w:pPr>
        <w:pStyle w:val="ConsPlusNormal"/>
        <w:spacing w:before="220"/>
        <w:ind w:firstLine="540"/>
        <w:jc w:val="both"/>
      </w:pPr>
      <w:r>
        <w:t>- применение двухкамерных отстойников с перегнивателем и последующим хлорированием воды - в простейших случаях в небольших комплексах зданий для очистки сточных вод. Камеры очищают попеременно по мере их заполнения.</w:t>
      </w:r>
    </w:p>
    <w:p w:rsidR="002E208B" w:rsidRDefault="002E208B">
      <w:pPr>
        <w:pStyle w:val="ConsPlusNormal"/>
        <w:ind w:firstLine="540"/>
        <w:jc w:val="both"/>
      </w:pPr>
    </w:p>
    <w:p w:rsidR="002E208B" w:rsidRDefault="002E208B">
      <w:pPr>
        <w:pStyle w:val="ConsPlusTitle"/>
        <w:ind w:firstLine="540"/>
        <w:jc w:val="both"/>
        <w:outlineLvl w:val="2"/>
      </w:pPr>
      <w:r>
        <w:t>12.4 Охрана окружающей среды при проектировании непрерывных видов транспорта</w:t>
      </w:r>
    </w:p>
    <w:p w:rsidR="002E208B" w:rsidRDefault="002E208B">
      <w:pPr>
        <w:pStyle w:val="ConsPlusNormal"/>
        <w:ind w:firstLine="540"/>
        <w:jc w:val="both"/>
      </w:pPr>
    </w:p>
    <w:p w:rsidR="002E208B" w:rsidRDefault="002E208B">
      <w:pPr>
        <w:pStyle w:val="ConsPlusNormal"/>
        <w:ind w:firstLine="540"/>
        <w:jc w:val="both"/>
      </w:pPr>
      <w:r>
        <w:rPr>
          <w:b/>
        </w:rPr>
        <w:t>12.4.1 Гидравлический транспорт</w:t>
      </w:r>
    </w:p>
    <w:p w:rsidR="002E208B" w:rsidRDefault="002E208B">
      <w:pPr>
        <w:pStyle w:val="ConsPlusNormal"/>
        <w:spacing w:before="220"/>
        <w:ind w:firstLine="540"/>
        <w:jc w:val="both"/>
      </w:pPr>
      <w:r>
        <w:t>12.4.1.1 Чтобы избежать загрязнения воды при производстве работ способом гидромеханизации необходимо использовать оборотную систему водоснабжения.</w:t>
      </w:r>
    </w:p>
    <w:p w:rsidR="002E208B" w:rsidRDefault="002E208B">
      <w:pPr>
        <w:pStyle w:val="ConsPlusNormal"/>
        <w:spacing w:before="220"/>
        <w:ind w:firstLine="540"/>
        <w:jc w:val="both"/>
      </w:pPr>
      <w:r>
        <w:t>12.4.1.2 Для уменьшения сброса взвесей в водоемы, заиления территорий "хвостами" необходимо проводить изыскания карьеров, содержащих минимальное количество фракций, подлежащих промывке и с минимальным объемом вскрыши.</w:t>
      </w:r>
    </w:p>
    <w:p w:rsidR="002E208B" w:rsidRDefault="002E208B">
      <w:pPr>
        <w:pStyle w:val="ConsPlusNormal"/>
        <w:spacing w:before="220"/>
        <w:ind w:firstLine="540"/>
        <w:jc w:val="both"/>
      </w:pPr>
      <w:r>
        <w:t xml:space="preserve">12.4.1.3 На трассе пульпопровода не допускаются утечки воды, стыки труб магистральных пульпопроводов должны быть фланцевыми или электросварными. На пульпопроводе следует устанавливать температурные компенсаторы и устройства защиты от гидравлического удара с </w:t>
      </w:r>
      <w:r>
        <w:lastRenderedPageBreak/>
        <w:t>организацией отвода пульпы от мест их установки.</w:t>
      </w:r>
    </w:p>
    <w:p w:rsidR="002E208B" w:rsidRDefault="002E208B">
      <w:pPr>
        <w:pStyle w:val="ConsPlusNormal"/>
        <w:spacing w:before="220"/>
        <w:ind w:firstLine="540"/>
        <w:jc w:val="both"/>
      </w:pPr>
      <w:r>
        <w:t>12.4.1.4 Для добычи и транспортирования сыпучих материалов из подводных забоев целесообразно использовать погружные гидротранспортные установки.</w:t>
      </w:r>
    </w:p>
    <w:p w:rsidR="002E208B" w:rsidRDefault="002E208B">
      <w:pPr>
        <w:pStyle w:val="ConsPlusNormal"/>
        <w:spacing w:before="220"/>
        <w:ind w:firstLine="540"/>
        <w:jc w:val="both"/>
      </w:pPr>
      <w:r>
        <w:t>12.4.1.5 Допускается проектирование систем гидротранспорта с высококонцентрированным содержанием угля в смеси.</w:t>
      </w:r>
    </w:p>
    <w:p w:rsidR="002E208B" w:rsidRDefault="002E208B">
      <w:pPr>
        <w:pStyle w:val="ConsPlusNormal"/>
        <w:spacing w:before="220"/>
        <w:ind w:firstLine="540"/>
        <w:jc w:val="both"/>
      </w:pPr>
      <w:r>
        <w:t>12.4.1.6 При проектировании объектов гидравлического транспорта необходимо предусматривать меры по предотвращению загрязнения прилегающих территорий пульпой при профилактических ремонтах и в аварийных ситуациях.</w:t>
      </w:r>
    </w:p>
    <w:p w:rsidR="002E208B" w:rsidRDefault="002E208B">
      <w:pPr>
        <w:pStyle w:val="ConsPlusNormal"/>
        <w:spacing w:before="220"/>
        <w:ind w:firstLine="540"/>
        <w:jc w:val="both"/>
      </w:pPr>
      <w:r>
        <w:rPr>
          <w:b/>
        </w:rPr>
        <w:t>12.4.2 Конвейерный транспорт</w:t>
      </w:r>
    </w:p>
    <w:p w:rsidR="002E208B" w:rsidRDefault="002E208B">
      <w:pPr>
        <w:pStyle w:val="ConsPlusNormal"/>
        <w:spacing w:before="220"/>
        <w:ind w:firstLine="540"/>
        <w:jc w:val="both"/>
      </w:pPr>
      <w:r>
        <w:t>12.4.2.1 При проектировании конвейерного транспорта во внимание следует принимать крупность и свойства транспортируемого материала в отношении возможного интенсивного пылеобразования. Эти параметры являются иногда решающими, так как требуют применения дробильного, герметизирующего, пылеподавляющего и очистительного оборудования.</w:t>
      </w:r>
    </w:p>
    <w:p w:rsidR="002E208B" w:rsidRDefault="002E208B">
      <w:pPr>
        <w:pStyle w:val="ConsPlusNormal"/>
        <w:spacing w:before="220"/>
        <w:ind w:firstLine="540"/>
        <w:jc w:val="both"/>
      </w:pPr>
      <w:r>
        <w:t>12.4.2.2 Конструкции узлов конвейеров должны быть такими, чтобы исключать измельчение и разбрасывание груза, при этом они должны способствовать уплотнению груза и герметизации участков движения конвейера. Основными узлами совершенствования и улучшения конструкции являются лотки, направляющие борта и уплотнения, загрузочные устройства, ставы и укрытия.</w:t>
      </w:r>
    </w:p>
    <w:p w:rsidR="002E208B" w:rsidRDefault="002E208B">
      <w:pPr>
        <w:pStyle w:val="ConsPlusNormal"/>
        <w:spacing w:before="220"/>
        <w:ind w:firstLine="540"/>
        <w:jc w:val="both"/>
      </w:pPr>
      <w:r>
        <w:t>12.4.2.3 Для уменьшения пыли лотки должны обеспечивать правильное формирование и истечение грузопотока, снижение ударных нагрузок. Криволинейные лотки позволяют уменьшать высоту падения груза на ленту, придают ему скорость, близкую или равную скорости ленты, применение в лотках футеровок из листов обычной резины (или снятой с эксплуатации ленты) способствует снижению дробления груза.</w:t>
      </w:r>
    </w:p>
    <w:p w:rsidR="002E208B" w:rsidRDefault="002E208B">
      <w:pPr>
        <w:pStyle w:val="ConsPlusNormal"/>
        <w:spacing w:before="220"/>
        <w:ind w:firstLine="540"/>
        <w:jc w:val="both"/>
      </w:pPr>
      <w:r>
        <w:t>12.4.2.4 Направляющие борта и уплотнения должны быть простыми по конструкции, износостойкими и герметичными.</w:t>
      </w:r>
    </w:p>
    <w:p w:rsidR="002E208B" w:rsidRDefault="002E208B">
      <w:pPr>
        <w:pStyle w:val="ConsPlusNormal"/>
        <w:spacing w:before="220"/>
        <w:ind w:firstLine="540"/>
        <w:jc w:val="both"/>
      </w:pPr>
      <w:r>
        <w:t>По сравнению с лотками загрузочные устройства более эффективны в отношении снижения пылеобразования и просыпи. Как правило, загрузочные устройства выполняются закрытыми, с уплотнениями для исключения просыпи.</w:t>
      </w:r>
    </w:p>
    <w:p w:rsidR="002E208B" w:rsidRDefault="002E208B">
      <w:pPr>
        <w:pStyle w:val="ConsPlusNormal"/>
        <w:spacing w:before="220"/>
        <w:ind w:firstLine="540"/>
        <w:jc w:val="both"/>
      </w:pPr>
      <w:r>
        <w:t>12.4.2.5 Мелкоштучные грузы на выходе из загрузочного устройства движутся с завихрением. Для снижения завихрения и пыления применяются наклонные или вибрирующие волнистые пластины.</w:t>
      </w:r>
    </w:p>
    <w:p w:rsidR="002E208B" w:rsidRDefault="002E208B">
      <w:pPr>
        <w:pStyle w:val="ConsPlusNormal"/>
        <w:spacing w:before="220"/>
        <w:ind w:firstLine="540"/>
        <w:jc w:val="both"/>
      </w:pPr>
      <w:r>
        <w:t>12.4.2.6 При эксплуатации конвейеров в условиях низких температур в зависимости от вида груза транспортирование может осуществляться как с устройством галерей отапливаемого типа, так и галереями неотапливаемого типа.</w:t>
      </w:r>
    </w:p>
    <w:p w:rsidR="002E208B" w:rsidRDefault="002E208B">
      <w:pPr>
        <w:pStyle w:val="ConsPlusNormal"/>
        <w:spacing w:before="220"/>
        <w:ind w:firstLine="540"/>
        <w:jc w:val="both"/>
      </w:pPr>
      <w:r>
        <w:t>12.4.2.7 Для уборки просыпей необходимо предусматривать стационарные скребковые и гребковые, передвижные скребковые и гребковые, ленточные и другие вспомогательные механизмы.</w:t>
      </w:r>
    </w:p>
    <w:p w:rsidR="002E208B" w:rsidRDefault="002E208B">
      <w:pPr>
        <w:pStyle w:val="ConsPlusNormal"/>
        <w:spacing w:before="220"/>
        <w:ind w:firstLine="540"/>
        <w:jc w:val="both"/>
      </w:pPr>
      <w:r>
        <w:t>12.4.2.8 В проекте конвейерного транспорта должны быть приведены предложения по упорядочению сброса сточных вод; перечень и характеристика источников производственных шумов и вибраций превышающих допустимые нормативные уровни, и разработаны мероприятия по их устранению; благоустройству и озеленению территории сооружений конвейерного транспорта.</w:t>
      </w:r>
    </w:p>
    <w:p w:rsidR="002E208B" w:rsidRDefault="002E208B">
      <w:pPr>
        <w:pStyle w:val="ConsPlusNormal"/>
        <w:ind w:firstLine="540"/>
        <w:jc w:val="both"/>
      </w:pPr>
    </w:p>
    <w:p w:rsidR="002E208B" w:rsidRDefault="002E208B">
      <w:pPr>
        <w:pStyle w:val="ConsPlusTitle"/>
        <w:ind w:firstLine="540"/>
        <w:jc w:val="both"/>
        <w:outlineLvl w:val="2"/>
      </w:pPr>
      <w:r>
        <w:t>12.5 Охрана окружающей среды при проектировании механизации погрузочно-</w:t>
      </w:r>
      <w:r>
        <w:lastRenderedPageBreak/>
        <w:t>разгрузочных работ</w:t>
      </w:r>
    </w:p>
    <w:p w:rsidR="002E208B" w:rsidRDefault="002E208B">
      <w:pPr>
        <w:pStyle w:val="ConsPlusNormal"/>
        <w:ind w:firstLine="540"/>
        <w:jc w:val="both"/>
      </w:pPr>
    </w:p>
    <w:p w:rsidR="002E208B" w:rsidRDefault="002E208B">
      <w:pPr>
        <w:pStyle w:val="ConsPlusNormal"/>
        <w:ind w:firstLine="540"/>
        <w:jc w:val="both"/>
      </w:pPr>
      <w:r>
        <w:t>12.5.1 Для сокращения потерь грузов при погрузке-выгрузке и транспортировании, снижения уровня загрязнения биосферы, необходимо применение:</w:t>
      </w:r>
    </w:p>
    <w:p w:rsidR="002E208B" w:rsidRDefault="002E208B">
      <w:pPr>
        <w:pStyle w:val="ConsPlusNormal"/>
        <w:spacing w:before="220"/>
        <w:ind w:firstLine="540"/>
        <w:jc w:val="both"/>
      </w:pPr>
      <w:r>
        <w:t>- парка специализированных автотранспортных средств и грузовых вагонов, крытых цельнометаллических вагонов с широкими дверными проемами;</w:t>
      </w:r>
    </w:p>
    <w:p w:rsidR="002E208B" w:rsidRDefault="002E208B">
      <w:pPr>
        <w:pStyle w:val="ConsPlusNormal"/>
        <w:spacing w:before="220"/>
        <w:ind w:firstLine="540"/>
        <w:jc w:val="both"/>
      </w:pPr>
      <w:r>
        <w:t>- саморазгружающихся вагонов для бестарной перевозки зерна, минеральных удобрений и другой продукции;</w:t>
      </w:r>
    </w:p>
    <w:p w:rsidR="002E208B" w:rsidRDefault="002E208B">
      <w:pPr>
        <w:pStyle w:val="ConsPlusNormal"/>
        <w:spacing w:before="220"/>
        <w:ind w:firstLine="540"/>
        <w:jc w:val="both"/>
      </w:pPr>
      <w:r>
        <w:t>- полувагонов со сплошным дном.</w:t>
      </w:r>
    </w:p>
    <w:p w:rsidR="002E208B" w:rsidRDefault="002E208B">
      <w:pPr>
        <w:pStyle w:val="ConsPlusNormal"/>
        <w:spacing w:before="220"/>
        <w:ind w:firstLine="540"/>
        <w:jc w:val="both"/>
      </w:pPr>
      <w:r>
        <w:t>Для выгрузки сыпучих материалов из полувагонов при объеме переработки свыше 1 тыс. т/сут. рекомендуется применять вагоноопрокидыватели.</w:t>
      </w:r>
    </w:p>
    <w:p w:rsidR="002E208B" w:rsidRDefault="002E208B">
      <w:pPr>
        <w:pStyle w:val="ConsPlusNormal"/>
        <w:ind w:firstLine="540"/>
        <w:jc w:val="both"/>
      </w:pPr>
    </w:p>
    <w:p w:rsidR="002E208B" w:rsidRDefault="002E208B">
      <w:pPr>
        <w:pStyle w:val="ConsPlusTitle"/>
        <w:ind w:firstLine="540"/>
        <w:jc w:val="both"/>
        <w:outlineLvl w:val="2"/>
      </w:pPr>
      <w:r>
        <w:t>12.6 Сбор, использование, обезвреживание, транспортирование и размещение опасных отходов</w:t>
      </w:r>
    </w:p>
    <w:p w:rsidR="002E208B" w:rsidRDefault="002E208B">
      <w:pPr>
        <w:pStyle w:val="ConsPlusNormal"/>
        <w:ind w:firstLine="540"/>
        <w:jc w:val="both"/>
      </w:pPr>
    </w:p>
    <w:p w:rsidR="002E208B" w:rsidRDefault="002E208B">
      <w:pPr>
        <w:pStyle w:val="ConsPlusNormal"/>
        <w:ind w:firstLine="540"/>
        <w:jc w:val="both"/>
      </w:pPr>
      <w:r>
        <w:t>12.6.1 Мероприятия по сбору, использованию, обезвреживанию, транспортированию и размещению опасных отходов должны содержать:</w:t>
      </w:r>
    </w:p>
    <w:p w:rsidR="002E208B" w:rsidRDefault="002E208B">
      <w:pPr>
        <w:pStyle w:val="ConsPlusNormal"/>
        <w:spacing w:before="220"/>
        <w:ind w:firstLine="540"/>
        <w:jc w:val="both"/>
      </w:pPr>
      <w:r>
        <w:t>- характеристику отходов;</w:t>
      </w:r>
    </w:p>
    <w:p w:rsidR="002E208B" w:rsidRDefault="002E208B">
      <w:pPr>
        <w:pStyle w:val="ConsPlusNormal"/>
        <w:spacing w:before="220"/>
        <w:ind w:firstLine="540"/>
        <w:jc w:val="both"/>
      </w:pPr>
      <w:r>
        <w:t>- краткое описание и обоснование технических решений по сбору отходов в местах их образования на объектах промышленного транспорта и строительных площадках при проведении строительно-монтажных работ, транспортировании отходов, складировании, регенерации и т.д.;</w:t>
      </w:r>
    </w:p>
    <w:p w:rsidR="002E208B" w:rsidRDefault="002E208B">
      <w:pPr>
        <w:pStyle w:val="ConsPlusNormal"/>
        <w:spacing w:before="220"/>
        <w:ind w:firstLine="540"/>
        <w:jc w:val="both"/>
      </w:pPr>
      <w:r>
        <w:t>- данные, предоставляемые заказчиком, об условиях приема отходов на городских (районных) полигонах;</w:t>
      </w:r>
    </w:p>
    <w:p w:rsidR="002E208B" w:rsidRDefault="002E208B">
      <w:pPr>
        <w:pStyle w:val="ConsPlusNormal"/>
        <w:spacing w:before="220"/>
        <w:ind w:firstLine="540"/>
        <w:jc w:val="both"/>
      </w:pPr>
      <w:r>
        <w:t>- краткое описание мероприятий по переработке и утилизации твердых отходов.</w:t>
      </w:r>
    </w:p>
    <w:p w:rsidR="002E208B" w:rsidRDefault="002E208B">
      <w:pPr>
        <w:pStyle w:val="ConsPlusNormal"/>
        <w:spacing w:before="220"/>
        <w:ind w:firstLine="540"/>
        <w:jc w:val="both"/>
      </w:pPr>
      <w:r>
        <w:t>12.6.2 Характеристика отходов производства должна содержать наименование мест образования (производства, цеха, оборудования), периодичность образования, вывоза и способа удаления, класс опасности (токсичности), количество, физико-химические свойства (состав, содержание элементов, состояние, влажность, вес и т.п.) и способы дальнейшего использования отходов.</w:t>
      </w:r>
    </w:p>
    <w:p w:rsidR="002E208B" w:rsidRDefault="002E208B">
      <w:pPr>
        <w:pStyle w:val="ConsPlusNormal"/>
        <w:spacing w:before="220"/>
        <w:ind w:firstLine="540"/>
        <w:jc w:val="both"/>
      </w:pPr>
      <w:r>
        <w:t xml:space="preserve">Данные о количестве образования отходов приведены в </w:t>
      </w:r>
      <w:hyperlink w:anchor="P10056">
        <w:r>
          <w:rPr>
            <w:color w:val="0000FF"/>
          </w:rPr>
          <w:t>[31]</w:t>
        </w:r>
      </w:hyperlink>
      <w:r>
        <w:t xml:space="preserve">, </w:t>
      </w:r>
      <w:hyperlink w:anchor="P10057">
        <w:r>
          <w:rPr>
            <w:color w:val="0000FF"/>
          </w:rPr>
          <w:t>[32]</w:t>
        </w:r>
      </w:hyperlink>
      <w:r>
        <w:t>. Расчет образования отходов проводится в соответствии с проектом организации строительства.</w:t>
      </w:r>
    </w:p>
    <w:p w:rsidR="002E208B" w:rsidRDefault="002E208B">
      <w:pPr>
        <w:pStyle w:val="ConsPlusNormal"/>
        <w:spacing w:before="220"/>
        <w:ind w:firstLine="540"/>
        <w:jc w:val="both"/>
      </w:pPr>
      <w:r>
        <w:t xml:space="preserve">12.6.3 Классификация (перечень) и токсичность отходов (класс опасности) приведены в </w:t>
      </w:r>
      <w:hyperlink w:anchor="P10058">
        <w:r>
          <w:rPr>
            <w:color w:val="0000FF"/>
          </w:rPr>
          <w:t>[33]</w:t>
        </w:r>
      </w:hyperlink>
      <w:r>
        <w:t xml:space="preserve">, </w:t>
      </w:r>
      <w:hyperlink w:anchor="P10059">
        <w:r>
          <w:rPr>
            <w:color w:val="0000FF"/>
          </w:rPr>
          <w:t>[34]</w:t>
        </w:r>
      </w:hyperlink>
      <w:r>
        <w:t xml:space="preserve">, </w:t>
      </w:r>
      <w:hyperlink w:anchor="P10060">
        <w:r>
          <w:rPr>
            <w:color w:val="0000FF"/>
          </w:rPr>
          <w:t>[35]</w:t>
        </w:r>
      </w:hyperlink>
      <w:r>
        <w:t xml:space="preserve">, </w:t>
      </w:r>
      <w:hyperlink r:id="rId588">
        <w:r>
          <w:rPr>
            <w:color w:val="0000FF"/>
          </w:rPr>
          <w:t>СП 2.1.7.1386</w:t>
        </w:r>
      </w:hyperlink>
      <w:r>
        <w:t>.</w:t>
      </w:r>
    </w:p>
    <w:p w:rsidR="002E208B" w:rsidRDefault="002E208B">
      <w:pPr>
        <w:pStyle w:val="ConsPlusNormal"/>
        <w:jc w:val="both"/>
      </w:pPr>
      <w:r>
        <w:t xml:space="preserve">(в ред. </w:t>
      </w:r>
      <w:hyperlink r:id="rId589">
        <w:r>
          <w:rPr>
            <w:color w:val="0000FF"/>
          </w:rPr>
          <w:t>Изменения N 5</w:t>
        </w:r>
      </w:hyperlink>
      <w:r>
        <w:t>, утв. Приказом Минстроя России от 14.12.2022 N 1060/пр)</w:t>
      </w:r>
    </w:p>
    <w:p w:rsidR="002E208B" w:rsidRDefault="002E208B">
      <w:pPr>
        <w:pStyle w:val="ConsPlusNormal"/>
        <w:spacing w:before="220"/>
        <w:ind w:firstLine="540"/>
        <w:jc w:val="both"/>
      </w:pPr>
      <w:r>
        <w:t>12.6.4 Технические решения по условиям сбора и временного хранения отходов определяются их видом.</w:t>
      </w:r>
    </w:p>
    <w:p w:rsidR="002E208B" w:rsidRDefault="002E208B">
      <w:pPr>
        <w:pStyle w:val="ConsPlusNormal"/>
        <w:spacing w:before="220"/>
        <w:ind w:firstLine="540"/>
        <w:jc w:val="both"/>
      </w:pPr>
      <w:r>
        <w:t xml:space="preserve">При определении условий складирования (временном хранении) следует руководствоваться санитарно-экологическими требованиями </w:t>
      </w:r>
      <w:hyperlink r:id="rId590">
        <w:r>
          <w:rPr>
            <w:color w:val="0000FF"/>
          </w:rPr>
          <w:t>СанПиН 1.2.3685</w:t>
        </w:r>
      </w:hyperlink>
      <w:r>
        <w:t xml:space="preserve">, </w:t>
      </w:r>
      <w:hyperlink r:id="rId591">
        <w:r>
          <w:rPr>
            <w:color w:val="0000FF"/>
          </w:rPr>
          <w:t>СанПиН 2.1.3684</w:t>
        </w:r>
      </w:hyperlink>
      <w:r>
        <w:t>.</w:t>
      </w:r>
    </w:p>
    <w:p w:rsidR="002E208B" w:rsidRDefault="002E208B">
      <w:pPr>
        <w:pStyle w:val="ConsPlusNormal"/>
        <w:jc w:val="both"/>
      </w:pPr>
      <w:r>
        <w:t xml:space="preserve">(в ред. </w:t>
      </w:r>
      <w:hyperlink r:id="rId592">
        <w:r>
          <w:rPr>
            <w:color w:val="0000FF"/>
          </w:rPr>
          <w:t>Изменения N 5</w:t>
        </w:r>
      </w:hyperlink>
      <w:r>
        <w:t>, утв. Приказом Минстроя России от 14.12.2022 N 1060/пр)</w:t>
      </w:r>
    </w:p>
    <w:p w:rsidR="002E208B" w:rsidRDefault="002E208B">
      <w:pPr>
        <w:pStyle w:val="ConsPlusNormal"/>
        <w:spacing w:before="220"/>
        <w:ind w:firstLine="540"/>
        <w:jc w:val="both"/>
      </w:pPr>
      <w:r>
        <w:t xml:space="preserve">Складирование (временное хранение) отходов следует осуществлять на площадках, расположенных на территориях, непосредственно прилегающих к объекту строительства или эксплуатации в пределах участка отвода, исключающих загрязнение окружающей среды и </w:t>
      </w:r>
      <w:r>
        <w:lastRenderedPageBreak/>
        <w:t>расположенных с подветренной стороны (в соответствии с розой ветров) по отношению к селитебным территориям и населенным пунктам.</w:t>
      </w:r>
    </w:p>
    <w:p w:rsidR="002E208B" w:rsidRDefault="002E208B">
      <w:pPr>
        <w:pStyle w:val="ConsPlusNormal"/>
        <w:spacing w:before="220"/>
        <w:ind w:firstLine="540"/>
        <w:jc w:val="both"/>
      </w:pPr>
      <w:r>
        <w:t>Поверхностный сток с вышерасположенной территории следует отводить от площадки складирования с помощью нагорных канав в пониженные места рельефа. При неблагоприятных гидрогеологических условиях участка необходимо предусматривать противофильтрационные мероприятия и отвод загрязненного поверхностного стока с площадки складирования на очистные сооружения.</w:t>
      </w:r>
    </w:p>
    <w:p w:rsidR="002E208B" w:rsidRDefault="002E208B">
      <w:pPr>
        <w:pStyle w:val="ConsPlusNormal"/>
        <w:spacing w:before="220"/>
        <w:ind w:firstLine="540"/>
        <w:jc w:val="both"/>
      </w:pPr>
      <w:r>
        <w:t>Временное хранение, в зависимости от вида отходов, осуществляется навалом на специализированных площадках с твердым покрытием (при необходимости с навесом), в контейнерах различной емкости, в герметичной металлической таре, в закрытых помещениях. Периодичность вывоза определяется количеством образования отходов, размерами площадки и объемом контейнера.</w:t>
      </w:r>
    </w:p>
    <w:p w:rsidR="002E208B" w:rsidRDefault="002E208B">
      <w:pPr>
        <w:pStyle w:val="ConsPlusNormal"/>
        <w:spacing w:before="220"/>
        <w:ind w:firstLine="540"/>
        <w:jc w:val="both"/>
      </w:pPr>
      <w:r>
        <w:t>12.6.5 Условия утилизации отходов (переработка, регенерация и т.п.) определяются техническими решениями, заложенными в проектной документации.</w:t>
      </w:r>
    </w:p>
    <w:p w:rsidR="002E208B" w:rsidRDefault="002E208B">
      <w:pPr>
        <w:pStyle w:val="ConsPlusNormal"/>
        <w:spacing w:before="220"/>
        <w:ind w:firstLine="540"/>
        <w:jc w:val="both"/>
      </w:pPr>
      <w:r>
        <w:t>12.6.6 Не допускается размещение отходов в несанкционированных местах.</w:t>
      </w:r>
    </w:p>
    <w:p w:rsidR="002E208B" w:rsidRDefault="002E208B">
      <w:pPr>
        <w:pStyle w:val="ConsPlusNormal"/>
        <w:spacing w:before="220"/>
        <w:ind w:firstLine="540"/>
        <w:jc w:val="both"/>
      </w:pPr>
      <w:r>
        <w:t>12.6.7 Для выполнения экологических требований по обеспечению охраны природной среды от загрязнения отходами предусматриваются следующие мероприятия:</w:t>
      </w:r>
    </w:p>
    <w:p w:rsidR="002E208B" w:rsidRDefault="002E208B">
      <w:pPr>
        <w:pStyle w:val="ConsPlusNormal"/>
        <w:spacing w:before="220"/>
        <w:ind w:firstLine="540"/>
        <w:jc w:val="both"/>
      </w:pPr>
      <w:r>
        <w:t>- организация раздельного сбора образующихся отходов по их видам и классам для обеспечения их последующего размещения на предприятиях по переработке или вывоза на захоронения;</w:t>
      </w:r>
    </w:p>
    <w:p w:rsidR="002E208B" w:rsidRDefault="002E208B">
      <w:pPr>
        <w:pStyle w:val="ConsPlusNormal"/>
        <w:spacing w:before="220"/>
        <w:ind w:firstLine="540"/>
        <w:jc w:val="both"/>
      </w:pPr>
      <w:r>
        <w:t>- соблюдение периодичности вывоза отходов и условий передачи их на другие объекты для переработки или захоронения;</w:t>
      </w:r>
    </w:p>
    <w:p w:rsidR="002E208B" w:rsidRDefault="002E208B">
      <w:pPr>
        <w:pStyle w:val="ConsPlusNormal"/>
        <w:spacing w:before="220"/>
        <w:ind w:firstLine="540"/>
        <w:jc w:val="both"/>
      </w:pPr>
      <w:r>
        <w:t>- соблюдение условий временного хранения отходов на участке проведения работ в соответствии с требованиями природоохранного законодательства;</w:t>
      </w:r>
    </w:p>
    <w:p w:rsidR="002E208B" w:rsidRDefault="002E208B">
      <w:pPr>
        <w:pStyle w:val="ConsPlusNormal"/>
        <w:spacing w:before="220"/>
        <w:ind w:firstLine="540"/>
        <w:jc w:val="both"/>
      </w:pPr>
      <w:r>
        <w:t>- соблюдение санитарно-экологических требований к транспортированию отходов.</w:t>
      </w:r>
    </w:p>
    <w:p w:rsidR="002E208B" w:rsidRDefault="002E208B">
      <w:pPr>
        <w:pStyle w:val="ConsPlusNormal"/>
        <w:spacing w:before="220"/>
        <w:ind w:firstLine="540"/>
        <w:jc w:val="both"/>
      </w:pPr>
      <w:r>
        <w:t>12.6.8 Для отсыпки насыпей железных дорог, устройства дорожных одежд и балластного слоя, строительства зданий и сооружений, проведения укрепительных и других работ, в том числе для транспорта непрерывных видов, следует предусматривать максимальное использование имеющихся в районе строительства производственных отходов (шлаков, золошлаковых смесей, отходов горно-рудной промышленности и т.д.), пригодных для применения в конструкциях и элементах сооружений. При этом используемые отходы не должны ухудшать качественные характеристики объекта, экологическую обстановку в районе строительства и быть безопасными для обслуживающего персонала при эксплуатации построенных объектов.</w:t>
      </w:r>
    </w:p>
    <w:p w:rsidR="002E208B" w:rsidRDefault="002E208B">
      <w:pPr>
        <w:pStyle w:val="ConsPlusNormal"/>
        <w:spacing w:before="220"/>
        <w:ind w:firstLine="540"/>
        <w:jc w:val="both"/>
      </w:pPr>
      <w:r>
        <w:t>Применение балласта, состоящего из песчано-щебеночной смеси из отсевов дробления серпентинитов, следует предусматривать с проведением мер, исключающих его пыление в период строительства и эксплуатации железнодорожных путей.</w:t>
      </w:r>
    </w:p>
    <w:p w:rsidR="002E208B" w:rsidRDefault="002E208B">
      <w:pPr>
        <w:pStyle w:val="ConsPlusNormal"/>
        <w:ind w:firstLine="540"/>
        <w:jc w:val="both"/>
      </w:pPr>
    </w:p>
    <w:p w:rsidR="002E208B" w:rsidRDefault="002E208B">
      <w:pPr>
        <w:pStyle w:val="ConsPlusTitle"/>
        <w:ind w:firstLine="540"/>
        <w:jc w:val="both"/>
        <w:outlineLvl w:val="1"/>
      </w:pPr>
      <w:r>
        <w:t>13 Мероприятия по обеспечению взрывобезопасности</w:t>
      </w:r>
    </w:p>
    <w:p w:rsidR="002E208B" w:rsidRDefault="002E208B">
      <w:pPr>
        <w:pStyle w:val="ConsPlusNormal"/>
        <w:jc w:val="both"/>
      </w:pPr>
    </w:p>
    <w:p w:rsidR="002E208B" w:rsidRDefault="002E208B">
      <w:pPr>
        <w:pStyle w:val="ConsPlusNormal"/>
        <w:jc w:val="both"/>
      </w:pPr>
      <w:r>
        <w:t xml:space="preserve">(раздел 13 введен </w:t>
      </w:r>
      <w:hyperlink r:id="rId593">
        <w:r>
          <w:rPr>
            <w:color w:val="0000FF"/>
          </w:rPr>
          <w:t>Изменением N 3</w:t>
        </w:r>
      </w:hyperlink>
      <w:r>
        <w:t>, утв. Приказом Минстроя России от 30.01.2019 N 63/пр)</w:t>
      </w:r>
    </w:p>
    <w:p w:rsidR="002E208B" w:rsidRDefault="002E208B">
      <w:pPr>
        <w:pStyle w:val="ConsPlusNormal"/>
        <w:jc w:val="center"/>
      </w:pPr>
    </w:p>
    <w:p w:rsidR="002E208B" w:rsidRDefault="002E208B">
      <w:pPr>
        <w:pStyle w:val="ConsPlusNormal"/>
        <w:ind w:firstLine="540"/>
        <w:jc w:val="both"/>
      </w:pPr>
      <w:r>
        <w:t>13.1 Взрывоустойчивые здания следует проектировать ориентированными боковым фасадом к возможному источнику взрыва.</w:t>
      </w:r>
    </w:p>
    <w:p w:rsidR="002E208B" w:rsidRDefault="002E208B">
      <w:pPr>
        <w:pStyle w:val="ConsPlusNormal"/>
        <w:spacing w:before="220"/>
        <w:ind w:firstLine="540"/>
        <w:jc w:val="both"/>
      </w:pPr>
      <w:r>
        <w:t>13.2 Взрывоустойчивые здания на железнодорожном транспорте следует располагать:</w:t>
      </w:r>
    </w:p>
    <w:p w:rsidR="002E208B" w:rsidRDefault="002E208B">
      <w:pPr>
        <w:pStyle w:val="ConsPlusNormal"/>
        <w:spacing w:before="220"/>
        <w:ind w:firstLine="540"/>
        <w:jc w:val="both"/>
      </w:pPr>
      <w:r>
        <w:lastRenderedPageBreak/>
        <w:t xml:space="preserve">- на расстояниях от соседних зданий и сооружений, превышающих половину высоты большего из них, но не менее расстояний, определяемых по </w:t>
      </w:r>
      <w:hyperlink r:id="rId594">
        <w:r>
          <w:rPr>
            <w:color w:val="0000FF"/>
          </w:rPr>
          <w:t>СП 18.13330</w:t>
        </w:r>
      </w:hyperlink>
      <w:r>
        <w:t>;</w:t>
      </w:r>
    </w:p>
    <w:p w:rsidR="002E208B" w:rsidRDefault="002E208B">
      <w:pPr>
        <w:pStyle w:val="ConsPlusNormal"/>
        <w:spacing w:before="220"/>
        <w:ind w:firstLine="540"/>
        <w:jc w:val="both"/>
      </w:pPr>
      <w:r>
        <w:t>- на более высоких отметках земли по отношению к производственным зданиям, сооружениям и проходящим по территории промышленных предприятий железным и автомобильным дорогам;</w:t>
      </w:r>
    </w:p>
    <w:p w:rsidR="002E208B" w:rsidRDefault="002E208B">
      <w:pPr>
        <w:pStyle w:val="ConsPlusNormal"/>
        <w:spacing w:before="220"/>
        <w:ind w:firstLine="540"/>
        <w:jc w:val="both"/>
      </w:pPr>
      <w:r>
        <w:t>- торцевым фасадом к возможному источнику взрыва;</w:t>
      </w:r>
    </w:p>
    <w:p w:rsidR="002E208B" w:rsidRDefault="002E208B">
      <w:pPr>
        <w:pStyle w:val="ConsPlusNormal"/>
        <w:spacing w:before="220"/>
        <w:ind w:firstLine="540"/>
        <w:jc w:val="both"/>
      </w:pPr>
      <w:r>
        <w:t>- с учетом розы ветров и рельефа местности.</w:t>
      </w:r>
    </w:p>
    <w:p w:rsidR="002E208B" w:rsidRDefault="002E208B">
      <w:pPr>
        <w:pStyle w:val="ConsPlusNormal"/>
        <w:spacing w:before="220"/>
        <w:ind w:firstLine="540"/>
        <w:jc w:val="both"/>
      </w:pPr>
      <w:r>
        <w:t>13.3 В целях повышения взрывоустойчивости существующих зданий изменяют их архитектуру (элементы зданий и сооружений). Стены проектируют изогнутыми и фигурными цилиндрической формы (обращенных выпуклостью к взрыву).</w:t>
      </w:r>
    </w:p>
    <w:p w:rsidR="002E208B" w:rsidRDefault="002E208B">
      <w:pPr>
        <w:pStyle w:val="ConsPlusNormal"/>
        <w:spacing w:before="220"/>
        <w:ind w:firstLine="540"/>
        <w:jc w:val="both"/>
      </w:pPr>
      <w:r>
        <w:t xml:space="preserve">Пример расчета оценки воздействия взрывной волны на конструктивные элементы зданий и сооружений промышленных предприятий приведен в </w:t>
      </w:r>
      <w:hyperlink w:anchor="P9393">
        <w:r>
          <w:rPr>
            <w:color w:val="0000FF"/>
          </w:rPr>
          <w:t>приложении Л</w:t>
        </w:r>
      </w:hyperlink>
      <w:r>
        <w:t>.</w:t>
      </w:r>
    </w:p>
    <w:p w:rsidR="002E208B" w:rsidRDefault="002E208B">
      <w:pPr>
        <w:pStyle w:val="ConsPlusNormal"/>
        <w:spacing w:before="220"/>
        <w:ind w:firstLine="540"/>
        <w:jc w:val="both"/>
      </w:pPr>
      <w:r>
        <w:t>13.4 При проектировании следует избегать применения архитектурных деталей (парапетные плиты, перила, вывески, строительные леса и подмостки), которые могут создавать дополнительную опасность при случайном взрыве.</w:t>
      </w:r>
    </w:p>
    <w:p w:rsidR="002E208B" w:rsidRDefault="002E208B">
      <w:pPr>
        <w:pStyle w:val="ConsPlusNormal"/>
        <w:spacing w:before="220"/>
        <w:ind w:firstLine="540"/>
        <w:jc w:val="both"/>
      </w:pPr>
      <w:r>
        <w:t>13.5 Входы и оконные проемы следует располагать на боковых и заднем фасадах взрывоустойчивых зданий по отношению к возможному направлению распространения взрывной волны.</w:t>
      </w:r>
    </w:p>
    <w:p w:rsidR="002E208B" w:rsidRDefault="002E208B">
      <w:pPr>
        <w:pStyle w:val="ConsPlusNormal"/>
        <w:spacing w:before="220"/>
        <w:ind w:firstLine="540"/>
        <w:jc w:val="both"/>
      </w:pPr>
      <w:r>
        <w:t>Число входов в здание операторной должно быть не менее двух.</w:t>
      </w:r>
    </w:p>
    <w:p w:rsidR="002E208B" w:rsidRDefault="002E208B">
      <w:pPr>
        <w:pStyle w:val="ConsPlusNormal"/>
        <w:spacing w:before="220"/>
        <w:ind w:firstLine="540"/>
        <w:jc w:val="both"/>
      </w:pPr>
      <w:r>
        <w:t>13.6 Окна следует проектировать стойкими к действию взрыва. Остекление окон следует выполнять из ударопрочных полимерных материалов, например, поликарбонатного пластика, либо из ударопрочного безосколочного стекла. При небольшом избыточном давлении может применяться обычное оконное стекло, вырезанное точно под заданные размеры.</w:t>
      </w:r>
    </w:p>
    <w:p w:rsidR="002E208B" w:rsidRDefault="002E208B">
      <w:pPr>
        <w:pStyle w:val="ConsPlusNormal"/>
        <w:spacing w:before="220"/>
        <w:ind w:firstLine="540"/>
        <w:jc w:val="both"/>
      </w:pPr>
      <w:r>
        <w:t>13.7 Для облицовки наружных стен и покрытий крыш взрывоустойчивых зданий следует применять рифленый металл.</w:t>
      </w:r>
    </w:p>
    <w:p w:rsidR="002E208B" w:rsidRDefault="002E208B">
      <w:pPr>
        <w:pStyle w:val="ConsPlusNormal"/>
        <w:spacing w:before="220"/>
        <w:ind w:firstLine="540"/>
        <w:jc w:val="both"/>
      </w:pPr>
      <w:r>
        <w:t>Устройство чердачных перекрытий и установка технологического оборудования на покрытии зданий не допускается.</w:t>
      </w:r>
    </w:p>
    <w:p w:rsidR="002E208B" w:rsidRDefault="002E208B">
      <w:pPr>
        <w:pStyle w:val="ConsPlusNormal"/>
        <w:spacing w:before="220"/>
        <w:ind w:firstLine="540"/>
        <w:jc w:val="both"/>
      </w:pPr>
      <w:r>
        <w:t>13.8 Транзитная прокладка сетей инженерно-технического обеспечения через взрывоустойчивые здания не допускается.</w:t>
      </w:r>
    </w:p>
    <w:p w:rsidR="002E208B" w:rsidRDefault="002E208B">
      <w:pPr>
        <w:pStyle w:val="ConsPlusNormal"/>
        <w:spacing w:before="220"/>
        <w:ind w:firstLine="540"/>
        <w:jc w:val="both"/>
      </w:pPr>
      <w:r>
        <w:t xml:space="preserve">13.9 Систему вентиляции следует проектировать на два режима: чистой вентиляции (режим I) и фильтровентиляции (режим II) по </w:t>
      </w:r>
      <w:hyperlink r:id="rId595">
        <w:r>
          <w:rPr>
            <w:color w:val="0000FF"/>
          </w:rPr>
          <w:t>СП 88.13330</w:t>
        </w:r>
      </w:hyperlink>
      <w:r>
        <w:t>.</w:t>
      </w:r>
    </w:p>
    <w:p w:rsidR="002E208B" w:rsidRDefault="002E208B">
      <w:pPr>
        <w:pStyle w:val="ConsPlusNormal"/>
        <w:spacing w:before="220"/>
        <w:ind w:firstLine="540"/>
        <w:jc w:val="both"/>
      </w:pPr>
      <w:r>
        <w:t>Вентиляционные короба и воздуховоды следует прокладывать вдоль стен или балок без увеличения высоты помещений.</w:t>
      </w:r>
    </w:p>
    <w:p w:rsidR="002E208B" w:rsidRDefault="002E20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2E20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E208B" w:rsidRDefault="002E20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E208B" w:rsidRDefault="002E20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E208B" w:rsidRDefault="002E208B">
            <w:pPr>
              <w:pStyle w:val="ConsPlusNormal"/>
              <w:jc w:val="both"/>
            </w:pPr>
            <w:r>
              <w:rPr>
                <w:color w:val="392C69"/>
              </w:rPr>
              <w:t>КонсультантПлюс: примечание.</w:t>
            </w:r>
          </w:p>
          <w:p w:rsidR="002E208B" w:rsidRDefault="002E208B">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2E208B" w:rsidRDefault="002E208B">
            <w:pPr>
              <w:pStyle w:val="ConsPlusNormal"/>
            </w:pPr>
          </w:p>
        </w:tc>
      </w:tr>
    </w:tbl>
    <w:p w:rsidR="002E208B" w:rsidRDefault="002E208B">
      <w:pPr>
        <w:pStyle w:val="ConsPlusNormal"/>
        <w:spacing w:before="280"/>
        <w:ind w:firstLine="540"/>
        <w:jc w:val="both"/>
      </w:pPr>
      <w:r>
        <w:t>13.11 Взрывоустойчивые здания следует проектировать, как правило, одноэтажными, небольшого размера, простой формы в плане, без перепада высот смежных участков, с организованным наружным водостоком.</w:t>
      </w:r>
    </w:p>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jc w:val="right"/>
        <w:outlineLvl w:val="0"/>
      </w:pPr>
      <w:bookmarkStart w:id="55" w:name="P6207"/>
      <w:bookmarkEnd w:id="55"/>
      <w:r>
        <w:rPr>
          <w:b/>
        </w:rPr>
        <w:t>Приложение А</w:t>
      </w:r>
    </w:p>
    <w:p w:rsidR="002E208B" w:rsidRDefault="002E208B">
      <w:pPr>
        <w:pStyle w:val="ConsPlusNormal"/>
        <w:jc w:val="right"/>
      </w:pPr>
      <w:r>
        <w:rPr>
          <w:b/>
        </w:rPr>
        <w:t>(обязательное)</w:t>
      </w:r>
    </w:p>
    <w:p w:rsidR="002E208B" w:rsidRDefault="002E208B">
      <w:pPr>
        <w:pStyle w:val="ConsPlusNormal"/>
        <w:jc w:val="both"/>
      </w:pPr>
    </w:p>
    <w:p w:rsidR="002E208B" w:rsidRDefault="002E208B">
      <w:pPr>
        <w:pStyle w:val="ConsPlusTitle"/>
        <w:jc w:val="center"/>
      </w:pPr>
      <w:r>
        <w:t>НОРМАТИВНЫЕ ССЫЛКИ</w:t>
      </w:r>
    </w:p>
    <w:p w:rsidR="002E208B" w:rsidRDefault="002E208B">
      <w:pPr>
        <w:pStyle w:val="ConsPlusNormal"/>
        <w:jc w:val="center"/>
      </w:pPr>
    </w:p>
    <w:p w:rsidR="002E208B" w:rsidRDefault="002E208B">
      <w:pPr>
        <w:pStyle w:val="ConsPlusNormal"/>
        <w:jc w:val="center"/>
      </w:pPr>
      <w:r>
        <w:t xml:space="preserve">(приложение А в ред. </w:t>
      </w:r>
      <w:hyperlink r:id="rId596">
        <w:r>
          <w:rPr>
            <w:color w:val="0000FF"/>
          </w:rPr>
          <w:t>Изменения N 5</w:t>
        </w:r>
      </w:hyperlink>
      <w:r>
        <w:t>, утв. Приказом</w:t>
      </w:r>
    </w:p>
    <w:p w:rsidR="002E208B" w:rsidRDefault="002E208B">
      <w:pPr>
        <w:pStyle w:val="ConsPlusNormal"/>
        <w:jc w:val="center"/>
      </w:pPr>
      <w:r>
        <w:t>Минстроя России от 14.12.2022 N 1060/пр)</w:t>
      </w:r>
    </w:p>
    <w:p w:rsidR="002E208B" w:rsidRDefault="002E208B">
      <w:pPr>
        <w:pStyle w:val="ConsPlusNormal"/>
        <w:jc w:val="center"/>
      </w:pPr>
    </w:p>
    <w:p w:rsidR="002E208B" w:rsidRDefault="002E208B">
      <w:pPr>
        <w:pStyle w:val="ConsPlusNormal"/>
        <w:ind w:firstLine="540"/>
        <w:jc w:val="both"/>
      </w:pPr>
      <w:r>
        <w:t>В настоящем своде правил использованы нормативные ссылки на следующие документы:</w:t>
      </w:r>
    </w:p>
    <w:p w:rsidR="002E208B" w:rsidRDefault="002E208B">
      <w:pPr>
        <w:pStyle w:val="ConsPlusNormal"/>
        <w:spacing w:before="220"/>
        <w:ind w:firstLine="540"/>
        <w:jc w:val="both"/>
      </w:pPr>
      <w:hyperlink r:id="rId597">
        <w:r>
          <w:rPr>
            <w:color w:val="0000FF"/>
          </w:rPr>
          <w:t>ГОСТ 9.602-2016</w:t>
        </w:r>
      </w:hyperlink>
      <w:r>
        <w:t xml:space="preserve"> Единая система защиты от коррозии и старения. Сооружения подземные. Общие требования к защите от коррозии</w:t>
      </w:r>
    </w:p>
    <w:p w:rsidR="002E208B" w:rsidRDefault="002E208B">
      <w:pPr>
        <w:pStyle w:val="ConsPlusNormal"/>
        <w:spacing w:before="220"/>
        <w:ind w:firstLine="540"/>
        <w:jc w:val="both"/>
      </w:pPr>
      <w:hyperlink r:id="rId598">
        <w:r>
          <w:rPr>
            <w:color w:val="0000FF"/>
          </w:rPr>
          <w:t>ГОСТ 12.2.022-80</w:t>
        </w:r>
      </w:hyperlink>
      <w:r>
        <w:t xml:space="preserve"> Система стандартов безопасности труда. Конвейеры. Общие требования безопасности</w:t>
      </w:r>
    </w:p>
    <w:p w:rsidR="002E208B" w:rsidRDefault="002E208B">
      <w:pPr>
        <w:pStyle w:val="ConsPlusNormal"/>
        <w:spacing w:before="220"/>
        <w:ind w:firstLine="540"/>
        <w:jc w:val="both"/>
      </w:pPr>
      <w:hyperlink r:id="rId599">
        <w:r>
          <w:rPr>
            <w:color w:val="0000FF"/>
          </w:rPr>
          <w:t>ГОСТ 17.1.1.03-86</w:t>
        </w:r>
      </w:hyperlink>
      <w:r>
        <w:t xml:space="preserve"> Охрана природы. Гидросфера. Классификация водопользований</w:t>
      </w:r>
    </w:p>
    <w:p w:rsidR="002E208B" w:rsidRDefault="002E208B">
      <w:pPr>
        <w:pStyle w:val="ConsPlusNormal"/>
        <w:spacing w:before="220"/>
        <w:ind w:firstLine="540"/>
        <w:jc w:val="both"/>
      </w:pPr>
      <w:hyperlink r:id="rId600">
        <w:r>
          <w:rPr>
            <w:color w:val="0000FF"/>
          </w:rPr>
          <w:t>ГОСТ 17.1.1.04-80</w:t>
        </w:r>
      </w:hyperlink>
      <w:r>
        <w:t xml:space="preserve"> Охрана природы. Гидросфера. Классификация подземных вод по целям водопользования</w:t>
      </w:r>
    </w:p>
    <w:p w:rsidR="002E208B" w:rsidRDefault="002E208B">
      <w:pPr>
        <w:pStyle w:val="ConsPlusNormal"/>
        <w:spacing w:before="220"/>
        <w:ind w:firstLine="540"/>
        <w:jc w:val="both"/>
      </w:pPr>
      <w:hyperlink r:id="rId601">
        <w:r>
          <w:rPr>
            <w:color w:val="0000FF"/>
          </w:rPr>
          <w:t>ГОСТ 17.1.3.05-82</w:t>
        </w:r>
      </w:hyperlink>
      <w:r>
        <w:t xml:space="preserve"> Охрана природы. Гидросфера. Общие требования к охране поверхностных и подземных вод от загрязнения нефтью и нефтепродуктами</w:t>
      </w:r>
    </w:p>
    <w:p w:rsidR="002E208B" w:rsidRDefault="002E208B">
      <w:pPr>
        <w:pStyle w:val="ConsPlusNormal"/>
        <w:spacing w:before="220"/>
        <w:ind w:firstLine="540"/>
        <w:jc w:val="both"/>
      </w:pPr>
      <w:hyperlink r:id="rId602">
        <w:r>
          <w:rPr>
            <w:color w:val="0000FF"/>
          </w:rPr>
          <w:t>ГОСТ 17.1.3.06-82</w:t>
        </w:r>
      </w:hyperlink>
      <w:r>
        <w:t xml:space="preserve"> Охрана природы. Гидросфера. Общие требования к охране подземных вод</w:t>
      </w:r>
    </w:p>
    <w:p w:rsidR="002E208B" w:rsidRDefault="002E208B">
      <w:pPr>
        <w:pStyle w:val="ConsPlusNormal"/>
        <w:spacing w:before="220"/>
        <w:ind w:firstLine="540"/>
        <w:jc w:val="both"/>
      </w:pPr>
      <w:hyperlink r:id="rId603">
        <w:r>
          <w:rPr>
            <w:color w:val="0000FF"/>
          </w:rPr>
          <w:t>ГОСТ 17.1.3.11-84</w:t>
        </w:r>
      </w:hyperlink>
      <w:r>
        <w:t xml:space="preserve"> Охрана природы. Гидросфера. Общие требования охраны поверхностных и подземных вод от загрязнения минеральными удобрениями</w:t>
      </w:r>
    </w:p>
    <w:p w:rsidR="002E208B" w:rsidRDefault="002E208B">
      <w:pPr>
        <w:pStyle w:val="ConsPlusNormal"/>
        <w:spacing w:before="220"/>
        <w:ind w:firstLine="540"/>
        <w:jc w:val="both"/>
      </w:pPr>
      <w:hyperlink r:id="rId604">
        <w:r>
          <w:rPr>
            <w:color w:val="0000FF"/>
          </w:rPr>
          <w:t>ГОСТ 17.1.3.13-86</w:t>
        </w:r>
      </w:hyperlink>
      <w:r>
        <w:t xml:space="preserve"> Охрана природы. Гидросфера. Общие требования к охране поверхностных вод от загрязнения</w:t>
      </w:r>
    </w:p>
    <w:p w:rsidR="002E208B" w:rsidRDefault="002E208B">
      <w:pPr>
        <w:pStyle w:val="ConsPlusNormal"/>
        <w:spacing w:before="220"/>
        <w:ind w:firstLine="540"/>
        <w:jc w:val="both"/>
      </w:pPr>
      <w:hyperlink r:id="rId605">
        <w:r>
          <w:rPr>
            <w:color w:val="0000FF"/>
          </w:rPr>
          <w:t>ГОСТ 2761-84</w:t>
        </w:r>
      </w:hyperlink>
      <w:r>
        <w:t xml:space="preserve"> Источники централизованного хозяйственно-питьевого водоснабжения. Гигиенические, технические требования и правила выбора</w:t>
      </w:r>
    </w:p>
    <w:p w:rsidR="002E208B" w:rsidRDefault="002E208B">
      <w:pPr>
        <w:pStyle w:val="ConsPlusNormal"/>
        <w:spacing w:before="220"/>
        <w:ind w:firstLine="540"/>
        <w:jc w:val="both"/>
      </w:pPr>
      <w:hyperlink r:id="rId606">
        <w:r>
          <w:rPr>
            <w:color w:val="0000FF"/>
          </w:rPr>
          <w:t>ГОСТ 4217-77</w:t>
        </w:r>
      </w:hyperlink>
      <w:r>
        <w:t xml:space="preserve"> Реактивы. Калий азотнокислый. Технические условия</w:t>
      </w:r>
    </w:p>
    <w:p w:rsidR="002E208B" w:rsidRDefault="002E208B">
      <w:pPr>
        <w:pStyle w:val="ConsPlusNormal"/>
        <w:spacing w:before="220"/>
        <w:ind w:firstLine="540"/>
        <w:jc w:val="both"/>
      </w:pPr>
      <w:hyperlink r:id="rId607">
        <w:r>
          <w:rPr>
            <w:color w:val="0000FF"/>
          </w:rPr>
          <w:t>ГОСТ 4568-95</w:t>
        </w:r>
      </w:hyperlink>
      <w:r>
        <w:t xml:space="preserve"> Калий хлористый. Технические условия</w:t>
      </w:r>
    </w:p>
    <w:p w:rsidR="002E208B" w:rsidRDefault="002E208B">
      <w:pPr>
        <w:pStyle w:val="ConsPlusNormal"/>
        <w:spacing w:before="220"/>
        <w:ind w:firstLine="540"/>
        <w:jc w:val="both"/>
      </w:pPr>
      <w:hyperlink r:id="rId608">
        <w:r>
          <w:rPr>
            <w:color w:val="0000FF"/>
          </w:rPr>
          <w:t>ГОСТ 5876-82</w:t>
        </w:r>
      </w:hyperlink>
      <w:r>
        <w:t xml:space="preserve"> Рельсы железнодорожные узкой колеи типов Р18 и Р24. Технические требования</w:t>
      </w:r>
    </w:p>
    <w:p w:rsidR="002E208B" w:rsidRDefault="002E208B">
      <w:pPr>
        <w:pStyle w:val="ConsPlusNormal"/>
        <w:spacing w:before="220"/>
        <w:ind w:firstLine="540"/>
        <w:jc w:val="both"/>
      </w:pPr>
      <w:hyperlink r:id="rId609">
        <w:r>
          <w:rPr>
            <w:color w:val="0000FF"/>
          </w:rPr>
          <w:t>ГОСТ 6368-82</w:t>
        </w:r>
      </w:hyperlink>
      <w:r>
        <w:t xml:space="preserve"> Рельсы железнодорожные узкой колеи типов Р8, Р11, Р18 и Р24. Конструкция и размеры</w:t>
      </w:r>
    </w:p>
    <w:p w:rsidR="002E208B" w:rsidRDefault="002E208B">
      <w:pPr>
        <w:pStyle w:val="ConsPlusNormal"/>
        <w:spacing w:before="220"/>
        <w:ind w:firstLine="540"/>
        <w:jc w:val="both"/>
      </w:pPr>
      <w:hyperlink r:id="rId610">
        <w:r>
          <w:rPr>
            <w:color w:val="0000FF"/>
          </w:rPr>
          <w:t>ГОСТ 7076-99</w:t>
        </w:r>
      </w:hyperlink>
      <w:r>
        <w:t xml:space="preserve"> Материалы и изделия строительные. Метод определения теплопроводности и термического сопротивления при стационарном тепловом режиме</w:t>
      </w:r>
    </w:p>
    <w:p w:rsidR="002E208B" w:rsidRDefault="002E208B">
      <w:pPr>
        <w:pStyle w:val="ConsPlusNormal"/>
        <w:spacing w:before="220"/>
        <w:ind w:firstLine="540"/>
        <w:jc w:val="both"/>
      </w:pPr>
      <w:hyperlink r:id="rId611">
        <w:r>
          <w:rPr>
            <w:color w:val="0000FF"/>
          </w:rPr>
          <w:t>ГОСТ 7392-2014</w:t>
        </w:r>
      </w:hyperlink>
      <w:r>
        <w:t xml:space="preserve"> Щебень из плотных горных пород для балластного слоя железнодорожного пути. Технические условия</w:t>
      </w:r>
    </w:p>
    <w:p w:rsidR="002E208B" w:rsidRDefault="002E208B">
      <w:pPr>
        <w:pStyle w:val="ConsPlusNormal"/>
        <w:spacing w:before="220"/>
        <w:ind w:firstLine="540"/>
        <w:jc w:val="both"/>
      </w:pPr>
      <w:hyperlink r:id="rId612">
        <w:r>
          <w:rPr>
            <w:color w:val="0000FF"/>
          </w:rPr>
          <w:t>ГОСТ 7394-85</w:t>
        </w:r>
      </w:hyperlink>
      <w:r>
        <w:t xml:space="preserve"> Балласт гравийный и гравийно-песчаный для железнодорожного пути. Технические условия</w:t>
      </w:r>
    </w:p>
    <w:p w:rsidR="002E208B" w:rsidRDefault="002E208B">
      <w:pPr>
        <w:pStyle w:val="ConsPlusNormal"/>
        <w:spacing w:before="220"/>
        <w:ind w:firstLine="540"/>
        <w:jc w:val="both"/>
      </w:pPr>
      <w:hyperlink r:id="rId613">
        <w:r>
          <w:rPr>
            <w:color w:val="0000FF"/>
          </w:rPr>
          <w:t>ГОСТ 8269.0-97</w:t>
        </w:r>
      </w:hyperlink>
      <w:r>
        <w:t xml:space="preserve"> Щебень и гравий из плотных горных пород и отходов промышленного производства для строительных работ. Методы физико-механических испытаний</w:t>
      </w:r>
    </w:p>
    <w:p w:rsidR="002E208B" w:rsidRDefault="002E208B">
      <w:pPr>
        <w:pStyle w:val="ConsPlusNormal"/>
        <w:spacing w:before="220"/>
        <w:ind w:firstLine="540"/>
        <w:jc w:val="both"/>
      </w:pPr>
      <w:hyperlink r:id="rId614">
        <w:r>
          <w:rPr>
            <w:color w:val="0000FF"/>
          </w:rPr>
          <w:t>ГОСТ 8993-75</w:t>
        </w:r>
      </w:hyperlink>
      <w:r>
        <w:t xml:space="preserve"> Шпалы деревянные для железных дорог узкой колеи. Технические условия</w:t>
      </w:r>
    </w:p>
    <w:p w:rsidR="002E208B" w:rsidRDefault="002E208B">
      <w:pPr>
        <w:pStyle w:val="ConsPlusNormal"/>
        <w:spacing w:before="220"/>
        <w:ind w:firstLine="540"/>
        <w:jc w:val="both"/>
      </w:pPr>
      <w:hyperlink r:id="rId615">
        <w:r>
          <w:rPr>
            <w:color w:val="0000FF"/>
          </w:rPr>
          <w:t>ГОСТ 9128-2013</w:t>
        </w:r>
      </w:hyperlink>
      <w:r>
        <w:t xml:space="preserve"> Смеси асфальтобетонные, полимерасфальтобетонные, асфальтобетон, полимерасфальтобетон для автомобильных дорог и аэродромов. Технические условия</w:t>
      </w:r>
    </w:p>
    <w:p w:rsidR="002E208B" w:rsidRDefault="002E208B">
      <w:pPr>
        <w:pStyle w:val="ConsPlusNormal"/>
        <w:spacing w:before="220"/>
        <w:ind w:firstLine="540"/>
        <w:jc w:val="both"/>
      </w:pPr>
      <w:hyperlink r:id="rId616">
        <w:r>
          <w:rPr>
            <w:color w:val="0000FF"/>
          </w:rPr>
          <w:t>ГОСТ 9238-2013</w:t>
        </w:r>
      </w:hyperlink>
      <w:r>
        <w:t xml:space="preserve"> Габариты железнодорожного подвижного состава и приближения строений</w:t>
      </w:r>
    </w:p>
    <w:p w:rsidR="002E208B" w:rsidRDefault="002E208B">
      <w:pPr>
        <w:pStyle w:val="ConsPlusNormal"/>
        <w:spacing w:before="220"/>
        <w:ind w:firstLine="540"/>
        <w:jc w:val="both"/>
      </w:pPr>
      <w:hyperlink r:id="rId617">
        <w:r>
          <w:rPr>
            <w:color w:val="0000FF"/>
          </w:rPr>
          <w:t>ГОСТ 9720-76</w:t>
        </w:r>
      </w:hyperlink>
      <w:r>
        <w:t xml:space="preserve"> Габариты приближения строений и подвижного состава железных дорог колеи 750 мм</w:t>
      </w:r>
    </w:p>
    <w:p w:rsidR="002E208B" w:rsidRDefault="002E208B">
      <w:pPr>
        <w:pStyle w:val="ConsPlusNormal"/>
        <w:spacing w:before="220"/>
        <w:ind w:firstLine="540"/>
        <w:jc w:val="both"/>
      </w:pPr>
      <w:hyperlink r:id="rId618">
        <w:r>
          <w:rPr>
            <w:color w:val="0000FF"/>
          </w:rPr>
          <w:t>ГОСТ 9812-74</w:t>
        </w:r>
      </w:hyperlink>
      <w:r>
        <w:t xml:space="preserve"> Битумы нефтяные изоляционные. Технические условия</w:t>
      </w:r>
    </w:p>
    <w:p w:rsidR="002E208B" w:rsidRDefault="002E208B">
      <w:pPr>
        <w:pStyle w:val="ConsPlusNormal"/>
        <w:spacing w:before="220"/>
        <w:ind w:firstLine="540"/>
        <w:jc w:val="both"/>
      </w:pPr>
      <w:hyperlink r:id="rId619">
        <w:r>
          <w:rPr>
            <w:color w:val="0000FF"/>
          </w:rPr>
          <w:t>ГОСТ 20444-2014</w:t>
        </w:r>
      </w:hyperlink>
      <w:r>
        <w:t xml:space="preserve"> Шум. Транспортные потоки. Методы определения шумовой характеристики</w:t>
      </w:r>
    </w:p>
    <w:p w:rsidR="002E208B" w:rsidRDefault="002E208B">
      <w:pPr>
        <w:pStyle w:val="ConsPlusNormal"/>
        <w:spacing w:before="220"/>
        <w:ind w:firstLine="540"/>
        <w:jc w:val="both"/>
      </w:pPr>
      <w:hyperlink r:id="rId620">
        <w:r>
          <w:rPr>
            <w:color w:val="0000FF"/>
          </w:rPr>
          <w:t>ГОСТ 22235-2010</w:t>
        </w:r>
      </w:hyperlink>
      <w:r>
        <w:t xml:space="preserve"> Вагоны грузовые магистральных железных дорог колеи 1520 мм. Общие требования по обеспечению сохранности при производстве погрузочно-разгрузочных и маневровых работ</w:t>
      </w:r>
    </w:p>
    <w:p w:rsidR="002E208B" w:rsidRDefault="002E208B">
      <w:pPr>
        <w:pStyle w:val="ConsPlusNormal"/>
        <w:spacing w:before="220"/>
        <w:ind w:firstLine="540"/>
        <w:jc w:val="both"/>
      </w:pPr>
      <w:hyperlink r:id="rId621">
        <w:r>
          <w:rPr>
            <w:color w:val="0000FF"/>
          </w:rPr>
          <w:t>ГОСТ 22245-90</w:t>
        </w:r>
      </w:hyperlink>
      <w:r>
        <w:t xml:space="preserve"> Битумы нефтяные дорожные вязкие. Технические условия</w:t>
      </w:r>
    </w:p>
    <w:p w:rsidR="002E208B" w:rsidRDefault="002E208B">
      <w:pPr>
        <w:pStyle w:val="ConsPlusNormal"/>
        <w:spacing w:before="220"/>
        <w:ind w:firstLine="540"/>
        <w:jc w:val="both"/>
      </w:pPr>
      <w:hyperlink r:id="rId622">
        <w:r>
          <w:rPr>
            <w:color w:val="0000FF"/>
          </w:rPr>
          <w:t>ГОСТ 22644-77</w:t>
        </w:r>
      </w:hyperlink>
      <w:r>
        <w:t xml:space="preserve"> Конвейеры ленточные. Основные параметры и размеры</w:t>
      </w:r>
    </w:p>
    <w:p w:rsidR="002E208B" w:rsidRDefault="002E208B">
      <w:pPr>
        <w:pStyle w:val="ConsPlusNormal"/>
        <w:jc w:val="both"/>
      </w:pPr>
      <w:r>
        <w:t xml:space="preserve">(в ред. </w:t>
      </w:r>
      <w:hyperlink r:id="rId623">
        <w:r>
          <w:rPr>
            <w:color w:val="0000FF"/>
          </w:rPr>
          <w:t>Изменения N 7</w:t>
        </w:r>
      </w:hyperlink>
      <w:r>
        <w:t>, утв. Приказом Минстроя России от 14.12.2023 N 919/пр)</w:t>
      </w:r>
    </w:p>
    <w:p w:rsidR="002E208B" w:rsidRDefault="002E208B">
      <w:pPr>
        <w:pStyle w:val="ConsPlusNormal"/>
        <w:spacing w:before="220"/>
        <w:ind w:firstLine="540"/>
        <w:jc w:val="both"/>
      </w:pPr>
      <w:hyperlink r:id="rId624">
        <w:r>
          <w:rPr>
            <w:color w:val="0000FF"/>
          </w:rPr>
          <w:t>ГОСТ 23120-2016</w:t>
        </w:r>
      </w:hyperlink>
      <w:r>
        <w:t xml:space="preserve"> Лестницы маршевые, площадки и ограждения стальные. Технические условия</w:t>
      </w:r>
    </w:p>
    <w:p w:rsidR="002E208B" w:rsidRDefault="002E208B">
      <w:pPr>
        <w:pStyle w:val="ConsPlusNormal"/>
        <w:spacing w:before="220"/>
        <w:ind w:firstLine="540"/>
        <w:jc w:val="both"/>
      </w:pPr>
      <w:hyperlink r:id="rId625">
        <w:r>
          <w:rPr>
            <w:color w:val="0000FF"/>
          </w:rPr>
          <w:t>ГОСТ 23558-94</w:t>
        </w:r>
      </w:hyperlink>
      <w:r>
        <w:t xml:space="preserve"> 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w:t>
      </w:r>
    </w:p>
    <w:p w:rsidR="002E208B" w:rsidRDefault="002E208B">
      <w:pPr>
        <w:pStyle w:val="ConsPlusNormal"/>
        <w:spacing w:before="220"/>
        <w:ind w:firstLine="540"/>
        <w:jc w:val="both"/>
      </w:pPr>
      <w:hyperlink r:id="rId626">
        <w:r>
          <w:rPr>
            <w:color w:val="0000FF"/>
          </w:rPr>
          <w:t>ГОСТ 25458-82</w:t>
        </w:r>
      </w:hyperlink>
      <w:r>
        <w:t xml:space="preserve"> Опоры деревянные дорожных знаков. Технические условия</w:t>
      </w:r>
    </w:p>
    <w:p w:rsidR="002E208B" w:rsidRDefault="002E208B">
      <w:pPr>
        <w:pStyle w:val="ConsPlusNormal"/>
        <w:spacing w:before="220"/>
        <w:ind w:firstLine="540"/>
        <w:jc w:val="both"/>
      </w:pPr>
      <w:hyperlink r:id="rId627">
        <w:r>
          <w:rPr>
            <w:color w:val="0000FF"/>
          </w:rPr>
          <w:t>ГОСТ 25459-82</w:t>
        </w:r>
      </w:hyperlink>
      <w:r>
        <w:t xml:space="preserve"> Опоры железобетонные дорожных знаков. Технические условия</w:t>
      </w:r>
    </w:p>
    <w:p w:rsidR="002E208B" w:rsidRDefault="002E208B">
      <w:pPr>
        <w:pStyle w:val="ConsPlusNormal"/>
        <w:spacing w:before="220"/>
        <w:ind w:firstLine="540"/>
        <w:jc w:val="both"/>
      </w:pPr>
      <w:hyperlink r:id="rId628">
        <w:r>
          <w:rPr>
            <w:color w:val="0000FF"/>
          </w:rPr>
          <w:t>ГОСТ 25607-2009</w:t>
        </w:r>
      </w:hyperlink>
      <w:r>
        <w:t xml:space="preserve"> Смеси щебеночно-гравийно-песчаные для покрытий и оснований автомобильных дорог и аэродромов. Технические условия</w:t>
      </w:r>
    </w:p>
    <w:p w:rsidR="002E208B" w:rsidRDefault="002E208B">
      <w:pPr>
        <w:pStyle w:val="ConsPlusNormal"/>
        <w:spacing w:before="220"/>
        <w:ind w:firstLine="540"/>
        <w:jc w:val="both"/>
      </w:pPr>
      <w:hyperlink r:id="rId629">
        <w:r>
          <w:rPr>
            <w:color w:val="0000FF"/>
          </w:rPr>
          <w:t>ГОСТ 26775-97</w:t>
        </w:r>
      </w:hyperlink>
      <w:r>
        <w:t xml:space="preserve"> Габариты подмостовые судоходных пролетов мостов на внутренних водных путях. Нормы и технические требования</w:t>
      </w:r>
    </w:p>
    <w:p w:rsidR="002E208B" w:rsidRDefault="002E208B">
      <w:pPr>
        <w:pStyle w:val="ConsPlusNormal"/>
        <w:spacing w:before="220"/>
        <w:ind w:firstLine="540"/>
        <w:jc w:val="both"/>
      </w:pPr>
      <w:hyperlink r:id="rId630">
        <w:r>
          <w:rPr>
            <w:color w:val="0000FF"/>
          </w:rPr>
          <w:t>ГОСТ 30302-95/ГОСТ Р 50610-93</w:t>
        </w:r>
      </w:hyperlink>
      <w:r>
        <w:t xml:space="preserve"> Контейнеры специализированные. Типы, основные параметры и размеры</w:t>
      </w:r>
    </w:p>
    <w:p w:rsidR="002E208B" w:rsidRDefault="002E208B">
      <w:pPr>
        <w:pStyle w:val="ConsPlusNormal"/>
        <w:jc w:val="both"/>
      </w:pPr>
      <w:r>
        <w:t xml:space="preserve">(в ред. </w:t>
      </w:r>
      <w:hyperlink r:id="rId631">
        <w:r>
          <w:rPr>
            <w:color w:val="0000FF"/>
          </w:rPr>
          <w:t>Изменения N 7</w:t>
        </w:r>
      </w:hyperlink>
      <w:r>
        <w:t>, утв. Приказом Минстроя России от 14.12.2023 N 919/пр)</w:t>
      </w:r>
    </w:p>
    <w:p w:rsidR="002E208B" w:rsidRDefault="002E208B">
      <w:pPr>
        <w:pStyle w:val="ConsPlusNormal"/>
        <w:spacing w:before="220"/>
        <w:ind w:firstLine="540"/>
        <w:jc w:val="both"/>
      </w:pPr>
      <w:hyperlink r:id="rId632">
        <w:r>
          <w:rPr>
            <w:color w:val="0000FF"/>
          </w:rPr>
          <w:t>ГОСТ 31296.2-2006</w:t>
        </w:r>
      </w:hyperlink>
      <w:r>
        <w:t xml:space="preserve"> (ИСО 1996-2:2007) Шум. Описание, измерение и оценка шума на местности. Часть 2. Определение уровней звукового давления</w:t>
      </w:r>
    </w:p>
    <w:p w:rsidR="002E208B" w:rsidRDefault="002E208B">
      <w:pPr>
        <w:pStyle w:val="ConsPlusNormal"/>
        <w:spacing w:before="220"/>
        <w:ind w:firstLine="540"/>
        <w:jc w:val="both"/>
      </w:pPr>
      <w:hyperlink r:id="rId633">
        <w:r>
          <w:rPr>
            <w:color w:val="0000FF"/>
          </w:rPr>
          <w:t>ГОСТ 32947-2014</w:t>
        </w:r>
      </w:hyperlink>
      <w:r>
        <w:t xml:space="preserve"> Дороги автомобильные общего пользования. Опоры стационарного электрического освещения. Технические требования</w:t>
      </w:r>
    </w:p>
    <w:p w:rsidR="002E208B" w:rsidRDefault="002E208B">
      <w:pPr>
        <w:pStyle w:val="ConsPlusNormal"/>
        <w:jc w:val="both"/>
      </w:pPr>
      <w:r>
        <w:t xml:space="preserve">(ссылка введена </w:t>
      </w:r>
      <w:hyperlink r:id="rId634">
        <w:r>
          <w:rPr>
            <w:color w:val="0000FF"/>
          </w:rPr>
          <w:t>Изменением N 6</w:t>
        </w:r>
      </w:hyperlink>
      <w:r>
        <w:t>, утв. Приказом Минстроя России от 20.12.2022 N 1091/пр)</w:t>
      </w:r>
    </w:p>
    <w:p w:rsidR="002E208B" w:rsidRDefault="002E208B">
      <w:pPr>
        <w:pStyle w:val="ConsPlusNormal"/>
        <w:spacing w:before="220"/>
        <w:ind w:firstLine="540"/>
        <w:jc w:val="both"/>
      </w:pPr>
      <w:hyperlink r:id="rId635">
        <w:r>
          <w:rPr>
            <w:color w:val="0000FF"/>
          </w:rPr>
          <w:t>ГОСТ 32948-2014</w:t>
        </w:r>
      </w:hyperlink>
      <w:r>
        <w:t xml:space="preserve"> Дороги автомобильные общего пользования. Опоры дорожных знаков. Технические требования</w:t>
      </w:r>
    </w:p>
    <w:p w:rsidR="002E208B" w:rsidRDefault="002E208B">
      <w:pPr>
        <w:pStyle w:val="ConsPlusNormal"/>
        <w:spacing w:before="220"/>
        <w:ind w:firstLine="540"/>
        <w:jc w:val="both"/>
      </w:pPr>
      <w:hyperlink r:id="rId636">
        <w:r>
          <w:rPr>
            <w:color w:val="0000FF"/>
          </w:rPr>
          <w:t>ГОСТ 32950-2014</w:t>
        </w:r>
      </w:hyperlink>
      <w:r>
        <w:t xml:space="preserve"> Дороги автомобильные общего пользования. Опоры металлические дорожных знаков. Методы контроля</w:t>
      </w:r>
    </w:p>
    <w:p w:rsidR="002E208B" w:rsidRDefault="002E208B">
      <w:pPr>
        <w:pStyle w:val="ConsPlusNormal"/>
        <w:spacing w:before="220"/>
        <w:ind w:firstLine="540"/>
        <w:jc w:val="both"/>
      </w:pPr>
      <w:hyperlink r:id="rId637">
        <w:r>
          <w:rPr>
            <w:color w:val="0000FF"/>
          </w:rPr>
          <w:t>ГОСТ 33068-2014</w:t>
        </w:r>
      </w:hyperlink>
      <w:r>
        <w:t xml:space="preserve"> (EN 13252:2005) Материалы геосинтетические для дренажных систем. Общие технические требования</w:t>
      </w:r>
    </w:p>
    <w:p w:rsidR="002E208B" w:rsidRDefault="002E208B">
      <w:pPr>
        <w:pStyle w:val="ConsPlusNormal"/>
        <w:spacing w:before="220"/>
        <w:ind w:firstLine="540"/>
        <w:jc w:val="both"/>
      </w:pPr>
      <w:hyperlink r:id="rId638">
        <w:r>
          <w:rPr>
            <w:color w:val="0000FF"/>
          </w:rPr>
          <w:t>ГОСТ 33101-2014</w:t>
        </w:r>
      </w:hyperlink>
      <w:r>
        <w:t xml:space="preserve"> Дороги автомобильные общего пользования. Покрытия дорожные. Методы измерения ровности</w:t>
      </w:r>
    </w:p>
    <w:p w:rsidR="002E208B" w:rsidRDefault="002E208B">
      <w:pPr>
        <w:pStyle w:val="ConsPlusNormal"/>
        <w:jc w:val="both"/>
      </w:pPr>
      <w:r>
        <w:t xml:space="preserve">(ссылка введена </w:t>
      </w:r>
      <w:hyperlink r:id="rId639">
        <w:r>
          <w:rPr>
            <w:color w:val="0000FF"/>
          </w:rPr>
          <w:t>Изменением N 6</w:t>
        </w:r>
      </w:hyperlink>
      <w:r>
        <w:t>, утв. Приказом Минстроя России от 20.12.2022 N 1091/пр)</w:t>
      </w:r>
    </w:p>
    <w:p w:rsidR="002E208B" w:rsidRDefault="002E208B">
      <w:pPr>
        <w:pStyle w:val="ConsPlusNormal"/>
        <w:spacing w:before="220"/>
        <w:ind w:firstLine="540"/>
        <w:jc w:val="both"/>
      </w:pPr>
      <w:hyperlink r:id="rId640">
        <w:r>
          <w:rPr>
            <w:color w:val="0000FF"/>
          </w:rPr>
          <w:t>ГОСТ 33133-2014</w:t>
        </w:r>
      </w:hyperlink>
      <w:r>
        <w:t xml:space="preserve"> Дороги автомобильные общего пользования. Битумы нефтяные дорожные вязкие. Технические требования</w:t>
      </w:r>
    </w:p>
    <w:p w:rsidR="002E208B" w:rsidRDefault="002E208B">
      <w:pPr>
        <w:pStyle w:val="ConsPlusNormal"/>
        <w:jc w:val="both"/>
      </w:pPr>
      <w:r>
        <w:t xml:space="preserve">(ссылка введена </w:t>
      </w:r>
      <w:hyperlink r:id="rId641">
        <w:r>
          <w:rPr>
            <w:color w:val="0000FF"/>
          </w:rPr>
          <w:t>Изменением N 6</w:t>
        </w:r>
      </w:hyperlink>
      <w:r>
        <w:t>, утв. Приказом Минстроя России от 20.12.2022 N 1091/пр)</w:t>
      </w:r>
    </w:p>
    <w:p w:rsidR="002E208B" w:rsidRDefault="002E208B">
      <w:pPr>
        <w:pStyle w:val="ConsPlusNormal"/>
        <w:spacing w:before="220"/>
        <w:ind w:firstLine="540"/>
        <w:jc w:val="both"/>
      </w:pPr>
      <w:hyperlink r:id="rId642">
        <w:r>
          <w:rPr>
            <w:color w:val="0000FF"/>
          </w:rPr>
          <w:t>ГОСТ 33148-2014</w:t>
        </w:r>
      </w:hyperlink>
      <w:r>
        <w:t xml:space="preserve"> Дороги автомобильные общего пользования. Плиты дорожные железобетонные. Технические требования</w:t>
      </w:r>
    </w:p>
    <w:p w:rsidR="002E208B" w:rsidRDefault="002E208B">
      <w:pPr>
        <w:pStyle w:val="ConsPlusNormal"/>
        <w:jc w:val="both"/>
      </w:pPr>
      <w:r>
        <w:t xml:space="preserve">(ссылка введена </w:t>
      </w:r>
      <w:hyperlink r:id="rId643">
        <w:r>
          <w:rPr>
            <w:color w:val="0000FF"/>
          </w:rPr>
          <w:t>Изменением N 7</w:t>
        </w:r>
      </w:hyperlink>
      <w:r>
        <w:t>, утв. Приказом Минстроя России от 14.12.2023 N 919/пр)</w:t>
      </w:r>
    </w:p>
    <w:p w:rsidR="002E208B" w:rsidRDefault="002E208B">
      <w:pPr>
        <w:pStyle w:val="ConsPlusNormal"/>
        <w:spacing w:before="220"/>
        <w:ind w:firstLine="540"/>
        <w:jc w:val="both"/>
      </w:pPr>
      <w:hyperlink r:id="rId644">
        <w:r>
          <w:rPr>
            <w:color w:val="0000FF"/>
          </w:rPr>
          <w:t>ГОСТ 33150-2014</w:t>
        </w:r>
      </w:hyperlink>
      <w:r>
        <w:t xml:space="preserve"> Дороги автомобильные общего пользования. Проектирование пешеходных и велосипедных дорожек. Общие требования</w:t>
      </w:r>
    </w:p>
    <w:p w:rsidR="002E208B" w:rsidRDefault="002E208B">
      <w:pPr>
        <w:pStyle w:val="ConsPlusNormal"/>
        <w:spacing w:before="220"/>
        <w:ind w:firstLine="540"/>
        <w:jc w:val="both"/>
      </w:pPr>
      <w:hyperlink r:id="rId645">
        <w:r>
          <w:rPr>
            <w:color w:val="0000FF"/>
          </w:rPr>
          <w:t>ГОСТ EN 826-2011</w:t>
        </w:r>
      </w:hyperlink>
      <w:r>
        <w:t xml:space="preserve"> Изделия теплоизоляционные, применяемые в строительстве. Методы определения характеристик сжатия</w:t>
      </w:r>
    </w:p>
    <w:p w:rsidR="002E208B" w:rsidRDefault="002E208B">
      <w:pPr>
        <w:pStyle w:val="ConsPlusNormal"/>
        <w:spacing w:before="220"/>
        <w:ind w:firstLine="540"/>
        <w:jc w:val="both"/>
      </w:pPr>
      <w:hyperlink r:id="rId646">
        <w:r>
          <w:rPr>
            <w:color w:val="0000FF"/>
          </w:rPr>
          <w:t>ГОСТ EN 12087-2011</w:t>
        </w:r>
      </w:hyperlink>
      <w:r>
        <w:t xml:space="preserve"> Изделия теплоизоляционные, применяемые в строительстве. Методы определения водопоглощения при длительном погружении</w:t>
      </w:r>
    </w:p>
    <w:p w:rsidR="002E208B" w:rsidRDefault="002E208B">
      <w:pPr>
        <w:pStyle w:val="ConsPlusNormal"/>
        <w:spacing w:before="220"/>
        <w:ind w:firstLine="540"/>
        <w:jc w:val="both"/>
      </w:pPr>
      <w:hyperlink r:id="rId647">
        <w:r>
          <w:rPr>
            <w:color w:val="0000FF"/>
          </w:rPr>
          <w:t>ГОСТ Р 51045-2014</w:t>
        </w:r>
      </w:hyperlink>
      <w:r>
        <w:t xml:space="preserve"> Рельсы для путей промышленного железнодорожного транспорта. Общие технические условия</w:t>
      </w:r>
    </w:p>
    <w:p w:rsidR="002E208B" w:rsidRDefault="002E208B">
      <w:pPr>
        <w:pStyle w:val="ConsPlusNormal"/>
        <w:spacing w:before="220"/>
        <w:ind w:firstLine="540"/>
        <w:jc w:val="both"/>
      </w:pPr>
      <w:hyperlink r:id="rId648">
        <w:r>
          <w:rPr>
            <w:color w:val="0000FF"/>
          </w:rPr>
          <w:t>ГОСТ Р 51232-98</w:t>
        </w:r>
      </w:hyperlink>
      <w:r>
        <w:t xml:space="preserve"> Вода питьевая. Общие требования к организации и методам контроля качества</w:t>
      </w:r>
    </w:p>
    <w:p w:rsidR="002E208B" w:rsidRDefault="002E208B">
      <w:pPr>
        <w:pStyle w:val="ConsPlusNormal"/>
        <w:spacing w:before="220"/>
        <w:ind w:firstLine="540"/>
        <w:jc w:val="both"/>
      </w:pPr>
      <w:hyperlink r:id="rId649">
        <w:r>
          <w:rPr>
            <w:color w:val="0000FF"/>
          </w:rPr>
          <w:t>ГОСТ Р 51256-2018</w:t>
        </w:r>
      </w:hyperlink>
      <w:r>
        <w:t xml:space="preserve"> Технические средства организации дорожного движения. Разметка дорожная. Классификация. Технические требования</w:t>
      </w:r>
    </w:p>
    <w:p w:rsidR="002E208B" w:rsidRDefault="002E208B">
      <w:pPr>
        <w:pStyle w:val="ConsPlusNormal"/>
        <w:spacing w:before="220"/>
        <w:ind w:firstLine="540"/>
        <w:jc w:val="both"/>
      </w:pPr>
      <w:hyperlink r:id="rId650">
        <w:r>
          <w:rPr>
            <w:color w:val="0000FF"/>
          </w:rPr>
          <w:t>ГОСТ Р 51685-2022</w:t>
        </w:r>
      </w:hyperlink>
      <w:r>
        <w:t xml:space="preserve"> Рельсы железнодорожные. Общие технические условия</w:t>
      </w:r>
    </w:p>
    <w:p w:rsidR="002E208B" w:rsidRDefault="002E208B">
      <w:pPr>
        <w:pStyle w:val="ConsPlusNormal"/>
        <w:jc w:val="both"/>
      </w:pPr>
      <w:r>
        <w:t xml:space="preserve">(в ред. </w:t>
      </w:r>
      <w:hyperlink r:id="rId651">
        <w:r>
          <w:rPr>
            <w:color w:val="0000FF"/>
          </w:rPr>
          <w:t>Изменения N 7</w:t>
        </w:r>
      </w:hyperlink>
      <w:r>
        <w:t>, утв. Приказом Минстроя России от 14.12.2023 N 919/пр)</w:t>
      </w:r>
    </w:p>
    <w:p w:rsidR="002E208B" w:rsidRDefault="002E208B">
      <w:pPr>
        <w:pStyle w:val="ConsPlusNormal"/>
        <w:spacing w:before="220"/>
        <w:ind w:firstLine="540"/>
        <w:jc w:val="both"/>
      </w:pPr>
      <w:hyperlink r:id="rId652">
        <w:r>
          <w:rPr>
            <w:color w:val="0000FF"/>
          </w:rPr>
          <w:t>ГОСТ Р 52289-2019</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2E208B" w:rsidRDefault="002E208B">
      <w:pPr>
        <w:pStyle w:val="ConsPlusNormal"/>
        <w:spacing w:before="220"/>
        <w:ind w:firstLine="540"/>
        <w:jc w:val="both"/>
      </w:pPr>
      <w:hyperlink r:id="rId653">
        <w:r>
          <w:rPr>
            <w:color w:val="0000FF"/>
          </w:rPr>
          <w:t>ГОСТ Р 52290-2004</w:t>
        </w:r>
      </w:hyperlink>
      <w:r>
        <w:t xml:space="preserve"> Технические средства организации дорожного движения. Знаки дорожные. Общие технические требования</w:t>
      </w:r>
    </w:p>
    <w:p w:rsidR="002E208B" w:rsidRDefault="002E208B">
      <w:pPr>
        <w:pStyle w:val="ConsPlusNormal"/>
        <w:spacing w:before="220"/>
        <w:ind w:firstLine="540"/>
        <w:jc w:val="both"/>
      </w:pPr>
      <w:hyperlink r:id="rId654">
        <w:r>
          <w:rPr>
            <w:color w:val="0000FF"/>
          </w:rPr>
          <w:t>ГОСТ Р 52608-2006</w:t>
        </w:r>
      </w:hyperlink>
      <w:r>
        <w:t xml:space="preserve"> Материалы геотекстильные. Методы определения водопроницаемости</w:t>
      </w:r>
    </w:p>
    <w:p w:rsidR="002E208B" w:rsidRDefault="002E208B">
      <w:pPr>
        <w:pStyle w:val="ConsPlusNormal"/>
        <w:spacing w:before="220"/>
        <w:ind w:firstLine="540"/>
        <w:jc w:val="both"/>
      </w:pPr>
      <w:r>
        <w:t xml:space="preserve">Ссылка исключена с 15.01.2024. - </w:t>
      </w:r>
      <w:hyperlink r:id="rId655">
        <w:r>
          <w:rPr>
            <w:color w:val="0000FF"/>
          </w:rPr>
          <w:t>Изменение N 7</w:t>
        </w:r>
      </w:hyperlink>
      <w:r>
        <w:t>, утв. Приказом Минстроя России от 14.12.2023 N 919/пр.</w:t>
      </w:r>
    </w:p>
    <w:p w:rsidR="002E208B" w:rsidRDefault="002E208B">
      <w:pPr>
        <w:pStyle w:val="ConsPlusNormal"/>
        <w:spacing w:before="220"/>
        <w:ind w:firstLine="540"/>
        <w:jc w:val="both"/>
      </w:pPr>
      <w:hyperlink r:id="rId656">
        <w:r>
          <w:rPr>
            <w:color w:val="0000FF"/>
          </w:rPr>
          <w:t>ГОСТ Р 53350-2009</w:t>
        </w:r>
      </w:hyperlink>
      <w:r>
        <w:t xml:space="preserve"> (ИСО 668:1995) Контейнеры грузовые серии 1. Классификация, размеры и масса</w:t>
      </w:r>
    </w:p>
    <w:p w:rsidR="002E208B" w:rsidRDefault="002E208B">
      <w:pPr>
        <w:pStyle w:val="ConsPlusNormal"/>
        <w:spacing w:before="220"/>
        <w:ind w:firstLine="540"/>
        <w:jc w:val="both"/>
      </w:pPr>
      <w:hyperlink r:id="rId657">
        <w:r>
          <w:rPr>
            <w:color w:val="0000FF"/>
          </w:rPr>
          <w:t>ГОСТ Р 53949-2010</w:t>
        </w:r>
      </w:hyperlink>
      <w:r>
        <w:t xml:space="preserve"> Селитра калиевая техническая. Технические условия</w:t>
      </w:r>
    </w:p>
    <w:p w:rsidR="002E208B" w:rsidRDefault="002E208B">
      <w:pPr>
        <w:pStyle w:val="ConsPlusNormal"/>
        <w:spacing w:before="220"/>
        <w:ind w:firstLine="540"/>
        <w:jc w:val="both"/>
      </w:pPr>
      <w:hyperlink r:id="rId658">
        <w:r>
          <w:rPr>
            <w:color w:val="0000FF"/>
          </w:rPr>
          <w:t>ГОСТ Р 54984-2012</w:t>
        </w:r>
      </w:hyperlink>
      <w:r>
        <w:t xml:space="preserve"> Освещение наружное объектов железнодорожного транспорта. Нормы и </w:t>
      </w:r>
      <w:r>
        <w:lastRenderedPageBreak/>
        <w:t>методы контроля</w:t>
      </w:r>
    </w:p>
    <w:p w:rsidR="002E208B" w:rsidRDefault="002E208B">
      <w:pPr>
        <w:pStyle w:val="ConsPlusNormal"/>
        <w:spacing w:before="220"/>
        <w:ind w:firstLine="540"/>
        <w:jc w:val="both"/>
      </w:pPr>
      <w:hyperlink r:id="rId659">
        <w:r>
          <w:rPr>
            <w:color w:val="0000FF"/>
          </w:rPr>
          <w:t>ГОСТ Р 55029-2020</w:t>
        </w:r>
      </w:hyperlink>
      <w:r>
        <w:t xml:space="preserve"> Дороги автомобильные общего пользования. Материалы геосинтетические для армирования асфальтобетонных слоев дорожной одежды. Технические требования</w:t>
      </w:r>
    </w:p>
    <w:p w:rsidR="002E208B" w:rsidRDefault="002E208B">
      <w:pPr>
        <w:pStyle w:val="ConsPlusNormal"/>
        <w:spacing w:before="220"/>
        <w:ind w:firstLine="540"/>
        <w:jc w:val="both"/>
      </w:pPr>
      <w:hyperlink r:id="rId660">
        <w:r>
          <w:rPr>
            <w:color w:val="0000FF"/>
          </w:rPr>
          <w:t>ГОСТ Р 55030-2012</w:t>
        </w:r>
      </w:hyperlink>
      <w:r>
        <w:t xml:space="preserve"> Дороги автомобильные общего пользования. Материалы геосинтетические для дорожного строительства. Метод определения прочности при растяжении</w:t>
      </w:r>
    </w:p>
    <w:p w:rsidR="002E208B" w:rsidRDefault="002E208B">
      <w:pPr>
        <w:pStyle w:val="ConsPlusNormal"/>
        <w:spacing w:before="220"/>
        <w:ind w:firstLine="540"/>
        <w:jc w:val="both"/>
      </w:pPr>
      <w:hyperlink r:id="rId661">
        <w:r>
          <w:rPr>
            <w:color w:val="0000FF"/>
          </w:rPr>
          <w:t>ГОСТ Р 56162-2019</w:t>
        </w:r>
      </w:hyperlink>
      <w:r>
        <w:t xml:space="preserve"> Выбросы загрязняющих веществ в атмосферу. Метод расчета количества выбросов загрязняющих веществ в атмосферу потоками автотранспортных средств на автомобильных дорогах разной категории</w:t>
      </w:r>
    </w:p>
    <w:p w:rsidR="002E208B" w:rsidRDefault="002E208B">
      <w:pPr>
        <w:pStyle w:val="ConsPlusNormal"/>
        <w:spacing w:before="220"/>
        <w:ind w:firstLine="540"/>
        <w:jc w:val="both"/>
      </w:pPr>
      <w:hyperlink r:id="rId662">
        <w:r>
          <w:rPr>
            <w:color w:val="0000FF"/>
          </w:rPr>
          <w:t>ГОСТ Р 56338-2015</w:t>
        </w:r>
      </w:hyperlink>
      <w:r>
        <w:t xml:space="preserve"> Дороги автомобильные общего пользования. Материалы геосинтетические для армирования нижних слоев основания дорожной одежды. Технические требования</w:t>
      </w:r>
    </w:p>
    <w:p w:rsidR="002E208B" w:rsidRDefault="002E208B">
      <w:pPr>
        <w:pStyle w:val="ConsPlusNormal"/>
        <w:spacing w:before="220"/>
        <w:ind w:firstLine="540"/>
        <w:jc w:val="both"/>
      </w:pPr>
      <w:hyperlink r:id="rId663">
        <w:r>
          <w:rPr>
            <w:color w:val="0000FF"/>
          </w:rPr>
          <w:t>ГОСТ Р 56419-2015</w:t>
        </w:r>
      </w:hyperlink>
      <w:r>
        <w:t xml:space="preserve"> Дороги автомобильные общего пользования. Материалы геосинтетические для разделения слоев дорожной одежды из минеральных материалов. Технические требования</w:t>
      </w:r>
    </w:p>
    <w:p w:rsidR="002E208B" w:rsidRDefault="002E208B">
      <w:pPr>
        <w:pStyle w:val="ConsPlusNormal"/>
        <w:spacing w:before="220"/>
        <w:ind w:firstLine="540"/>
        <w:jc w:val="both"/>
      </w:pPr>
      <w:hyperlink r:id="rId664">
        <w:r>
          <w:rPr>
            <w:color w:val="0000FF"/>
          </w:rPr>
          <w:t>ГОСТ Р 56925-2016</w:t>
        </w:r>
      </w:hyperlink>
      <w:r>
        <w:t xml:space="preserve"> Дороги автомобильные и аэродромы. Методы измерения неровностей оснований и покрытий</w:t>
      </w:r>
    </w:p>
    <w:p w:rsidR="002E208B" w:rsidRDefault="002E208B">
      <w:pPr>
        <w:pStyle w:val="ConsPlusNormal"/>
        <w:jc w:val="both"/>
      </w:pPr>
      <w:r>
        <w:t xml:space="preserve">(ссылка введена </w:t>
      </w:r>
      <w:hyperlink r:id="rId665">
        <w:r>
          <w:rPr>
            <w:color w:val="0000FF"/>
          </w:rPr>
          <w:t>Изменением N 6</w:t>
        </w:r>
      </w:hyperlink>
      <w:r>
        <w:t>, утв. Приказом Минстроя России от 20.12.2022 N 1091/пр)</w:t>
      </w:r>
    </w:p>
    <w:p w:rsidR="002E208B" w:rsidRDefault="002E208B">
      <w:pPr>
        <w:pStyle w:val="ConsPlusNormal"/>
        <w:spacing w:before="220"/>
        <w:ind w:firstLine="540"/>
        <w:jc w:val="both"/>
      </w:pPr>
      <w:hyperlink r:id="rId666">
        <w:r>
          <w:rPr>
            <w:color w:val="0000FF"/>
          </w:rPr>
          <w:t>ГОСТ Р 58401.1-2019</w:t>
        </w:r>
      </w:hyperlink>
      <w:r>
        <w:t xml:space="preserve"> Дороги автомобильные общего пользования. Смеси асфальтобетонные дорожные и асфальтобетон. Система объемно-функционального проектирования. Технические требования</w:t>
      </w:r>
    </w:p>
    <w:p w:rsidR="002E208B" w:rsidRDefault="002E208B">
      <w:pPr>
        <w:pStyle w:val="ConsPlusNormal"/>
        <w:jc w:val="both"/>
      </w:pPr>
      <w:r>
        <w:t xml:space="preserve">(ссылка введена </w:t>
      </w:r>
      <w:hyperlink r:id="rId667">
        <w:r>
          <w:rPr>
            <w:color w:val="0000FF"/>
          </w:rPr>
          <w:t>Изменением N 6</w:t>
        </w:r>
      </w:hyperlink>
      <w:r>
        <w:t>, утв. Приказом Минстроя России от 20.12.2022 N 1091/пр)</w:t>
      </w:r>
    </w:p>
    <w:p w:rsidR="002E208B" w:rsidRDefault="002E208B">
      <w:pPr>
        <w:pStyle w:val="ConsPlusNormal"/>
        <w:spacing w:before="220"/>
        <w:ind w:firstLine="540"/>
        <w:jc w:val="both"/>
      </w:pPr>
      <w:hyperlink r:id="rId668">
        <w:r>
          <w:rPr>
            <w:color w:val="0000FF"/>
          </w:rPr>
          <w:t>ГОСТ Р 58401.2-2019</w:t>
        </w:r>
      </w:hyperlink>
      <w:r>
        <w:t xml:space="preserve"> Дороги автомобильные общего пользования. Смеси асфальтобетонные дорожные и асфальтобетон щебеночно-мастичные. Система объемно-функционального проектирования. Технические требования</w:t>
      </w:r>
    </w:p>
    <w:p w:rsidR="002E208B" w:rsidRDefault="002E208B">
      <w:pPr>
        <w:pStyle w:val="ConsPlusNormal"/>
        <w:jc w:val="both"/>
      </w:pPr>
      <w:r>
        <w:t xml:space="preserve">(ссылка введена </w:t>
      </w:r>
      <w:hyperlink r:id="rId669">
        <w:r>
          <w:rPr>
            <w:color w:val="0000FF"/>
          </w:rPr>
          <w:t>Изменением N 6</w:t>
        </w:r>
      </w:hyperlink>
      <w:r>
        <w:t>, утв. Приказом Минстроя России от 20.12.2022 N 1091/пр)</w:t>
      </w:r>
    </w:p>
    <w:p w:rsidR="002E208B" w:rsidRDefault="002E208B">
      <w:pPr>
        <w:pStyle w:val="ConsPlusNormal"/>
        <w:spacing w:before="220"/>
        <w:ind w:firstLine="540"/>
        <w:jc w:val="both"/>
      </w:pPr>
      <w:hyperlink r:id="rId670">
        <w:r>
          <w:rPr>
            <w:color w:val="0000FF"/>
          </w:rPr>
          <w:t>ГОСТ Р 58406.1-2020</w:t>
        </w:r>
      </w:hyperlink>
      <w:r>
        <w:t xml:space="preserve"> Дороги автомобильные общего пользования. Смеси щебеночно-мастичные асфальтобетонные и асфальтобетон. Технические условия</w:t>
      </w:r>
    </w:p>
    <w:p w:rsidR="002E208B" w:rsidRDefault="002E208B">
      <w:pPr>
        <w:pStyle w:val="ConsPlusNormal"/>
        <w:jc w:val="both"/>
      </w:pPr>
      <w:r>
        <w:t xml:space="preserve">(ссылка введена </w:t>
      </w:r>
      <w:hyperlink r:id="rId671">
        <w:r>
          <w:rPr>
            <w:color w:val="0000FF"/>
          </w:rPr>
          <w:t>Изменением N 6</w:t>
        </w:r>
      </w:hyperlink>
      <w:r>
        <w:t>, утв. Приказом Минстроя России от 20.12.2022 N 1091/пр)</w:t>
      </w:r>
    </w:p>
    <w:p w:rsidR="002E208B" w:rsidRDefault="002E208B">
      <w:pPr>
        <w:pStyle w:val="ConsPlusNormal"/>
        <w:spacing w:before="220"/>
        <w:ind w:firstLine="540"/>
        <w:jc w:val="both"/>
      </w:pPr>
      <w:hyperlink r:id="rId672">
        <w:r>
          <w:rPr>
            <w:color w:val="0000FF"/>
          </w:rPr>
          <w:t>ГОСТ Р 58406.2-2020</w:t>
        </w:r>
      </w:hyperlink>
      <w:r>
        <w:t xml:space="preserve"> Дороги автомобильные общего пользования. Смеси горячие асфальтобетонные и асфальтобетон. Технические условия</w:t>
      </w:r>
    </w:p>
    <w:p w:rsidR="002E208B" w:rsidRDefault="002E208B">
      <w:pPr>
        <w:pStyle w:val="ConsPlusNormal"/>
        <w:jc w:val="both"/>
      </w:pPr>
      <w:r>
        <w:t xml:space="preserve">(ссылка введена </w:t>
      </w:r>
      <w:hyperlink r:id="rId673">
        <w:r>
          <w:rPr>
            <w:color w:val="0000FF"/>
          </w:rPr>
          <w:t>Изменением N 6</w:t>
        </w:r>
      </w:hyperlink>
      <w:r>
        <w:t>, утв. Приказом Минстроя России от 20.12.2022 N 1091/пр)</w:t>
      </w:r>
    </w:p>
    <w:p w:rsidR="002E208B" w:rsidRDefault="002E208B">
      <w:pPr>
        <w:pStyle w:val="ConsPlusNormal"/>
        <w:spacing w:before="220"/>
        <w:ind w:firstLine="540"/>
        <w:jc w:val="both"/>
      </w:pPr>
      <w:hyperlink r:id="rId674">
        <w:r>
          <w:rPr>
            <w:color w:val="0000FF"/>
          </w:rPr>
          <w:t>ГОСТ Р 58486-2019</w:t>
        </w:r>
      </w:hyperlink>
      <w:r>
        <w:t xml:space="preserve"> Охрана природы. Почвы. Номенклатура показателей санитарного состояния</w:t>
      </w:r>
    </w:p>
    <w:p w:rsidR="002E208B" w:rsidRDefault="002E208B">
      <w:pPr>
        <w:pStyle w:val="ConsPlusNormal"/>
        <w:spacing w:before="220"/>
        <w:ind w:firstLine="540"/>
        <w:jc w:val="both"/>
      </w:pPr>
      <w:hyperlink r:id="rId675">
        <w:r>
          <w:rPr>
            <w:color w:val="0000FF"/>
          </w:rPr>
          <w:t>ГОСТ Р 58818-2020</w:t>
        </w:r>
      </w:hyperlink>
      <w:r>
        <w:t xml:space="preserve"> Дороги автомобильные с низкой интенсивностью движения. Проектирование, конструирование и расчет</w:t>
      </w:r>
    </w:p>
    <w:p w:rsidR="002E208B" w:rsidRDefault="002E208B">
      <w:pPr>
        <w:pStyle w:val="ConsPlusNormal"/>
        <w:jc w:val="both"/>
      </w:pPr>
      <w:r>
        <w:t xml:space="preserve">(ссылка введена </w:t>
      </w:r>
      <w:hyperlink r:id="rId676">
        <w:r>
          <w:rPr>
            <w:color w:val="0000FF"/>
          </w:rPr>
          <w:t>Изменением N 7</w:t>
        </w:r>
      </w:hyperlink>
      <w:r>
        <w:t>, утв. Приказом Минстроя России от 14.12.2023 N 919/пр)</w:t>
      </w:r>
    </w:p>
    <w:p w:rsidR="002E208B" w:rsidRDefault="002E208B">
      <w:pPr>
        <w:pStyle w:val="ConsPlusNormal"/>
        <w:spacing w:before="220"/>
        <w:ind w:firstLine="540"/>
        <w:jc w:val="both"/>
      </w:pPr>
      <w:hyperlink r:id="rId677">
        <w:r>
          <w:rPr>
            <w:color w:val="0000FF"/>
          </w:rPr>
          <w:t>ГОСТ Р 58947-2020</w:t>
        </w:r>
      </w:hyperlink>
      <w:r>
        <w:t xml:space="preserve"> Дороги автомобильные общего пользования. Экодуки. Требования к размещению и обустройству</w:t>
      </w:r>
    </w:p>
    <w:p w:rsidR="002E208B" w:rsidRDefault="002E208B">
      <w:pPr>
        <w:pStyle w:val="ConsPlusNormal"/>
        <w:spacing w:before="220"/>
        <w:ind w:firstLine="540"/>
        <w:jc w:val="both"/>
      </w:pPr>
      <w:hyperlink r:id="rId678">
        <w:r>
          <w:rPr>
            <w:color w:val="0000FF"/>
          </w:rPr>
          <w:t>ГОСТ Р 59056-2020</w:t>
        </w:r>
      </w:hyperlink>
      <w:r>
        <w:t xml:space="preserve"> Охрана окружающей среды. Поверхностные и подземные воды. Общие требования по защите от загрязнения пестицидами</w:t>
      </w:r>
    </w:p>
    <w:p w:rsidR="002E208B" w:rsidRDefault="002E208B">
      <w:pPr>
        <w:pStyle w:val="ConsPlusNormal"/>
        <w:spacing w:before="220"/>
        <w:ind w:firstLine="540"/>
        <w:jc w:val="both"/>
      </w:pPr>
      <w:hyperlink r:id="rId679">
        <w:r>
          <w:rPr>
            <w:color w:val="0000FF"/>
          </w:rPr>
          <w:t>ГОСТ Р 59057-2020</w:t>
        </w:r>
      </w:hyperlink>
      <w:r>
        <w:t xml:space="preserve"> Охрана окружающей среды. Земли. Общие требования по рекультивации нарушенных земель</w:t>
      </w:r>
    </w:p>
    <w:p w:rsidR="002E208B" w:rsidRDefault="002E208B">
      <w:pPr>
        <w:pStyle w:val="ConsPlusNormal"/>
        <w:spacing w:before="220"/>
        <w:ind w:firstLine="540"/>
        <w:jc w:val="both"/>
      </w:pPr>
      <w:hyperlink r:id="rId680">
        <w:r>
          <w:rPr>
            <w:color w:val="0000FF"/>
          </w:rPr>
          <w:t>ГОСТ Р 59611-2021</w:t>
        </w:r>
      </w:hyperlink>
      <w:r>
        <w:t xml:space="preserve"> Дороги автомобильные общего пользования. Система водоотвода. Требования к проектированию</w:t>
      </w:r>
    </w:p>
    <w:p w:rsidR="002E208B" w:rsidRDefault="002E208B">
      <w:pPr>
        <w:pStyle w:val="ConsPlusNormal"/>
        <w:jc w:val="both"/>
      </w:pPr>
      <w:r>
        <w:t xml:space="preserve">(ссылка введена </w:t>
      </w:r>
      <w:hyperlink r:id="rId681">
        <w:r>
          <w:rPr>
            <w:color w:val="0000FF"/>
          </w:rPr>
          <w:t>Изменением N 7</w:t>
        </w:r>
      </w:hyperlink>
      <w:r>
        <w:t>, утв. Приказом Минстроя России от 14.12.2023 N 919/пр)</w:t>
      </w:r>
    </w:p>
    <w:p w:rsidR="002E208B" w:rsidRDefault="002E208B">
      <w:pPr>
        <w:pStyle w:val="ConsPlusNormal"/>
        <w:spacing w:before="220"/>
        <w:ind w:firstLine="540"/>
        <w:jc w:val="both"/>
      </w:pPr>
      <w:hyperlink r:id="rId682">
        <w:r>
          <w:rPr>
            <w:color w:val="0000FF"/>
          </w:rPr>
          <w:t>ГОСТ Р 59692-2021</w:t>
        </w:r>
      </w:hyperlink>
      <w:r>
        <w:t xml:space="preserve"> Дороги автомобильные общего пользования. Материалы геосинтетические для борьбы с эрозией на откосах. Общие технические условия</w:t>
      </w:r>
    </w:p>
    <w:p w:rsidR="002E208B" w:rsidRDefault="002E208B">
      <w:pPr>
        <w:pStyle w:val="ConsPlusNormal"/>
        <w:spacing w:before="220"/>
        <w:ind w:firstLine="540"/>
        <w:jc w:val="both"/>
      </w:pPr>
      <w:hyperlink r:id="rId683">
        <w:r>
          <w:rPr>
            <w:color w:val="0000FF"/>
          </w:rPr>
          <w:t>ГОСТ Р 59864.1-2022</w:t>
        </w:r>
      </w:hyperlink>
      <w:r>
        <w:t xml:space="preserve"> Дороги автомобильные общего пользования. Земляное полотно. Технические требования</w:t>
      </w:r>
    </w:p>
    <w:p w:rsidR="002E208B" w:rsidRDefault="002E208B">
      <w:pPr>
        <w:pStyle w:val="ConsPlusNormal"/>
        <w:jc w:val="both"/>
      </w:pPr>
      <w:r>
        <w:t xml:space="preserve">(ссылка введена </w:t>
      </w:r>
      <w:hyperlink r:id="rId684">
        <w:r>
          <w:rPr>
            <w:color w:val="0000FF"/>
          </w:rPr>
          <w:t>Изменением N 6</w:t>
        </w:r>
      </w:hyperlink>
      <w:r>
        <w:t>, утв. Приказом Минстроя России от 20.12.2022 N 1091/пр)</w:t>
      </w:r>
    </w:p>
    <w:p w:rsidR="002E208B" w:rsidRDefault="002E208B">
      <w:pPr>
        <w:pStyle w:val="ConsPlusNormal"/>
        <w:spacing w:before="220"/>
        <w:ind w:firstLine="540"/>
        <w:jc w:val="both"/>
      </w:pPr>
      <w:hyperlink r:id="rId685">
        <w:r>
          <w:rPr>
            <w:color w:val="0000FF"/>
          </w:rPr>
          <w:t>СП 8.13130.2020</w:t>
        </w:r>
      </w:hyperlink>
      <w:r>
        <w:t xml:space="preserve"> Системы противопожарной защиты. Наружное противопожарное водоснабжение. Требования пожарной безопасности</w:t>
      </w:r>
    </w:p>
    <w:p w:rsidR="002E208B" w:rsidRDefault="002E208B">
      <w:pPr>
        <w:pStyle w:val="ConsPlusNormal"/>
        <w:spacing w:before="220"/>
        <w:ind w:firstLine="540"/>
        <w:jc w:val="both"/>
      </w:pPr>
      <w:hyperlink r:id="rId686">
        <w:r>
          <w:rPr>
            <w:color w:val="0000FF"/>
          </w:rPr>
          <w:t>СП 14.13330.2018</w:t>
        </w:r>
      </w:hyperlink>
      <w:r>
        <w:t xml:space="preserve"> "СНиП II-7-81* Строительство в сейсмических районах" (с изменениями N 2, N 3)</w:t>
      </w:r>
    </w:p>
    <w:p w:rsidR="002E208B" w:rsidRDefault="002E208B">
      <w:pPr>
        <w:pStyle w:val="ConsPlusNormal"/>
        <w:spacing w:before="220"/>
        <w:ind w:firstLine="540"/>
        <w:jc w:val="both"/>
      </w:pPr>
      <w:hyperlink r:id="rId687">
        <w:r>
          <w:rPr>
            <w:color w:val="0000FF"/>
          </w:rPr>
          <w:t>СП 18.13330.2019</w:t>
        </w:r>
      </w:hyperlink>
      <w:r>
        <w:t xml:space="preserve"> Производственные объекты. Планировочная организация земельного участка (СНиП II-89-80* Генеральные планы промышленных предприятий) (с изменениями N 1, N 2)</w:t>
      </w:r>
    </w:p>
    <w:p w:rsidR="002E208B" w:rsidRDefault="002E208B">
      <w:pPr>
        <w:pStyle w:val="ConsPlusNormal"/>
        <w:spacing w:before="220"/>
        <w:ind w:firstLine="540"/>
        <w:jc w:val="both"/>
      </w:pPr>
      <w:hyperlink r:id="rId688">
        <w:r>
          <w:rPr>
            <w:color w:val="0000FF"/>
          </w:rPr>
          <w:t>СП 20.13330.2016</w:t>
        </w:r>
      </w:hyperlink>
      <w:r>
        <w:t xml:space="preserve"> "СНиП 2.01.07-85* Нагрузки и воздействия" (с изменениями N 1, N 2, N 3, N 4)</w:t>
      </w:r>
    </w:p>
    <w:p w:rsidR="002E208B" w:rsidRDefault="002E208B">
      <w:pPr>
        <w:pStyle w:val="ConsPlusNormal"/>
        <w:spacing w:before="220"/>
        <w:ind w:firstLine="540"/>
        <w:jc w:val="both"/>
      </w:pPr>
      <w:hyperlink r:id="rId689">
        <w:r>
          <w:rPr>
            <w:color w:val="0000FF"/>
          </w:rPr>
          <w:t>СП 30.13330.2020</w:t>
        </w:r>
      </w:hyperlink>
      <w:r>
        <w:t xml:space="preserve"> "СНиП 2.04.01-85* Внутренний водопровод и канализация зданий" (с изменениями N 1, N 2)</w:t>
      </w:r>
    </w:p>
    <w:p w:rsidR="002E208B" w:rsidRDefault="002E208B">
      <w:pPr>
        <w:pStyle w:val="ConsPlusNormal"/>
        <w:spacing w:before="220"/>
        <w:ind w:firstLine="540"/>
        <w:jc w:val="both"/>
      </w:pPr>
      <w:hyperlink r:id="rId690">
        <w:r>
          <w:rPr>
            <w:color w:val="0000FF"/>
          </w:rPr>
          <w:t>СП 31.13330.2021</w:t>
        </w:r>
      </w:hyperlink>
      <w:r>
        <w:t xml:space="preserve"> "СНиП 2.04.02-84* Водоснабжение. Наружные сети и сооружения"</w:t>
      </w:r>
    </w:p>
    <w:p w:rsidR="002E208B" w:rsidRDefault="002E208B">
      <w:pPr>
        <w:pStyle w:val="ConsPlusNormal"/>
        <w:spacing w:before="220"/>
        <w:ind w:firstLine="540"/>
        <w:jc w:val="both"/>
      </w:pPr>
      <w:hyperlink r:id="rId691">
        <w:r>
          <w:rPr>
            <w:color w:val="0000FF"/>
          </w:rPr>
          <w:t>СП 32.13330.2018</w:t>
        </w:r>
      </w:hyperlink>
      <w:r>
        <w:t xml:space="preserve"> "СНиП 2.04.03-85 Канализация. Наружные сети и сооружения" (с изменениями N 1, N 2)</w:t>
      </w:r>
    </w:p>
    <w:p w:rsidR="002E208B" w:rsidRDefault="002E208B">
      <w:pPr>
        <w:pStyle w:val="ConsPlusNormal"/>
        <w:jc w:val="both"/>
      </w:pPr>
      <w:r>
        <w:t xml:space="preserve">(в ред. </w:t>
      </w:r>
      <w:hyperlink r:id="rId692">
        <w:r>
          <w:rPr>
            <w:color w:val="0000FF"/>
          </w:rPr>
          <w:t>Изменения N 7</w:t>
        </w:r>
      </w:hyperlink>
      <w:r>
        <w:t>, утв. Приказом Минстроя России от 14.12.2023 N 919/пр)</w:t>
      </w:r>
    </w:p>
    <w:p w:rsidR="002E208B" w:rsidRDefault="002E208B">
      <w:pPr>
        <w:pStyle w:val="ConsPlusNormal"/>
        <w:spacing w:before="220"/>
        <w:ind w:firstLine="540"/>
        <w:jc w:val="both"/>
      </w:pPr>
      <w:hyperlink r:id="rId693">
        <w:r>
          <w:rPr>
            <w:color w:val="0000FF"/>
          </w:rPr>
          <w:t>СП 34.13330.2021</w:t>
        </w:r>
      </w:hyperlink>
      <w:r>
        <w:t xml:space="preserve"> "СНиП 2.05.02-85* Автомобильные дороги"</w:t>
      </w:r>
    </w:p>
    <w:p w:rsidR="002E208B" w:rsidRDefault="002E208B">
      <w:pPr>
        <w:pStyle w:val="ConsPlusNormal"/>
        <w:spacing w:before="220"/>
        <w:ind w:firstLine="540"/>
        <w:jc w:val="both"/>
      </w:pPr>
      <w:hyperlink r:id="rId694">
        <w:r>
          <w:rPr>
            <w:color w:val="0000FF"/>
          </w:rPr>
          <w:t>СП 35.13330.2011</w:t>
        </w:r>
      </w:hyperlink>
      <w:r>
        <w:t xml:space="preserve"> "СНиП 2.05.03-84* Мосты и трубы" (с изменениями N 1, N 2, N 3)</w:t>
      </w:r>
    </w:p>
    <w:p w:rsidR="002E208B" w:rsidRDefault="002E208B">
      <w:pPr>
        <w:pStyle w:val="ConsPlusNormal"/>
        <w:spacing w:before="220"/>
        <w:ind w:firstLine="540"/>
        <w:jc w:val="both"/>
      </w:pPr>
      <w:hyperlink r:id="rId695">
        <w:r>
          <w:rPr>
            <w:color w:val="0000FF"/>
          </w:rPr>
          <w:t>СП 43.13330.2012</w:t>
        </w:r>
      </w:hyperlink>
      <w:r>
        <w:t xml:space="preserve"> "СНиП 2.09.03-85 Сооружения промышленных предприятий" (с изменениями N 1, N 2, N 3)</w:t>
      </w:r>
    </w:p>
    <w:p w:rsidR="002E208B" w:rsidRDefault="002E208B">
      <w:pPr>
        <w:pStyle w:val="ConsPlusNormal"/>
        <w:jc w:val="both"/>
      </w:pPr>
      <w:r>
        <w:t xml:space="preserve">(в ред. </w:t>
      </w:r>
      <w:hyperlink r:id="rId696">
        <w:r>
          <w:rPr>
            <w:color w:val="0000FF"/>
          </w:rPr>
          <w:t>Изменения N 7</w:t>
        </w:r>
      </w:hyperlink>
      <w:r>
        <w:t>, утв. Приказом Минстроя России от 14.12.2023 N 919/пр)</w:t>
      </w:r>
    </w:p>
    <w:p w:rsidR="002E208B" w:rsidRDefault="002E208B">
      <w:pPr>
        <w:pStyle w:val="ConsPlusNormal"/>
        <w:spacing w:before="220"/>
        <w:ind w:firstLine="540"/>
        <w:jc w:val="both"/>
      </w:pPr>
      <w:hyperlink r:id="rId697">
        <w:r>
          <w:rPr>
            <w:color w:val="0000FF"/>
          </w:rPr>
          <w:t>СП 44.13330.2011</w:t>
        </w:r>
      </w:hyperlink>
      <w:r>
        <w:t xml:space="preserve"> "СНиП 2.09.04-87* Административные и бытовые здания" (с изменениями N 1, N 2, N 3, N 4)</w:t>
      </w:r>
    </w:p>
    <w:p w:rsidR="002E208B" w:rsidRDefault="002E208B">
      <w:pPr>
        <w:pStyle w:val="ConsPlusNormal"/>
        <w:spacing w:before="220"/>
        <w:ind w:firstLine="540"/>
        <w:jc w:val="both"/>
      </w:pPr>
      <w:hyperlink r:id="rId698">
        <w:r>
          <w:rPr>
            <w:color w:val="0000FF"/>
          </w:rPr>
          <w:t>СП 51.13330.2011</w:t>
        </w:r>
      </w:hyperlink>
      <w:r>
        <w:t xml:space="preserve"> "СНиП 23-03-2003 Защита от шума" (с изменениями N 1, N 2, N 3)</w:t>
      </w:r>
    </w:p>
    <w:p w:rsidR="002E208B" w:rsidRDefault="002E208B">
      <w:pPr>
        <w:pStyle w:val="ConsPlusNormal"/>
        <w:spacing w:before="220"/>
        <w:ind w:firstLine="540"/>
        <w:jc w:val="both"/>
      </w:pPr>
      <w:hyperlink r:id="rId699">
        <w:r>
          <w:rPr>
            <w:color w:val="0000FF"/>
          </w:rPr>
          <w:t>СП 52.13330.2016</w:t>
        </w:r>
      </w:hyperlink>
      <w:r>
        <w:t xml:space="preserve"> "СНиП 23-05-95* Естественное и искусственное освещение" (с изменениями N 1, N 2)</w:t>
      </w:r>
    </w:p>
    <w:p w:rsidR="002E208B" w:rsidRDefault="002E208B">
      <w:pPr>
        <w:pStyle w:val="ConsPlusNormal"/>
        <w:spacing w:before="220"/>
        <w:ind w:firstLine="540"/>
        <w:jc w:val="both"/>
      </w:pPr>
      <w:hyperlink r:id="rId700">
        <w:r>
          <w:rPr>
            <w:color w:val="0000FF"/>
          </w:rPr>
          <w:t>СП 56.13330.2021</w:t>
        </w:r>
      </w:hyperlink>
      <w:r>
        <w:t xml:space="preserve"> "СНиП 31-03-2001 Производственные здания"</w:t>
      </w:r>
    </w:p>
    <w:p w:rsidR="002E208B" w:rsidRDefault="002E208B">
      <w:pPr>
        <w:pStyle w:val="ConsPlusNormal"/>
        <w:spacing w:before="220"/>
        <w:ind w:firstLine="540"/>
        <w:jc w:val="both"/>
      </w:pPr>
      <w:hyperlink r:id="rId701">
        <w:r>
          <w:rPr>
            <w:color w:val="0000FF"/>
          </w:rPr>
          <w:t>СП 78.13330.2012</w:t>
        </w:r>
      </w:hyperlink>
      <w:r>
        <w:t xml:space="preserve"> "СНиП 3.06.03-85 Автомобильные дороги" (с изменениями N 1, N 2)</w:t>
      </w:r>
    </w:p>
    <w:p w:rsidR="002E208B" w:rsidRDefault="002E208B">
      <w:pPr>
        <w:pStyle w:val="ConsPlusNormal"/>
        <w:spacing w:before="220"/>
        <w:ind w:firstLine="540"/>
        <w:jc w:val="both"/>
      </w:pPr>
      <w:hyperlink r:id="rId702">
        <w:r>
          <w:rPr>
            <w:color w:val="0000FF"/>
          </w:rPr>
          <w:t>СП 88.13330.2022</w:t>
        </w:r>
      </w:hyperlink>
      <w:r>
        <w:t xml:space="preserve"> "СНиП II-11-77* Защитные сооружения гражданской обороны"</w:t>
      </w:r>
    </w:p>
    <w:p w:rsidR="002E208B" w:rsidRDefault="002E208B">
      <w:pPr>
        <w:pStyle w:val="ConsPlusNormal"/>
        <w:jc w:val="both"/>
      </w:pPr>
      <w:r>
        <w:lastRenderedPageBreak/>
        <w:t xml:space="preserve">(в ред. </w:t>
      </w:r>
      <w:hyperlink r:id="rId703">
        <w:r>
          <w:rPr>
            <w:color w:val="0000FF"/>
          </w:rPr>
          <w:t>Изменения N 7</w:t>
        </w:r>
      </w:hyperlink>
      <w:r>
        <w:t>, утв. Приказом Минстроя России от 14.12.2023 N 919/пр)</w:t>
      </w:r>
    </w:p>
    <w:p w:rsidR="002E208B" w:rsidRDefault="002E208B">
      <w:pPr>
        <w:pStyle w:val="ConsPlusNormal"/>
        <w:spacing w:before="220"/>
        <w:ind w:firstLine="540"/>
        <w:jc w:val="both"/>
      </w:pPr>
      <w:hyperlink r:id="rId704">
        <w:r>
          <w:rPr>
            <w:color w:val="0000FF"/>
          </w:rPr>
          <w:t>СП 116.13330.2012</w:t>
        </w:r>
      </w:hyperlink>
      <w:r>
        <w:t xml:space="preserve"> "СНиП 22-02-2003. Инженерная защита территорий, зданий и сооружений от опасных геологических процессов. Основные положения" (с изменениями N 1, N 2)</w:t>
      </w:r>
    </w:p>
    <w:p w:rsidR="002E208B" w:rsidRDefault="002E208B">
      <w:pPr>
        <w:pStyle w:val="ConsPlusNormal"/>
        <w:jc w:val="both"/>
      </w:pPr>
      <w:r>
        <w:t xml:space="preserve">(в ред. </w:t>
      </w:r>
      <w:hyperlink r:id="rId705">
        <w:r>
          <w:rPr>
            <w:color w:val="0000FF"/>
          </w:rPr>
          <w:t>Изменения N 7</w:t>
        </w:r>
      </w:hyperlink>
      <w:r>
        <w:t>, утв. Приказом Минстроя России от 14.12.2023 N 919/пр)</w:t>
      </w:r>
    </w:p>
    <w:p w:rsidR="002E208B" w:rsidRDefault="002E208B">
      <w:pPr>
        <w:pStyle w:val="ConsPlusNormal"/>
        <w:spacing w:before="220"/>
        <w:ind w:firstLine="540"/>
        <w:jc w:val="both"/>
      </w:pPr>
      <w:hyperlink r:id="rId706">
        <w:r>
          <w:rPr>
            <w:color w:val="0000FF"/>
          </w:rPr>
          <w:t>СП 119.13330.2017</w:t>
        </w:r>
      </w:hyperlink>
      <w:r>
        <w:t xml:space="preserve"> "СНиП 32-01-95 Железные дороги колеи 1520 мм" (с изменением N 1)</w:t>
      </w:r>
    </w:p>
    <w:p w:rsidR="002E208B" w:rsidRDefault="002E208B">
      <w:pPr>
        <w:pStyle w:val="ConsPlusNormal"/>
        <w:spacing w:before="220"/>
        <w:ind w:firstLine="540"/>
        <w:jc w:val="both"/>
      </w:pPr>
      <w:hyperlink r:id="rId707">
        <w:r>
          <w:rPr>
            <w:color w:val="0000FF"/>
          </w:rPr>
          <w:t>СП 131.13330.2020</w:t>
        </w:r>
      </w:hyperlink>
      <w:r>
        <w:t xml:space="preserve"> "СНиП 23-01-99* Строительная климатология" (с изменениями N 1, N 2)</w:t>
      </w:r>
    </w:p>
    <w:p w:rsidR="002E208B" w:rsidRDefault="002E208B">
      <w:pPr>
        <w:pStyle w:val="ConsPlusNormal"/>
        <w:jc w:val="both"/>
      </w:pPr>
      <w:r>
        <w:t xml:space="preserve">(в ред. </w:t>
      </w:r>
      <w:hyperlink r:id="rId708">
        <w:r>
          <w:rPr>
            <w:color w:val="0000FF"/>
          </w:rPr>
          <w:t>Изменения N 7</w:t>
        </w:r>
      </w:hyperlink>
      <w:r>
        <w:t>, утв. Приказом Минстроя России от 14.12.2023 N 919/пр)</w:t>
      </w:r>
    </w:p>
    <w:p w:rsidR="002E208B" w:rsidRDefault="002E208B">
      <w:pPr>
        <w:pStyle w:val="ConsPlusNormal"/>
        <w:spacing w:before="220"/>
        <w:ind w:firstLine="540"/>
        <w:jc w:val="both"/>
      </w:pPr>
      <w:hyperlink r:id="rId709">
        <w:r>
          <w:rPr>
            <w:color w:val="0000FF"/>
          </w:rPr>
          <w:t>СП 155.13130.2014</w:t>
        </w:r>
      </w:hyperlink>
      <w:r>
        <w:t xml:space="preserve"> Склады нефти и нефтепродуктов. Требования пожарной безопасности (с изменением N 1)</w:t>
      </w:r>
    </w:p>
    <w:p w:rsidR="002E208B" w:rsidRDefault="002E208B">
      <w:pPr>
        <w:pStyle w:val="ConsPlusNormal"/>
        <w:spacing w:before="220"/>
        <w:ind w:firstLine="540"/>
        <w:jc w:val="both"/>
      </w:pPr>
      <w:hyperlink r:id="rId710">
        <w:r>
          <w:rPr>
            <w:color w:val="0000FF"/>
          </w:rPr>
          <w:t>СП 227.1326000.2014</w:t>
        </w:r>
      </w:hyperlink>
      <w:r>
        <w:t xml:space="preserve"> Пересечения железнодорожных линий с линиями транспорта и инженерными сетями</w:t>
      </w:r>
    </w:p>
    <w:p w:rsidR="002E208B" w:rsidRDefault="002E208B">
      <w:pPr>
        <w:pStyle w:val="ConsPlusNormal"/>
        <w:jc w:val="both"/>
      </w:pPr>
      <w:r>
        <w:t xml:space="preserve">(ссылка введена </w:t>
      </w:r>
      <w:hyperlink r:id="rId711">
        <w:r>
          <w:rPr>
            <w:color w:val="0000FF"/>
          </w:rPr>
          <w:t>Изменением N 6</w:t>
        </w:r>
      </w:hyperlink>
      <w:r>
        <w:t>, утв. Приказом Минстроя России от 20.12.2022 N 1091/пр)</w:t>
      </w:r>
    </w:p>
    <w:p w:rsidR="002E208B" w:rsidRDefault="002E208B">
      <w:pPr>
        <w:pStyle w:val="ConsPlusNormal"/>
        <w:spacing w:before="220"/>
        <w:ind w:firstLine="540"/>
        <w:jc w:val="both"/>
      </w:pPr>
      <w:hyperlink r:id="rId712">
        <w:r>
          <w:rPr>
            <w:color w:val="0000FF"/>
          </w:rPr>
          <w:t>СП 243.1326000.2015</w:t>
        </w:r>
      </w:hyperlink>
      <w:r>
        <w:t xml:space="preserve"> Проектирование и строительство автомобильных дорог с низкой интенсивностью движения</w:t>
      </w:r>
    </w:p>
    <w:p w:rsidR="002E208B" w:rsidRDefault="002E208B">
      <w:pPr>
        <w:pStyle w:val="ConsPlusNormal"/>
        <w:jc w:val="both"/>
      </w:pPr>
      <w:r>
        <w:t xml:space="preserve">(ссылка введена </w:t>
      </w:r>
      <w:hyperlink r:id="rId713">
        <w:r>
          <w:rPr>
            <w:color w:val="0000FF"/>
          </w:rPr>
          <w:t>Изменением N 6</w:t>
        </w:r>
      </w:hyperlink>
      <w:r>
        <w:t>, утв. Приказом Минстроя России от 20.12.2022 N 1091/пр)</w:t>
      </w:r>
    </w:p>
    <w:p w:rsidR="002E208B" w:rsidRDefault="002E208B">
      <w:pPr>
        <w:pStyle w:val="ConsPlusNormal"/>
        <w:spacing w:before="220"/>
        <w:ind w:firstLine="540"/>
        <w:jc w:val="both"/>
      </w:pPr>
      <w:hyperlink r:id="rId714">
        <w:r>
          <w:rPr>
            <w:color w:val="0000FF"/>
          </w:rPr>
          <w:t>СП 261.1325800.2016</w:t>
        </w:r>
      </w:hyperlink>
      <w:r>
        <w:t xml:space="preserve"> Железнодорожный путь промышленного транспорта. Правила проектирования и строительства (с изменением N 1)</w:t>
      </w:r>
    </w:p>
    <w:p w:rsidR="002E208B" w:rsidRDefault="002E208B">
      <w:pPr>
        <w:pStyle w:val="ConsPlusNormal"/>
        <w:jc w:val="both"/>
      </w:pPr>
      <w:r>
        <w:t xml:space="preserve">(ссылка введена </w:t>
      </w:r>
      <w:hyperlink r:id="rId715">
        <w:r>
          <w:rPr>
            <w:color w:val="0000FF"/>
          </w:rPr>
          <w:t>Изменением N 7</w:t>
        </w:r>
      </w:hyperlink>
      <w:r>
        <w:t>, утв. Приказом Минстроя России от 14.12.2023 N 919/пр)</w:t>
      </w:r>
    </w:p>
    <w:p w:rsidR="002E208B" w:rsidRDefault="002E208B">
      <w:pPr>
        <w:pStyle w:val="ConsPlusNormal"/>
        <w:spacing w:before="220"/>
        <w:ind w:firstLine="540"/>
        <w:jc w:val="both"/>
      </w:pPr>
      <w:hyperlink r:id="rId716">
        <w:r>
          <w:rPr>
            <w:color w:val="0000FF"/>
          </w:rPr>
          <w:t>СП 262.1325800.2016</w:t>
        </w:r>
      </w:hyperlink>
      <w:r>
        <w:t xml:space="preserve"> Контейнерные площадки и терминальные устройства на предприятиях промышленности и транспорта. Правила проектирования и строительства</w:t>
      </w:r>
    </w:p>
    <w:p w:rsidR="002E208B" w:rsidRDefault="002E208B">
      <w:pPr>
        <w:pStyle w:val="ConsPlusNormal"/>
        <w:spacing w:before="220"/>
        <w:ind w:firstLine="540"/>
        <w:jc w:val="both"/>
      </w:pPr>
      <w:hyperlink r:id="rId717">
        <w:r>
          <w:rPr>
            <w:color w:val="0000FF"/>
          </w:rPr>
          <w:t>СП 288.1325800.2016</w:t>
        </w:r>
      </w:hyperlink>
      <w:r>
        <w:t xml:space="preserve"> Дороги лесные. Правила проектирования и строительства (с изменениями N 1, N 2)</w:t>
      </w:r>
    </w:p>
    <w:p w:rsidR="002E208B" w:rsidRDefault="002E208B">
      <w:pPr>
        <w:pStyle w:val="ConsPlusNormal"/>
        <w:spacing w:before="220"/>
        <w:ind w:firstLine="540"/>
        <w:jc w:val="both"/>
      </w:pPr>
      <w:hyperlink r:id="rId718">
        <w:r>
          <w:rPr>
            <w:color w:val="0000FF"/>
          </w:rPr>
          <w:t>СП 342.1325800.2017</w:t>
        </w:r>
      </w:hyperlink>
      <w:r>
        <w:t xml:space="preserve"> Защита железнодорожного пути и сооружений от неблагоприятных природных явлений. Правила проектирования и строительства</w:t>
      </w:r>
    </w:p>
    <w:p w:rsidR="002E208B" w:rsidRDefault="002E208B">
      <w:pPr>
        <w:pStyle w:val="ConsPlusNormal"/>
        <w:jc w:val="both"/>
      </w:pPr>
      <w:r>
        <w:t xml:space="preserve">(ссылка введена </w:t>
      </w:r>
      <w:hyperlink r:id="rId719">
        <w:r>
          <w:rPr>
            <w:color w:val="0000FF"/>
          </w:rPr>
          <w:t>Изменением N 7</w:t>
        </w:r>
      </w:hyperlink>
      <w:r>
        <w:t>, утв. Приказом Минстроя России от 14.12.2023 N 919/пр)</w:t>
      </w:r>
    </w:p>
    <w:p w:rsidR="002E208B" w:rsidRDefault="002E208B">
      <w:pPr>
        <w:pStyle w:val="ConsPlusNormal"/>
        <w:spacing w:before="220"/>
        <w:ind w:firstLine="540"/>
        <w:jc w:val="both"/>
      </w:pPr>
      <w:hyperlink r:id="rId720">
        <w:r>
          <w:rPr>
            <w:color w:val="0000FF"/>
          </w:rPr>
          <w:t>СП 396.1325800.2018</w:t>
        </w:r>
      </w:hyperlink>
      <w:r>
        <w:t xml:space="preserve"> Улицы и дороги населенных пунктов. Правила градостроительного проектирования (с изменениями N 1, N 2)</w:t>
      </w:r>
    </w:p>
    <w:p w:rsidR="002E208B" w:rsidRDefault="002E208B">
      <w:pPr>
        <w:pStyle w:val="ConsPlusNormal"/>
        <w:jc w:val="both"/>
      </w:pPr>
      <w:r>
        <w:t xml:space="preserve">(ссылка введена </w:t>
      </w:r>
      <w:hyperlink r:id="rId721">
        <w:r>
          <w:rPr>
            <w:color w:val="0000FF"/>
          </w:rPr>
          <w:t>Изменением N 6</w:t>
        </w:r>
      </w:hyperlink>
      <w:r>
        <w:t>, утв. Приказом Минстроя России от 20.12.2022 N 1091/пр)</w:t>
      </w:r>
    </w:p>
    <w:p w:rsidR="002E208B" w:rsidRDefault="002E208B">
      <w:pPr>
        <w:pStyle w:val="ConsPlusNormal"/>
        <w:spacing w:before="220"/>
        <w:ind w:firstLine="540"/>
        <w:jc w:val="both"/>
      </w:pPr>
      <w:hyperlink r:id="rId722">
        <w:r>
          <w:rPr>
            <w:color w:val="0000FF"/>
          </w:rPr>
          <w:t>СП 316.1325800.2017</w:t>
        </w:r>
      </w:hyperlink>
      <w:r>
        <w:t xml:space="preserve"> Терминалы контейнерные. Правила проектирования (с изменением N 1)</w:t>
      </w:r>
    </w:p>
    <w:p w:rsidR="002E208B" w:rsidRDefault="002E208B">
      <w:pPr>
        <w:pStyle w:val="ConsPlusNormal"/>
        <w:spacing w:before="220"/>
        <w:ind w:firstLine="540"/>
        <w:jc w:val="both"/>
      </w:pPr>
      <w:hyperlink r:id="rId723">
        <w:r>
          <w:rPr>
            <w:color w:val="0000FF"/>
          </w:rPr>
          <w:t>СанПиН 1.2.3685-21</w:t>
        </w:r>
      </w:hyperlink>
      <w:r>
        <w:t xml:space="preserve"> Гигиенические нормативы и требования к обеспечению безопасности и (или) безвредности для человека факторов среды обитания</w:t>
      </w:r>
    </w:p>
    <w:p w:rsidR="002E208B" w:rsidRDefault="002E208B">
      <w:pPr>
        <w:pStyle w:val="ConsPlusNormal"/>
        <w:spacing w:before="220"/>
        <w:ind w:firstLine="540"/>
        <w:jc w:val="both"/>
      </w:pPr>
      <w:hyperlink r:id="rId724">
        <w:r>
          <w:rPr>
            <w:color w:val="0000FF"/>
          </w:rPr>
          <w:t>СанПиН 2.1.3684-21</w:t>
        </w:r>
      </w:hyperlink>
      <w: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2E208B" w:rsidRDefault="002E208B">
      <w:pPr>
        <w:pStyle w:val="ConsPlusNormal"/>
        <w:spacing w:before="220"/>
        <w:ind w:firstLine="540"/>
        <w:jc w:val="both"/>
      </w:pPr>
      <w:hyperlink r:id="rId725">
        <w:r>
          <w:rPr>
            <w:color w:val="0000FF"/>
          </w:rPr>
          <w:t>СанПиН 2.2.1/2.1.1.1200-03</w:t>
        </w:r>
      </w:hyperlink>
      <w:r>
        <w:t xml:space="preserve"> Санитарно-защитные зоны и санитарная классификация предприятий, сооружений и иных объектов</w:t>
      </w:r>
    </w:p>
    <w:p w:rsidR="002E208B" w:rsidRDefault="002E208B">
      <w:pPr>
        <w:pStyle w:val="ConsPlusNormal"/>
        <w:spacing w:before="220"/>
        <w:ind w:firstLine="540"/>
        <w:jc w:val="both"/>
      </w:pPr>
      <w:hyperlink r:id="rId726">
        <w:r>
          <w:rPr>
            <w:color w:val="0000FF"/>
          </w:rPr>
          <w:t>СП 2.1.7.1386-03</w:t>
        </w:r>
      </w:hyperlink>
      <w:r>
        <w:t xml:space="preserve"> Санитарные правила по определению класса опасности токсичных отходов производства и потребления</w:t>
      </w:r>
    </w:p>
    <w:p w:rsidR="002E208B" w:rsidRDefault="002E208B">
      <w:pPr>
        <w:pStyle w:val="ConsPlusNormal"/>
        <w:spacing w:before="220"/>
        <w:ind w:firstLine="540"/>
        <w:jc w:val="both"/>
      </w:pPr>
      <w:r>
        <w:lastRenderedPageBreak/>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jc w:val="right"/>
        <w:outlineLvl w:val="0"/>
      </w:pPr>
      <w:r>
        <w:rPr>
          <w:b/>
        </w:rPr>
        <w:t>Приложение Б</w:t>
      </w:r>
    </w:p>
    <w:p w:rsidR="002E208B" w:rsidRDefault="002E208B">
      <w:pPr>
        <w:pStyle w:val="ConsPlusNormal"/>
        <w:jc w:val="right"/>
      </w:pPr>
      <w:r>
        <w:rPr>
          <w:b/>
        </w:rPr>
        <w:t>(справочное)</w:t>
      </w:r>
    </w:p>
    <w:p w:rsidR="002E208B" w:rsidRDefault="002E208B">
      <w:pPr>
        <w:pStyle w:val="ConsPlusNormal"/>
        <w:ind w:firstLine="540"/>
        <w:jc w:val="both"/>
      </w:pPr>
    </w:p>
    <w:p w:rsidR="002E208B" w:rsidRDefault="002E208B">
      <w:pPr>
        <w:pStyle w:val="ConsPlusTitle"/>
        <w:jc w:val="center"/>
      </w:pPr>
      <w:bookmarkStart w:id="56" w:name="P6355"/>
      <w:bookmarkEnd w:id="56"/>
      <w:r>
        <w:t>ТЕРМИНЫ И ОПРЕДЕЛЕНИЯ</w:t>
      </w:r>
    </w:p>
    <w:p w:rsidR="002E208B" w:rsidRDefault="002E208B">
      <w:pPr>
        <w:pStyle w:val="ConsPlusNormal"/>
        <w:ind w:firstLine="540"/>
        <w:jc w:val="both"/>
      </w:pPr>
    </w:p>
    <w:p w:rsidR="002E208B" w:rsidRDefault="002E208B">
      <w:pPr>
        <w:pStyle w:val="ConsPlusNormal"/>
        <w:ind w:firstLine="540"/>
        <w:jc w:val="both"/>
      </w:pPr>
      <w:r>
        <w:t>В настоящем своде правил использованы следующие термины с соответствующими определениями:</w:t>
      </w:r>
    </w:p>
    <w:p w:rsidR="002E208B" w:rsidRDefault="002E208B">
      <w:pPr>
        <w:pStyle w:val="ConsPlusNormal"/>
        <w:spacing w:before="220"/>
        <w:ind w:firstLine="540"/>
        <w:jc w:val="both"/>
      </w:pPr>
      <w:r>
        <w:t xml:space="preserve">Б.1 </w:t>
      </w:r>
      <w:r>
        <w:rPr>
          <w:b/>
        </w:rPr>
        <w:t>автодорожная служба</w:t>
      </w:r>
      <w:r>
        <w:t>: Подразделение предприятия, осуществляющее ремонт и содержание автомобильных дорог предприятия.</w:t>
      </w:r>
    </w:p>
    <w:p w:rsidR="002E208B" w:rsidRDefault="002E208B">
      <w:pPr>
        <w:pStyle w:val="ConsPlusNormal"/>
        <w:spacing w:before="220"/>
        <w:ind w:firstLine="540"/>
        <w:jc w:val="both"/>
      </w:pPr>
      <w:r>
        <w:t xml:space="preserve">Б.2 </w:t>
      </w:r>
      <w:r>
        <w:rPr>
          <w:b/>
        </w:rPr>
        <w:t>автоматика и телемеханика железнодорожная</w:t>
      </w:r>
      <w:r>
        <w:t>: Подсистема инфраструктуры железнодорожного транспорта, включающая в себя комплекс технических сооружений и устройств сигнализации, централизации и блокировки, обеспечивающих управление движением железнодорожного подвижного состава на перегонах и станциях и маневровой работой.</w:t>
      </w:r>
    </w:p>
    <w:p w:rsidR="002E208B" w:rsidRDefault="002E208B">
      <w:pPr>
        <w:pStyle w:val="ConsPlusNormal"/>
        <w:spacing w:before="220"/>
        <w:ind w:firstLine="540"/>
        <w:jc w:val="both"/>
      </w:pPr>
      <w:r>
        <w:t xml:space="preserve">Б.3 </w:t>
      </w:r>
      <w:r>
        <w:rPr>
          <w:b/>
        </w:rPr>
        <w:t>автоматическая локомотивная сигнализация</w:t>
      </w:r>
      <w:r>
        <w:t>: Комплекс устройств для передачи в кабину машиниста сигналов путевых светофоров, к которым приближается железнодорожный подвижной состав.</w:t>
      </w:r>
    </w:p>
    <w:p w:rsidR="002E208B" w:rsidRDefault="002E208B">
      <w:pPr>
        <w:pStyle w:val="ConsPlusNormal"/>
        <w:spacing w:before="220"/>
        <w:ind w:firstLine="540"/>
        <w:jc w:val="both"/>
      </w:pPr>
      <w:r>
        <w:t xml:space="preserve">Б.4 </w:t>
      </w:r>
      <w:r>
        <w:rPr>
          <w:b/>
        </w:rPr>
        <w:t>автомобильные дороги вспомогательные и дороги с невыраженным грузооборотом</w:t>
      </w:r>
      <w:r>
        <w:t>: Дороги, предназначенные для обеспечения работоспособности основных автомобильных дорог, а также производственной и хозяйственной деятельности предприятия.</w:t>
      </w:r>
    </w:p>
    <w:p w:rsidR="002E208B" w:rsidRDefault="002E208B">
      <w:pPr>
        <w:pStyle w:val="ConsPlusNormal"/>
        <w:spacing w:before="220"/>
        <w:ind w:firstLine="540"/>
        <w:jc w:val="both"/>
      </w:pPr>
      <w:r>
        <w:t xml:space="preserve">Б.5 </w:t>
      </w:r>
      <w:r>
        <w:rPr>
          <w:b/>
        </w:rPr>
        <w:t>автомобильные дороги основные предприятий открытых горных разработок</w:t>
      </w:r>
      <w:r>
        <w:t>: Автомобильные дороги, предназначенные для перевозки горной массы к обогатительным фабрикам, погрузочным и разгрузочным фронтам.</w:t>
      </w:r>
    </w:p>
    <w:p w:rsidR="002E208B" w:rsidRDefault="002E208B">
      <w:pPr>
        <w:pStyle w:val="ConsPlusNormal"/>
        <w:spacing w:before="220"/>
        <w:ind w:firstLine="540"/>
        <w:jc w:val="both"/>
      </w:pPr>
      <w:r>
        <w:t xml:space="preserve">Б.6 </w:t>
      </w:r>
      <w:r>
        <w:rPr>
          <w:b/>
        </w:rPr>
        <w:t>балластный слой (призма) заглубленный</w:t>
      </w:r>
      <w:r>
        <w:t>: Балластный слой (призма), уложенный в выемку (корыто) так, чтобы его верх находился в одном уровне с поверхностью, прилегающей спланированной территории.</w:t>
      </w:r>
    </w:p>
    <w:p w:rsidR="002E208B" w:rsidRDefault="002E208B">
      <w:pPr>
        <w:pStyle w:val="ConsPlusNormal"/>
        <w:spacing w:before="220"/>
        <w:ind w:firstLine="540"/>
        <w:jc w:val="both"/>
      </w:pPr>
      <w:r>
        <w:t xml:space="preserve">Б.7 </w:t>
      </w:r>
      <w:r>
        <w:rPr>
          <w:b/>
        </w:rPr>
        <w:t>берма транспортная</w:t>
      </w:r>
      <w:r>
        <w:t>: Горизонтальная или наклонная площадка на уступе карьера, на котором располагаются технологические транспортные коммуникации.</w:t>
      </w:r>
    </w:p>
    <w:p w:rsidR="002E208B" w:rsidRDefault="002E208B">
      <w:pPr>
        <w:pStyle w:val="ConsPlusNormal"/>
        <w:spacing w:before="220"/>
        <w:ind w:firstLine="540"/>
        <w:jc w:val="both"/>
      </w:pPr>
      <w:r>
        <w:lastRenderedPageBreak/>
        <w:t xml:space="preserve">Б.8 </w:t>
      </w:r>
      <w:r>
        <w:rPr>
          <w:b/>
        </w:rPr>
        <w:t>вагонопоток разборочный</w:t>
      </w:r>
      <w:r>
        <w:t>: Общее число вагонов, подлежащих расформированию и формированию на сортировочных путях станции.</w:t>
      </w:r>
    </w:p>
    <w:p w:rsidR="002E208B" w:rsidRDefault="002E208B">
      <w:pPr>
        <w:pStyle w:val="ConsPlusNormal"/>
        <w:spacing w:before="220"/>
        <w:ind w:firstLine="540"/>
        <w:jc w:val="both"/>
      </w:pPr>
      <w:r>
        <w:t xml:space="preserve">Б.9 </w:t>
      </w:r>
      <w:r>
        <w:rPr>
          <w:b/>
        </w:rPr>
        <w:t>верхнее строение пути</w:t>
      </w:r>
      <w:r>
        <w:t>: Часть конструкции железнодорожного пути, предназначенная для направления движения подвижного состава, восприятия давления от колес подвижного состава и передачи его земляному полотну, пролетным строениям мостов, эстакад, путепроводов; состоит из балластного слоя, шпал, рельсов, скреплений, противоугонных устройств, стрелочных переводов с переводными брусьями и глухих пересечений.</w:t>
      </w:r>
    </w:p>
    <w:p w:rsidR="002E208B" w:rsidRDefault="002E208B">
      <w:pPr>
        <w:pStyle w:val="ConsPlusNormal"/>
        <w:spacing w:before="220"/>
        <w:ind w:firstLine="540"/>
        <w:jc w:val="both"/>
      </w:pPr>
      <w:r>
        <w:t xml:space="preserve">Б.10 </w:t>
      </w:r>
      <w:r>
        <w:rPr>
          <w:b/>
        </w:rPr>
        <w:t>весовая норма поезда</w:t>
      </w:r>
      <w:r>
        <w:t>: Наибольшая масса поезда, установленная для данной железной дороги, отдельных ее участков пути.</w:t>
      </w:r>
    </w:p>
    <w:p w:rsidR="002E208B" w:rsidRDefault="002E208B">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2E208B">
        <w:tc>
          <w:tcPr>
            <w:tcW w:w="9071" w:type="dxa"/>
            <w:tcBorders>
              <w:top w:val="single" w:sz="4" w:space="0" w:color="auto"/>
              <w:left w:val="single" w:sz="4" w:space="0" w:color="auto"/>
              <w:bottom w:val="single" w:sz="4" w:space="0" w:color="auto"/>
              <w:right w:val="single" w:sz="4" w:space="0" w:color="auto"/>
            </w:tcBorders>
          </w:tcPr>
          <w:p w:rsidR="002E208B" w:rsidRDefault="002E208B">
            <w:pPr>
              <w:pStyle w:val="ConsPlusNormal"/>
              <w:ind w:firstLine="567"/>
              <w:jc w:val="both"/>
            </w:pPr>
            <w:r>
              <w:t xml:space="preserve">Б.10а </w:t>
            </w:r>
            <w:r>
              <w:rPr>
                <w:b/>
              </w:rPr>
              <w:t>взрывобезопасность</w:t>
            </w:r>
            <w:r>
              <w:t>: Состояние производственного процесса, при котором исключается возможность взрыва, или в случае его возникновения предотвращается воздействие на людей вызываемых им опасных и вредных факторов и обеспечивается сохранение материальных ценностей.</w:t>
            </w:r>
          </w:p>
          <w:p w:rsidR="002E208B" w:rsidRDefault="002E208B">
            <w:pPr>
              <w:pStyle w:val="ConsPlusNormal"/>
              <w:ind w:firstLine="567"/>
              <w:jc w:val="both"/>
            </w:pPr>
            <w:hyperlink r:id="rId727">
              <w:r>
                <w:rPr>
                  <w:color w:val="0000FF"/>
                </w:rPr>
                <w:t>[ГОСТ 12.1.010-76]</w:t>
              </w:r>
            </w:hyperlink>
          </w:p>
        </w:tc>
      </w:tr>
    </w:tbl>
    <w:p w:rsidR="002E208B" w:rsidRDefault="002E208B">
      <w:pPr>
        <w:pStyle w:val="ConsPlusNormal"/>
        <w:jc w:val="both"/>
      </w:pPr>
      <w:r>
        <w:t xml:space="preserve">(п. Б.10а введен </w:t>
      </w:r>
      <w:hyperlink r:id="rId728">
        <w:r>
          <w:rPr>
            <w:color w:val="0000FF"/>
          </w:rPr>
          <w:t>Изменением N 3</w:t>
        </w:r>
      </w:hyperlink>
      <w:r>
        <w:t>, утв. Приказом Минстроя России от 30.01.2019 N 63/пр)</w:t>
      </w:r>
    </w:p>
    <w:p w:rsidR="002E208B" w:rsidRDefault="002E208B">
      <w:pPr>
        <w:pStyle w:val="ConsPlusNormal"/>
        <w:spacing w:before="220"/>
        <w:ind w:firstLine="540"/>
        <w:jc w:val="both"/>
      </w:pPr>
      <w:r>
        <w:t xml:space="preserve">Б.11 </w:t>
      </w:r>
      <w:r>
        <w:rPr>
          <w:b/>
        </w:rPr>
        <w:t>внутриплощадочные железные и автомобильные дороги, линии конвейерного, гидравлического, канатного подвесного транспорта</w:t>
      </w:r>
      <w:r>
        <w:t>: Железнодорожные пути, автомобильные дороги, линии непрерывного транспорта, находящиеся на территории предприятий и обособленных производств.</w:t>
      </w:r>
    </w:p>
    <w:p w:rsidR="002E208B" w:rsidRDefault="002E208B">
      <w:pPr>
        <w:pStyle w:val="ConsPlusNormal"/>
        <w:spacing w:before="220"/>
        <w:ind w:firstLine="540"/>
        <w:jc w:val="both"/>
      </w:pPr>
      <w:r>
        <w:t xml:space="preserve">Б.12 </w:t>
      </w:r>
      <w:r>
        <w:rPr>
          <w:b/>
        </w:rPr>
        <w:t>ворота габаритные на железнодорожном пути</w:t>
      </w:r>
      <w:r>
        <w:t>: Конструкция, устанавливаемая на путях грузовых пунктов и состоящая из двух вертикальных стоек и горизонтальной перекладины с подвешенными к ним планками, которые своими очертаниями повторяют предельные очертания габарита погрузки грузов на открытом подвижном составе. При касании груза к планкам срабатывают устройства, сигнализирующие о негабаритности.</w:t>
      </w:r>
    </w:p>
    <w:p w:rsidR="002E208B" w:rsidRDefault="002E208B">
      <w:pPr>
        <w:pStyle w:val="ConsPlusNormal"/>
        <w:spacing w:before="220"/>
        <w:ind w:firstLine="540"/>
        <w:jc w:val="both"/>
      </w:pPr>
      <w:r>
        <w:t xml:space="preserve">Б.13 </w:t>
      </w:r>
      <w:r>
        <w:rPr>
          <w:b/>
        </w:rPr>
        <w:t>габарит железнодорожного подвижного состава</w:t>
      </w:r>
      <w:r>
        <w:t>: Поперечное перпендикулярное оси пути очертание, в котором, не выходя наружу, должен помещаться установленный на прямом горизонтальном пути (при наиболее неблагоприятном положении в колее и отсутствии боковых наклонений на рессорах и динамических колебаний) как в порожнем, так и в нагруженном состоянии железнодорожный подвижной состав, в том числе имеющий максимально нормируемые износы.</w:t>
      </w:r>
    </w:p>
    <w:p w:rsidR="002E208B" w:rsidRDefault="002E208B">
      <w:pPr>
        <w:pStyle w:val="ConsPlusNormal"/>
        <w:spacing w:before="220"/>
        <w:ind w:firstLine="540"/>
        <w:jc w:val="both"/>
      </w:pPr>
      <w:r>
        <w:t xml:space="preserve">Б.14 </w:t>
      </w:r>
      <w:r>
        <w:rPr>
          <w:b/>
        </w:rPr>
        <w:t>габарит приближения строений</w:t>
      </w:r>
      <w:r>
        <w:t>: Предельное поперечное перпендикулярное оси пути очертание, внутрь которого помимо подвижного состава не должны попадать никакие части сооружений и устройств, а также лежащие около пути материалы, запасные части и оборудование, за исключением частей устройств, предназначенных для непосредственного взаимодействия с подвижным составом.</w:t>
      </w:r>
    </w:p>
    <w:p w:rsidR="002E208B" w:rsidRDefault="002E208B">
      <w:pPr>
        <w:pStyle w:val="ConsPlusNormal"/>
        <w:spacing w:before="220"/>
        <w:ind w:firstLine="540"/>
        <w:jc w:val="both"/>
      </w:pPr>
      <w:r>
        <w:t xml:space="preserve">Б.15 </w:t>
      </w:r>
      <w:r>
        <w:rPr>
          <w:b/>
        </w:rPr>
        <w:t>гидравлический транспорт</w:t>
      </w:r>
      <w:r>
        <w:t>: Вид промышленного транспорта, осуществляющий перемещения груза в виде гидросмеси (пульпы) в трубопроводах или лотках.</w:t>
      </w:r>
    </w:p>
    <w:p w:rsidR="002E208B" w:rsidRDefault="002E208B">
      <w:pPr>
        <w:pStyle w:val="ConsPlusNormal"/>
        <w:spacing w:before="220"/>
        <w:ind w:firstLine="540"/>
        <w:jc w:val="both"/>
      </w:pPr>
      <w:r>
        <w:t xml:space="preserve">Б.16 </w:t>
      </w:r>
      <w:r>
        <w:rPr>
          <w:b/>
        </w:rPr>
        <w:t>гидросмесь (пульпа)</w:t>
      </w:r>
      <w:r>
        <w:t>: Механическая смесь с водой частиц сыпучих или измельченных твердых материалов различной крупности.</w:t>
      </w:r>
    </w:p>
    <w:p w:rsidR="002E208B" w:rsidRDefault="002E208B">
      <w:pPr>
        <w:pStyle w:val="ConsPlusNormal"/>
        <w:spacing w:before="220"/>
        <w:ind w:firstLine="540"/>
        <w:jc w:val="both"/>
      </w:pPr>
      <w:r>
        <w:t xml:space="preserve">Б.17 </w:t>
      </w:r>
      <w:r>
        <w:rPr>
          <w:b/>
        </w:rPr>
        <w:t>горка сортировочная</w:t>
      </w:r>
      <w:r>
        <w:t>: Элемент железнодорожного сортировочного устройства с искусственно повышенным участком пути и уклоном, по которому вагоны под воздействием собственной силы тяжести скатываются на пути сортировочного парка.</w:t>
      </w:r>
    </w:p>
    <w:p w:rsidR="002E208B" w:rsidRDefault="002E208B">
      <w:pPr>
        <w:pStyle w:val="ConsPlusNormal"/>
        <w:spacing w:before="220"/>
        <w:ind w:firstLine="540"/>
        <w:jc w:val="both"/>
      </w:pPr>
      <w:r>
        <w:t xml:space="preserve">Б.18 </w:t>
      </w:r>
      <w:r>
        <w:rPr>
          <w:b/>
        </w:rPr>
        <w:t>горловина станции (парка)</w:t>
      </w:r>
      <w:r>
        <w:t xml:space="preserve">: Входная (выходная) часть путевого развития железнодорожной станции с группой стрелочных переводов, соединяющих парковые пути между </w:t>
      </w:r>
      <w:r>
        <w:lastRenderedPageBreak/>
        <w:t>собой с вытяжными, соединительными и подъездными путями.</w:t>
      </w:r>
    </w:p>
    <w:p w:rsidR="002E208B" w:rsidRDefault="002E208B">
      <w:pPr>
        <w:pStyle w:val="ConsPlusNormal"/>
        <w:spacing w:before="220"/>
        <w:ind w:firstLine="540"/>
        <w:jc w:val="both"/>
      </w:pPr>
      <w:r>
        <w:t xml:space="preserve">Б.19 </w:t>
      </w:r>
      <w:r>
        <w:rPr>
          <w:b/>
        </w:rPr>
        <w:t>длина станционного пути полезная</w:t>
      </w:r>
      <w:r>
        <w:t>: Часть полной длины пути, на которой устанавливается подвижной состав без нарушения безопасности движения по смежным путям. Полезная длина может ограничиваться предельными столбиками, выходными или маневровыми сигналами, стрелочными переводами и упорами (началом засыпки балластной призмы упора).</w:t>
      </w:r>
    </w:p>
    <w:p w:rsidR="002E208B" w:rsidRDefault="002E208B">
      <w:pPr>
        <w:pStyle w:val="ConsPlusNormal"/>
        <w:spacing w:before="220"/>
        <w:ind w:firstLine="540"/>
        <w:jc w:val="both"/>
      </w:pPr>
      <w:r>
        <w:t xml:space="preserve">Б.20 </w:t>
      </w:r>
      <w:r>
        <w:rPr>
          <w:b/>
        </w:rPr>
        <w:t>железнодорожный транспорт необщего пользования</w:t>
      </w:r>
      <w:r>
        <w:t>: Совокупность производственно-технологических комплексов, включающих в себя железнодорожные пути необщего пользования, здания и сооружения, в отдельных случаях железнодорожный подвижной состав, а также другое имущество, предназначенное для обеспечения потребностей физических и юридических лиц в работах (услугах) в местах необщего пользования на основе договоров или для собственных нужд.</w:t>
      </w:r>
    </w:p>
    <w:p w:rsidR="002E208B" w:rsidRDefault="002E208B">
      <w:pPr>
        <w:pStyle w:val="ConsPlusNormal"/>
        <w:spacing w:before="220"/>
        <w:ind w:firstLine="540"/>
        <w:jc w:val="both"/>
      </w:pPr>
      <w:r>
        <w:t xml:space="preserve">Б.21 </w:t>
      </w:r>
      <w:r>
        <w:rPr>
          <w:b/>
        </w:rPr>
        <w:t>железнодорожный транспорт технологический предприятий</w:t>
      </w:r>
      <w:r>
        <w:t>: Железнодорожный транспорт, предназначенный для перемещения товаров на территориях предприятий и выполнения начально-конечных операций с железнодорожным подвижным составом для собственных нужд предприятий.</w:t>
      </w:r>
    </w:p>
    <w:p w:rsidR="002E208B" w:rsidRDefault="002E208B">
      <w:pPr>
        <w:pStyle w:val="ConsPlusNormal"/>
        <w:spacing w:before="220"/>
        <w:ind w:firstLine="540"/>
        <w:jc w:val="both"/>
      </w:pPr>
      <w:r>
        <w:t xml:space="preserve">Б.22 </w:t>
      </w:r>
      <w:r>
        <w:rPr>
          <w:b/>
        </w:rPr>
        <w:t>земляное полотно</w:t>
      </w:r>
      <w:r>
        <w:t>: Комплекс грунтовых сооружений, получаемых в результате обработки земной поверхности и предназначенных для укладки верхнего строения железнодорожного пути или дорожной одежды автомобильной дороги, обеспечения устойчивости пути и защиты его от воздействия атмосферных и грунтовых вод. В состав земляного полотна железных дорог входят насыпи, выемки, а также резервы, кавальеры и водоотводные устройства (кюветы, лотки, нагорные и забанкетные канавы, дренажи и др.), укрепительные и защитные сооружения. Земляное полотно автомобильных дорог слагается из проезжей части, двух обочин, разделительной полосы или парапетов.</w:t>
      </w:r>
    </w:p>
    <w:p w:rsidR="002E208B" w:rsidRDefault="002E208B">
      <w:pPr>
        <w:pStyle w:val="ConsPlusNormal"/>
        <w:spacing w:before="220"/>
        <w:ind w:firstLine="540"/>
        <w:jc w:val="both"/>
      </w:pPr>
      <w:r>
        <w:t xml:space="preserve">Б.23 </w:t>
      </w:r>
      <w:r>
        <w:rPr>
          <w:b/>
        </w:rPr>
        <w:t>значения геометрических элементов дороги</w:t>
      </w:r>
      <w:r>
        <w:t>: Нормативные либо расчетные численные значения элементов плана и профиля участков дороги и сооружений на ней (ширина конструктивных элементов, радиусы кривых в плане и продольном профиле, уклоны и др.).</w:t>
      </w:r>
    </w:p>
    <w:p w:rsidR="002E208B" w:rsidRDefault="002E208B">
      <w:pPr>
        <w:pStyle w:val="ConsPlusNormal"/>
        <w:spacing w:before="220"/>
        <w:ind w:firstLine="540"/>
        <w:jc w:val="both"/>
      </w:pPr>
      <w:r>
        <w:t xml:space="preserve">Б.24 </w:t>
      </w:r>
      <w:r>
        <w:rPr>
          <w:b/>
        </w:rPr>
        <w:t>инфраструктура железнодорожного транспорта необщего пользования</w:t>
      </w:r>
      <w:r>
        <w:t>: Технологический комплекс, включающий в себя железнодорожные пути необщего пользования и другие сооружения, железнодорожные станции, устройства электроснабжения, сети связи, системы сигнализации, централизации и блокировки, информационные комплексы и систему управления движением и иные обеспечивающие функционирование этого комплекса здания, строения, сооружения, устройства и оборудование.</w:t>
      </w:r>
    </w:p>
    <w:p w:rsidR="002E208B" w:rsidRDefault="002E208B">
      <w:pPr>
        <w:pStyle w:val="ConsPlusNormal"/>
        <w:spacing w:before="220"/>
        <w:ind w:firstLine="540"/>
        <w:jc w:val="both"/>
      </w:pPr>
      <w:r>
        <w:t xml:space="preserve">Б.25 </w:t>
      </w:r>
      <w:r>
        <w:rPr>
          <w:b/>
        </w:rPr>
        <w:t>межплощадочные железные и автомобильные дороги, линии конвейерного, гидравлического, канатного подвесного транспорта</w:t>
      </w:r>
      <w:r>
        <w:t>: Железнодорожные пути, автомобильные дороги, линии непрерывного транспорта, соединяющие территории обособленных производств предприятия.</w:t>
      </w:r>
    </w:p>
    <w:p w:rsidR="002E208B" w:rsidRDefault="002E208B">
      <w:pPr>
        <w:pStyle w:val="ConsPlusNormal"/>
        <w:spacing w:before="220"/>
        <w:ind w:firstLine="540"/>
        <w:jc w:val="both"/>
      </w:pPr>
      <w:r>
        <w:t xml:space="preserve">Б.26 </w:t>
      </w:r>
      <w:r>
        <w:rPr>
          <w:b/>
        </w:rPr>
        <w:t>перегон</w:t>
      </w:r>
      <w:r>
        <w:t>: Часть подъездного, соединительного или внутриплощадочного (внутризаводского) железнодорожного пути, ограниченная станцией примыкания, разъездами, обгонными пунктами, промышленными станциями или путевыми постами.</w:t>
      </w:r>
    </w:p>
    <w:p w:rsidR="002E208B" w:rsidRDefault="002E208B">
      <w:pPr>
        <w:pStyle w:val="ConsPlusNormal"/>
        <w:spacing w:before="220"/>
        <w:ind w:firstLine="540"/>
        <w:jc w:val="both"/>
      </w:pPr>
      <w:r>
        <w:t xml:space="preserve">Б.27 </w:t>
      </w:r>
      <w:r>
        <w:rPr>
          <w:b/>
        </w:rPr>
        <w:t>пересечение глухое</w:t>
      </w:r>
      <w:r>
        <w:t>: Пересечение железнодорожных путей в одном уровне, устраиваемое без применения стрелочных переводов и исключающее возможность перехода подвижного состава с одного пути на другой.</w:t>
      </w:r>
    </w:p>
    <w:p w:rsidR="002E208B" w:rsidRDefault="002E208B">
      <w:pPr>
        <w:pStyle w:val="ConsPlusNormal"/>
        <w:spacing w:before="220"/>
        <w:ind w:firstLine="540"/>
        <w:jc w:val="both"/>
      </w:pPr>
      <w:r>
        <w:t xml:space="preserve">Б.28 </w:t>
      </w:r>
      <w:r>
        <w:rPr>
          <w:b/>
        </w:rPr>
        <w:t>подача</w:t>
      </w:r>
      <w:r>
        <w:t>: Группа вагонов, сцепленных между собой для перестановки локомотивом на грузовые пункты или уборки их обратно.</w:t>
      </w:r>
    </w:p>
    <w:p w:rsidR="002E208B" w:rsidRDefault="002E208B">
      <w:pPr>
        <w:pStyle w:val="ConsPlusNormal"/>
        <w:spacing w:before="220"/>
        <w:ind w:firstLine="540"/>
        <w:jc w:val="both"/>
      </w:pPr>
      <w:r>
        <w:t xml:space="preserve">Б.29 </w:t>
      </w:r>
      <w:r>
        <w:rPr>
          <w:b/>
        </w:rPr>
        <w:t>подвесная канатная дорога грузовая</w:t>
      </w:r>
      <w:r>
        <w:t xml:space="preserve">: Комплекс сооружений и устройств промышленного канатного подвесного транспорта, предназначенный для перевозки грузов от </w:t>
      </w:r>
      <w:r>
        <w:lastRenderedPageBreak/>
        <w:t>пункта погрузки к пункту выгрузки.</w:t>
      </w:r>
    </w:p>
    <w:p w:rsidR="002E208B" w:rsidRDefault="002E208B">
      <w:pPr>
        <w:pStyle w:val="ConsPlusNormal"/>
        <w:spacing w:before="220"/>
        <w:ind w:firstLine="540"/>
        <w:jc w:val="both"/>
      </w:pPr>
      <w:r>
        <w:t xml:space="preserve">Б.30 </w:t>
      </w:r>
      <w:r>
        <w:rPr>
          <w:b/>
        </w:rPr>
        <w:t>порядок движения маневровый</w:t>
      </w:r>
      <w:r>
        <w:t>: Организация движения на путях промышленных предприятий, при которой прием и отправление маневровых составов и выполнение маневровых полурейсов осуществляются по маневровым сигналам порядком, установленным в технико-распорядительном акте и инструкции о порядке обслуживания и организации движения.</w:t>
      </w:r>
    </w:p>
    <w:p w:rsidR="002E208B" w:rsidRDefault="002E208B">
      <w:pPr>
        <w:pStyle w:val="ConsPlusNormal"/>
        <w:spacing w:before="220"/>
        <w:ind w:firstLine="540"/>
        <w:jc w:val="both"/>
      </w:pPr>
      <w:r>
        <w:t xml:space="preserve">Б.31 </w:t>
      </w:r>
      <w:r>
        <w:rPr>
          <w:b/>
        </w:rPr>
        <w:t>порядок движения поездной</w:t>
      </w:r>
      <w:r>
        <w:t xml:space="preserve">: Организация движения на подъездных и соединительных железнодорожных путях, при которой прием и отправление поездов осуществляются по одному из средств сигнализации и связи при движении поездов, установленным в </w:t>
      </w:r>
      <w:hyperlink r:id="rId729">
        <w:r>
          <w:rPr>
            <w:color w:val="0000FF"/>
          </w:rPr>
          <w:t>Правилах</w:t>
        </w:r>
      </w:hyperlink>
      <w:r>
        <w:t xml:space="preserve"> технической эксплуатации промышленного железнодорожного транспорта.</w:t>
      </w:r>
    </w:p>
    <w:p w:rsidR="002E208B" w:rsidRDefault="002E208B">
      <w:pPr>
        <w:pStyle w:val="ConsPlusNormal"/>
        <w:spacing w:before="220"/>
        <w:ind w:firstLine="540"/>
        <w:jc w:val="both"/>
      </w:pPr>
      <w:r>
        <w:t xml:space="preserve">Б.32 </w:t>
      </w:r>
      <w:r>
        <w:rPr>
          <w:b/>
        </w:rPr>
        <w:t>пост (заводской, карьерный или распределительный)</w:t>
      </w:r>
      <w:r>
        <w:t>: Раздельный пункт, имеющий путевое развитие для производства маневровой работы по обслуживанию грузовых фронтов или регулирования движения поездов (подач).</w:t>
      </w:r>
    </w:p>
    <w:p w:rsidR="002E208B" w:rsidRDefault="002E208B">
      <w:pPr>
        <w:pStyle w:val="ConsPlusNormal"/>
        <w:spacing w:before="220"/>
        <w:ind w:firstLine="540"/>
        <w:jc w:val="both"/>
      </w:pPr>
      <w:r>
        <w:t xml:space="preserve">Б.33 </w:t>
      </w:r>
      <w:r>
        <w:rPr>
          <w:b/>
        </w:rPr>
        <w:t>причальный перегружатель</w:t>
      </w:r>
      <w:r>
        <w:t>: Техническое средство, обеспечивающее перегрузку контейнеров с транспортного судна на перевозочные средства других видов транспорта, а также на контейнерную площадку и обратно.</w:t>
      </w:r>
    </w:p>
    <w:p w:rsidR="002E208B" w:rsidRDefault="002E208B">
      <w:pPr>
        <w:pStyle w:val="ConsPlusNormal"/>
        <w:spacing w:before="220"/>
        <w:ind w:firstLine="540"/>
        <w:jc w:val="both"/>
      </w:pPr>
      <w:r>
        <w:t xml:space="preserve">Б.34 </w:t>
      </w:r>
      <w:r>
        <w:rPr>
          <w:b/>
        </w:rPr>
        <w:t>пункт грузовой</w:t>
      </w:r>
      <w:r>
        <w:t>: Часть территории предприятия или промышленного узла с комплексом складского хозяйства, погрузочно-разгрузочных устройств и оборудования, площадок, железных и (или) автомобильных дорог и других коммуникаций, обеспечивающих выполнение грузовых операций.</w:t>
      </w:r>
    </w:p>
    <w:p w:rsidR="002E208B" w:rsidRDefault="002E208B">
      <w:pPr>
        <w:pStyle w:val="ConsPlusNormal"/>
        <w:spacing w:before="220"/>
        <w:ind w:firstLine="540"/>
        <w:jc w:val="both"/>
      </w:pPr>
      <w:r>
        <w:t xml:space="preserve">Б.35 </w:t>
      </w:r>
      <w:r>
        <w:rPr>
          <w:b/>
        </w:rPr>
        <w:t>пункт обгонный</w:t>
      </w:r>
      <w:r>
        <w:t>: Раздельный пункт на двухпутной железнодорожной линии, имеющий путевое развитие, предназначенный для обгона поездов и перевода при необходимости с одного главного пути на другой.</w:t>
      </w:r>
    </w:p>
    <w:p w:rsidR="002E208B" w:rsidRDefault="002E208B">
      <w:pPr>
        <w:pStyle w:val="ConsPlusNormal"/>
        <w:spacing w:before="220"/>
        <w:ind w:firstLine="540"/>
        <w:jc w:val="both"/>
      </w:pPr>
      <w:r>
        <w:t xml:space="preserve">Б.36 </w:t>
      </w:r>
      <w:r>
        <w:rPr>
          <w:b/>
        </w:rPr>
        <w:t>пути соединительные</w:t>
      </w:r>
      <w:r>
        <w:t>: Железнодорожные пути, связывающие пути промышленных станций или отдельных производств, расположенных на обособленных площадках, между собой или с погрузочно-разгрузочными путями грузовых фронтов, с путями локомотивно-вагонного хозяйства, вагонных весов и других сооружений.</w:t>
      </w:r>
    </w:p>
    <w:p w:rsidR="002E208B" w:rsidRDefault="002E208B">
      <w:pPr>
        <w:pStyle w:val="ConsPlusNormal"/>
        <w:spacing w:before="220"/>
        <w:ind w:firstLine="540"/>
        <w:jc w:val="both"/>
      </w:pPr>
      <w:r>
        <w:t xml:space="preserve">Б.37 </w:t>
      </w:r>
      <w:r>
        <w:rPr>
          <w:b/>
        </w:rPr>
        <w:t>пути технологические специальные:</w:t>
      </w:r>
      <w:r>
        <w:t xml:space="preserve"> Железнодорожные пути, на которых перевозки и погрузочно-разгрузочные операции осуществляются в специальном подвижном составе (думпкары, трансферкары, ковши, тележки для перевозки слябов, хопперы для перевозки горячих агломератов и т.п.).</w:t>
      </w:r>
    </w:p>
    <w:p w:rsidR="002E208B" w:rsidRDefault="002E208B">
      <w:pPr>
        <w:pStyle w:val="ConsPlusNormal"/>
        <w:spacing w:before="220"/>
        <w:ind w:firstLine="540"/>
        <w:jc w:val="both"/>
      </w:pPr>
      <w:r>
        <w:t xml:space="preserve">Б.38 </w:t>
      </w:r>
      <w:r>
        <w:rPr>
          <w:b/>
        </w:rPr>
        <w:t>путь вытяжной</w:t>
      </w:r>
      <w:r>
        <w:t>: Станционный или внутриплощадочный, как правило, тупиковый железнодорожный путь, служащий для вытягивания составов и отдельных вагонов при маневрах по сортировке или перестановке их с одного пути на другой.</w:t>
      </w:r>
    </w:p>
    <w:p w:rsidR="002E208B" w:rsidRDefault="002E208B">
      <w:pPr>
        <w:pStyle w:val="ConsPlusNormal"/>
        <w:spacing w:before="220"/>
        <w:ind w:firstLine="540"/>
        <w:jc w:val="both"/>
      </w:pPr>
      <w:r>
        <w:t xml:space="preserve">Б.39 </w:t>
      </w:r>
      <w:r>
        <w:rPr>
          <w:b/>
        </w:rPr>
        <w:t>путь железнодорожный передвижной</w:t>
      </w:r>
      <w:r>
        <w:t>: Временный железнодорожный путь, устраиваемый в карьерах и на породных или шлаковых отвалах (погрузочно-разгрузочный - в пределах фронта подачи или грузового фронта, соединительный - на подходе к этим фронтам), периодически передвигаемый или перекладываемый без разборки путевой решетки.</w:t>
      </w:r>
    </w:p>
    <w:p w:rsidR="002E208B" w:rsidRDefault="002E208B">
      <w:pPr>
        <w:pStyle w:val="ConsPlusNormal"/>
        <w:spacing w:before="220"/>
        <w:ind w:firstLine="540"/>
        <w:jc w:val="both"/>
      </w:pPr>
      <w:r>
        <w:t xml:space="preserve">Б.40 </w:t>
      </w:r>
      <w:r>
        <w:rPr>
          <w:b/>
        </w:rPr>
        <w:t>путь отсевной</w:t>
      </w:r>
      <w:r>
        <w:t>: Железнодорожный путь в сортировочном парке станции, предназначенный для накопления вагонов, требующих повторной сортировки.</w:t>
      </w:r>
    </w:p>
    <w:p w:rsidR="002E208B" w:rsidRDefault="002E208B">
      <w:pPr>
        <w:pStyle w:val="ConsPlusNormal"/>
        <w:spacing w:before="220"/>
        <w:ind w:firstLine="540"/>
        <w:jc w:val="both"/>
      </w:pPr>
      <w:r>
        <w:t xml:space="preserve">Б.41 </w:t>
      </w:r>
      <w:r>
        <w:rPr>
          <w:b/>
        </w:rPr>
        <w:t>раздельный пункт</w:t>
      </w:r>
      <w:r>
        <w:t xml:space="preserve">: Место разграничения линии по перегонам, в котором осуществляется регулирование движения поездов. К раздельным пунктам с путевым развитием относятся разъезды, обгонные пункты и станции. Раздельные пункты без путевого развития - это путевые посты при использовании полуавтоматической блокировки, проходные светофоры при </w:t>
      </w:r>
      <w:r>
        <w:lastRenderedPageBreak/>
        <w:t>наличии автоблокировки, а в случае их отсутствия при применении автоматической локомотивной сигнализации - обозначенные границы блок-участков.</w:t>
      </w:r>
    </w:p>
    <w:p w:rsidR="002E208B" w:rsidRDefault="002E208B">
      <w:pPr>
        <w:pStyle w:val="ConsPlusNormal"/>
        <w:spacing w:before="220"/>
        <w:ind w:firstLine="540"/>
        <w:jc w:val="both"/>
      </w:pPr>
      <w:r>
        <w:t xml:space="preserve">Б.42 </w:t>
      </w:r>
      <w:r>
        <w:rPr>
          <w:b/>
        </w:rPr>
        <w:t>район маневровый</w:t>
      </w:r>
      <w:r>
        <w:t>: Часть путевого развития железнодорожной станции или внутриплощадочных путей предприятий, на которых маневровая работа закреплена за одним локомотивом и бригадой.</w:t>
      </w:r>
    </w:p>
    <w:p w:rsidR="002E208B" w:rsidRDefault="002E208B">
      <w:pPr>
        <w:pStyle w:val="ConsPlusNormal"/>
        <w:spacing w:before="220"/>
        <w:ind w:firstLine="540"/>
        <w:jc w:val="both"/>
      </w:pPr>
      <w:r>
        <w:t xml:space="preserve">Б.43 </w:t>
      </w:r>
      <w:r>
        <w:rPr>
          <w:b/>
        </w:rPr>
        <w:t>серпантина</w:t>
      </w:r>
      <w:r>
        <w:t>: Вид кривой в плане, описываемой с внешней стороны угла поворота трассы между двумя ее направлениями, сходящимися под острым углом.</w:t>
      </w:r>
    </w:p>
    <w:p w:rsidR="002E208B" w:rsidRDefault="002E208B">
      <w:pPr>
        <w:pStyle w:val="ConsPlusNormal"/>
        <w:spacing w:before="220"/>
        <w:ind w:firstLine="540"/>
        <w:jc w:val="both"/>
      </w:pPr>
      <w:r>
        <w:t xml:space="preserve">Б.44 </w:t>
      </w:r>
      <w:r>
        <w:rPr>
          <w:b/>
        </w:rPr>
        <w:t>сплетение путей</w:t>
      </w:r>
      <w:r>
        <w:t>: Участок двухпутного железнодорожного пути, на котором одна рельсовая колея надвинута на другую и уложена по ее шпалам с помощью двух крестовин без стрелок, что исключает возможность перехода подвижного состава с одного пути на другой.</w:t>
      </w:r>
    </w:p>
    <w:p w:rsidR="002E208B" w:rsidRDefault="002E208B">
      <w:pPr>
        <w:pStyle w:val="ConsPlusNormal"/>
        <w:spacing w:before="220"/>
        <w:ind w:firstLine="540"/>
        <w:jc w:val="both"/>
      </w:pPr>
      <w:r>
        <w:t xml:space="preserve">Б.45 </w:t>
      </w:r>
      <w:r>
        <w:rPr>
          <w:b/>
        </w:rPr>
        <w:t>станция грузовая</w:t>
      </w:r>
      <w:r>
        <w:t>: Промышленная железнодорожная станция, обеспечивающая обслуживание грузовых пунктов, а также производящая погрузку и выгрузку грузов предприятий, не имеющих собственных подъездных железнодорожных путей.</w:t>
      </w:r>
    </w:p>
    <w:p w:rsidR="002E208B" w:rsidRDefault="002E208B">
      <w:pPr>
        <w:pStyle w:val="ConsPlusNormal"/>
        <w:spacing w:before="220"/>
        <w:ind w:firstLine="540"/>
        <w:jc w:val="both"/>
      </w:pPr>
      <w:r>
        <w:t xml:space="preserve">Б.46 </w:t>
      </w:r>
      <w:r>
        <w:rPr>
          <w:b/>
        </w:rPr>
        <w:t>станция железнодорожная промышленная</w:t>
      </w:r>
      <w:r>
        <w:t>: Станция необщего пользования, имеющая путевое развитие и технические устройства, позволяющие производить операции по приему и отправлению поездов (подач), маневровую работу по их расформированию и формированию, подборку вагонов по погрузочно-разгрузочным фронтам и другие технические операции с учетом производственного процесса предприятия.</w:t>
      </w:r>
    </w:p>
    <w:p w:rsidR="002E208B" w:rsidRDefault="002E208B">
      <w:pPr>
        <w:pStyle w:val="ConsPlusNormal"/>
        <w:spacing w:before="220"/>
        <w:ind w:firstLine="540"/>
        <w:jc w:val="both"/>
      </w:pPr>
      <w:r>
        <w:t xml:space="preserve">Б.47 </w:t>
      </w:r>
      <w:r>
        <w:rPr>
          <w:b/>
        </w:rPr>
        <w:t>станция примыкания</w:t>
      </w:r>
      <w:r>
        <w:t>: Железнодорожная станция сети железных дорог общего пользования, к которой примыкает один или несколько подъездных железнодорожных путей необщего пользования.</w:t>
      </w:r>
    </w:p>
    <w:p w:rsidR="002E208B" w:rsidRDefault="002E208B">
      <w:pPr>
        <w:pStyle w:val="ConsPlusNormal"/>
        <w:spacing w:before="220"/>
        <w:ind w:firstLine="540"/>
        <w:jc w:val="both"/>
      </w:pPr>
      <w:r>
        <w:t xml:space="preserve">Б.48 </w:t>
      </w:r>
      <w:r>
        <w:rPr>
          <w:b/>
        </w:rPr>
        <w:t>станция сортировочная промышленная</w:t>
      </w:r>
      <w:r>
        <w:t>: Станция необщего пользования, предназначенная преимущественно для формирования и расформирования составов, накопления вагонов и распределения их по станциям, маневровым районам или по фронтам погрузки и разгрузки.</w:t>
      </w:r>
    </w:p>
    <w:p w:rsidR="002E208B" w:rsidRDefault="002E208B">
      <w:pPr>
        <w:pStyle w:val="ConsPlusNormal"/>
        <w:spacing w:before="220"/>
        <w:ind w:firstLine="540"/>
        <w:jc w:val="both"/>
      </w:pPr>
      <w:r>
        <w:t xml:space="preserve">Б.48а </w:t>
      </w:r>
      <w:r>
        <w:rPr>
          <w:b/>
        </w:rPr>
        <w:t>стесненные условия</w:t>
      </w:r>
      <w:r>
        <w:t>: Наличие железнодорожных путей, болот, водных потоков, массивных сооружений и прочих объектов, находящихся в пределах 15 - 25 м от края проезжей части.</w:t>
      </w:r>
    </w:p>
    <w:p w:rsidR="002E208B" w:rsidRDefault="002E208B">
      <w:pPr>
        <w:pStyle w:val="ConsPlusNormal"/>
        <w:jc w:val="both"/>
      </w:pPr>
      <w:r>
        <w:t xml:space="preserve">(п. Б.48а введен </w:t>
      </w:r>
      <w:hyperlink r:id="rId730">
        <w:r>
          <w:rPr>
            <w:color w:val="0000FF"/>
          </w:rPr>
          <w:t>Изменением N 2</w:t>
        </w:r>
      </w:hyperlink>
      <w:r>
        <w:t>, утв. Приказом Минстроя России от 14.12.2017 N 1665/пр)</w:t>
      </w:r>
    </w:p>
    <w:p w:rsidR="002E208B" w:rsidRDefault="002E208B">
      <w:pPr>
        <w:pStyle w:val="ConsPlusNormal"/>
        <w:spacing w:before="220"/>
        <w:ind w:firstLine="540"/>
        <w:jc w:val="both"/>
      </w:pPr>
      <w:r>
        <w:t xml:space="preserve">Б.49 </w:t>
      </w:r>
      <w:r>
        <w:rPr>
          <w:b/>
        </w:rPr>
        <w:t>суббалласт</w:t>
      </w:r>
      <w:r>
        <w:t>: Песчаная подушка (под щебеночным балластом); нижний слой балластной призмы.</w:t>
      </w:r>
    </w:p>
    <w:p w:rsidR="002E208B" w:rsidRDefault="002E208B">
      <w:pPr>
        <w:pStyle w:val="ConsPlusNormal"/>
        <w:spacing w:before="220"/>
        <w:ind w:firstLine="540"/>
        <w:jc w:val="both"/>
      </w:pPr>
      <w:r>
        <w:t xml:space="preserve">Б.50 </w:t>
      </w:r>
      <w:r>
        <w:rPr>
          <w:b/>
        </w:rPr>
        <w:t>съем вагонов</w:t>
      </w:r>
      <w:r>
        <w:t>: Число вагонов, отправляемых с одного станционного пути в сутки.</w:t>
      </w:r>
    </w:p>
    <w:p w:rsidR="002E208B" w:rsidRDefault="002E208B">
      <w:pPr>
        <w:pStyle w:val="ConsPlusNormal"/>
        <w:spacing w:before="220"/>
        <w:ind w:firstLine="540"/>
        <w:jc w:val="both"/>
      </w:pPr>
      <w:r>
        <w:t xml:space="preserve">Б.51 </w:t>
      </w:r>
      <w:r>
        <w:rPr>
          <w:b/>
        </w:rPr>
        <w:t>тупик предохранительный</w:t>
      </w:r>
      <w:r>
        <w:t>: Тупиковый путь, предназначенный для предупреждения выхода подвижного состава на маршруты следования поездов.</w:t>
      </w:r>
    </w:p>
    <w:p w:rsidR="002E208B" w:rsidRDefault="002E208B">
      <w:pPr>
        <w:pStyle w:val="ConsPlusNormal"/>
        <w:spacing w:before="220"/>
        <w:ind w:firstLine="540"/>
        <w:jc w:val="both"/>
      </w:pPr>
      <w:r>
        <w:t xml:space="preserve">Б.52 </w:t>
      </w:r>
      <w:r>
        <w:rPr>
          <w:b/>
        </w:rPr>
        <w:t>тупик улавливающий</w:t>
      </w:r>
      <w:r>
        <w:t>: Тупиковый железнодорожный путь, предназначенный для остановки потерявшего управление поезда или части поезда при движении по затяжному спуску.</w:t>
      </w:r>
    </w:p>
    <w:p w:rsidR="002E208B" w:rsidRDefault="002E208B">
      <w:pPr>
        <w:pStyle w:val="ConsPlusNormal"/>
        <w:spacing w:before="220"/>
        <w:ind w:firstLine="540"/>
        <w:jc w:val="both"/>
      </w:pPr>
      <w:r>
        <w:t xml:space="preserve">Б.53 </w:t>
      </w:r>
      <w:r>
        <w:rPr>
          <w:b/>
        </w:rPr>
        <w:t>узел промышленный</w:t>
      </w:r>
      <w:r>
        <w:t>: Группа предприятий с общими объектами инфраструктуры.</w:t>
      </w:r>
    </w:p>
    <w:p w:rsidR="002E208B" w:rsidRDefault="002E208B">
      <w:pPr>
        <w:pStyle w:val="ConsPlusNormal"/>
        <w:spacing w:before="220"/>
        <w:ind w:firstLine="540"/>
        <w:jc w:val="both"/>
      </w:pPr>
      <w:r>
        <w:t xml:space="preserve">Б.54 </w:t>
      </w:r>
      <w:r>
        <w:rPr>
          <w:b/>
        </w:rPr>
        <w:t>уклон руководящий</w:t>
      </w:r>
      <w:r>
        <w:t>: Наибольший продольный уклон, обеспечивающий движение поезда установленной весовой нормы с расчетной скоростью.</w:t>
      </w:r>
    </w:p>
    <w:p w:rsidR="002E208B" w:rsidRDefault="002E208B">
      <w:pPr>
        <w:pStyle w:val="ConsPlusNormal"/>
        <w:spacing w:before="220"/>
        <w:ind w:firstLine="540"/>
        <w:jc w:val="both"/>
      </w:pPr>
      <w:r>
        <w:t xml:space="preserve">Б.55 </w:t>
      </w:r>
      <w:r>
        <w:rPr>
          <w:b/>
        </w:rPr>
        <w:t>улица стрелочная</w:t>
      </w:r>
      <w:r>
        <w:t>: Путь, на котором последовательно расположено несколько стрелочных переводов для примыкания группы параллельных путей.</w:t>
      </w:r>
    </w:p>
    <w:p w:rsidR="002E208B" w:rsidRDefault="002E208B">
      <w:pPr>
        <w:pStyle w:val="ConsPlusNormal"/>
        <w:spacing w:before="220"/>
        <w:ind w:firstLine="540"/>
        <w:jc w:val="both"/>
      </w:pPr>
      <w:r>
        <w:lastRenderedPageBreak/>
        <w:t xml:space="preserve">Б.56 </w:t>
      </w:r>
      <w:r>
        <w:rPr>
          <w:b/>
        </w:rPr>
        <w:t>базовые параметры:</w:t>
      </w:r>
      <w:r>
        <w:t xml:space="preserve"> Основные параметры автомобильных дорог, которые могут быть приняты без учета влияния факторов, снижающих их значения.</w:t>
      </w:r>
    </w:p>
    <w:p w:rsidR="002E208B" w:rsidRDefault="002E208B">
      <w:pPr>
        <w:pStyle w:val="ConsPlusNormal"/>
        <w:jc w:val="both"/>
      </w:pPr>
      <w:r>
        <w:t xml:space="preserve">(п. Б.56 введен </w:t>
      </w:r>
      <w:hyperlink r:id="rId731">
        <w:r>
          <w:rPr>
            <w:color w:val="0000FF"/>
          </w:rPr>
          <w:t>Изменением N 4</w:t>
        </w:r>
      </w:hyperlink>
      <w:r>
        <w:t>, утв. Приказом Минстроя России от 29.12.2020 N 889/пр)</w:t>
      </w:r>
    </w:p>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jc w:val="right"/>
        <w:outlineLvl w:val="0"/>
      </w:pPr>
      <w:r>
        <w:rPr>
          <w:b/>
        </w:rPr>
        <w:t>Приложение В</w:t>
      </w:r>
    </w:p>
    <w:p w:rsidR="002E208B" w:rsidRDefault="002E208B">
      <w:pPr>
        <w:pStyle w:val="ConsPlusNormal"/>
        <w:jc w:val="right"/>
      </w:pPr>
      <w:r>
        <w:rPr>
          <w:b/>
        </w:rPr>
        <w:t>(обязательное)</w:t>
      </w:r>
    </w:p>
    <w:p w:rsidR="002E208B" w:rsidRDefault="002E208B">
      <w:pPr>
        <w:pStyle w:val="ConsPlusNormal"/>
        <w:ind w:firstLine="540"/>
        <w:jc w:val="both"/>
      </w:pPr>
    </w:p>
    <w:p w:rsidR="002E208B" w:rsidRDefault="002E208B">
      <w:pPr>
        <w:pStyle w:val="ConsPlusTitle"/>
        <w:jc w:val="center"/>
      </w:pPr>
      <w:bookmarkStart w:id="57" w:name="P6428"/>
      <w:bookmarkEnd w:id="57"/>
      <w:r>
        <w:t>ЧИСЛО ПРИЕМО-ОТПРАВОЧНЫХ ПУТЕЙ</w:t>
      </w:r>
    </w:p>
    <w:p w:rsidR="002E208B" w:rsidRDefault="002E208B">
      <w:pPr>
        <w:pStyle w:val="ConsPlusTitle"/>
        <w:jc w:val="center"/>
      </w:pPr>
      <w:r>
        <w:t>НА ПРОМЫШЛЕННЫХ СОРТИРОВОЧНЫХ И ГРУЗОВЫХ СТАНЦИЯХ</w:t>
      </w:r>
    </w:p>
    <w:p w:rsidR="002E208B" w:rsidRDefault="002E208B">
      <w:pPr>
        <w:pStyle w:val="ConsPlusNormal"/>
        <w:ind w:firstLine="540"/>
        <w:jc w:val="both"/>
      </w:pPr>
    </w:p>
    <w:p w:rsidR="002E208B" w:rsidRDefault="002E208B">
      <w:pPr>
        <w:pStyle w:val="ConsPlusNormal"/>
        <w:jc w:val="right"/>
      </w:pPr>
      <w:r>
        <w:t>Таблица В.1</w:t>
      </w:r>
    </w:p>
    <w:p w:rsidR="002E208B" w:rsidRDefault="002E208B">
      <w:pPr>
        <w:pStyle w:val="ConsPlusNormal"/>
        <w:ind w:firstLine="540"/>
        <w:jc w:val="both"/>
      </w:pPr>
    </w:p>
    <w:p w:rsidR="002E208B" w:rsidRDefault="002E208B">
      <w:pPr>
        <w:pStyle w:val="ConsPlusNormal"/>
        <w:sectPr w:rsidR="002E208B">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82"/>
        <w:gridCol w:w="676"/>
        <w:gridCol w:w="676"/>
        <w:gridCol w:w="676"/>
        <w:gridCol w:w="676"/>
        <w:gridCol w:w="676"/>
        <w:gridCol w:w="676"/>
        <w:gridCol w:w="676"/>
        <w:gridCol w:w="676"/>
        <w:gridCol w:w="676"/>
        <w:gridCol w:w="676"/>
        <w:gridCol w:w="676"/>
        <w:gridCol w:w="676"/>
        <w:gridCol w:w="676"/>
        <w:gridCol w:w="683"/>
      </w:tblGrid>
      <w:tr w:rsidR="002E208B">
        <w:tc>
          <w:tcPr>
            <w:tcW w:w="4082" w:type="dxa"/>
            <w:vMerge w:val="restart"/>
            <w:tcBorders>
              <w:top w:val="single" w:sz="4" w:space="0" w:color="auto"/>
              <w:bottom w:val="single" w:sz="4" w:space="0" w:color="auto"/>
            </w:tcBorders>
            <w:vAlign w:val="center"/>
          </w:tcPr>
          <w:p w:rsidR="002E208B" w:rsidRDefault="002E208B">
            <w:pPr>
              <w:pStyle w:val="ConsPlusNormal"/>
              <w:jc w:val="center"/>
            </w:pPr>
            <w:r>
              <w:lastRenderedPageBreak/>
              <w:t>Приемо-отправочные пути</w:t>
            </w:r>
          </w:p>
        </w:tc>
        <w:tc>
          <w:tcPr>
            <w:tcW w:w="9471" w:type="dxa"/>
            <w:gridSpan w:val="14"/>
            <w:tcBorders>
              <w:top w:val="single" w:sz="4" w:space="0" w:color="auto"/>
              <w:bottom w:val="single" w:sz="4" w:space="0" w:color="auto"/>
            </w:tcBorders>
            <w:vAlign w:val="center"/>
          </w:tcPr>
          <w:p w:rsidR="002E208B" w:rsidRDefault="002E208B">
            <w:pPr>
              <w:pStyle w:val="ConsPlusNormal"/>
              <w:jc w:val="center"/>
            </w:pPr>
            <w:r>
              <w:t>Число приемо-отправочных путей (без ходовых и главных) при среднесуточном числе принимаемых или отправляемых поездов (подач)</w:t>
            </w:r>
          </w:p>
        </w:tc>
      </w:tr>
      <w:tr w:rsidR="002E208B">
        <w:tc>
          <w:tcPr>
            <w:tcW w:w="4082" w:type="dxa"/>
            <w:vMerge/>
            <w:tcBorders>
              <w:top w:val="single" w:sz="4" w:space="0" w:color="auto"/>
              <w:bottom w:val="single" w:sz="4" w:space="0" w:color="auto"/>
            </w:tcBorders>
          </w:tcPr>
          <w:p w:rsidR="002E208B" w:rsidRDefault="002E208B">
            <w:pPr>
              <w:pStyle w:val="ConsPlusNormal"/>
            </w:pPr>
          </w:p>
        </w:tc>
        <w:tc>
          <w:tcPr>
            <w:tcW w:w="676" w:type="dxa"/>
            <w:tcBorders>
              <w:top w:val="single" w:sz="4" w:space="0" w:color="auto"/>
              <w:bottom w:val="single" w:sz="4" w:space="0" w:color="auto"/>
            </w:tcBorders>
            <w:vAlign w:val="center"/>
          </w:tcPr>
          <w:p w:rsidR="002E208B" w:rsidRDefault="002E208B">
            <w:pPr>
              <w:pStyle w:val="ConsPlusNormal"/>
              <w:jc w:val="center"/>
            </w:pPr>
            <w:r>
              <w:t>До 5</w:t>
            </w:r>
          </w:p>
        </w:tc>
        <w:tc>
          <w:tcPr>
            <w:tcW w:w="676" w:type="dxa"/>
            <w:tcBorders>
              <w:top w:val="single" w:sz="4" w:space="0" w:color="auto"/>
              <w:bottom w:val="single" w:sz="4" w:space="0" w:color="auto"/>
            </w:tcBorders>
            <w:vAlign w:val="center"/>
          </w:tcPr>
          <w:p w:rsidR="002E208B" w:rsidRDefault="002E208B">
            <w:pPr>
              <w:pStyle w:val="ConsPlusNormal"/>
              <w:jc w:val="center"/>
            </w:pPr>
            <w:r>
              <w:t>6</w:t>
            </w:r>
          </w:p>
        </w:tc>
        <w:tc>
          <w:tcPr>
            <w:tcW w:w="676" w:type="dxa"/>
            <w:tcBorders>
              <w:top w:val="single" w:sz="4" w:space="0" w:color="auto"/>
              <w:bottom w:val="single" w:sz="4" w:space="0" w:color="auto"/>
            </w:tcBorders>
            <w:vAlign w:val="center"/>
          </w:tcPr>
          <w:p w:rsidR="002E208B" w:rsidRDefault="002E208B">
            <w:pPr>
              <w:pStyle w:val="ConsPlusNormal"/>
              <w:jc w:val="center"/>
            </w:pPr>
            <w:r>
              <w:t>7</w:t>
            </w:r>
          </w:p>
        </w:tc>
        <w:tc>
          <w:tcPr>
            <w:tcW w:w="676" w:type="dxa"/>
            <w:tcBorders>
              <w:top w:val="single" w:sz="4" w:space="0" w:color="auto"/>
              <w:bottom w:val="single" w:sz="4" w:space="0" w:color="auto"/>
            </w:tcBorders>
            <w:vAlign w:val="center"/>
          </w:tcPr>
          <w:p w:rsidR="002E208B" w:rsidRDefault="002E208B">
            <w:pPr>
              <w:pStyle w:val="ConsPlusNormal"/>
              <w:jc w:val="center"/>
            </w:pPr>
            <w:r>
              <w:t>8</w:t>
            </w:r>
          </w:p>
        </w:tc>
        <w:tc>
          <w:tcPr>
            <w:tcW w:w="676" w:type="dxa"/>
            <w:tcBorders>
              <w:top w:val="single" w:sz="4" w:space="0" w:color="auto"/>
              <w:bottom w:val="single" w:sz="4" w:space="0" w:color="auto"/>
            </w:tcBorders>
            <w:vAlign w:val="center"/>
          </w:tcPr>
          <w:p w:rsidR="002E208B" w:rsidRDefault="002E208B">
            <w:pPr>
              <w:pStyle w:val="ConsPlusNormal"/>
              <w:jc w:val="center"/>
            </w:pPr>
            <w:r>
              <w:t>9</w:t>
            </w:r>
          </w:p>
        </w:tc>
        <w:tc>
          <w:tcPr>
            <w:tcW w:w="676" w:type="dxa"/>
            <w:tcBorders>
              <w:top w:val="single" w:sz="4" w:space="0" w:color="auto"/>
              <w:bottom w:val="single" w:sz="4" w:space="0" w:color="auto"/>
            </w:tcBorders>
            <w:vAlign w:val="center"/>
          </w:tcPr>
          <w:p w:rsidR="002E208B" w:rsidRDefault="002E208B">
            <w:pPr>
              <w:pStyle w:val="ConsPlusNormal"/>
              <w:jc w:val="center"/>
            </w:pPr>
            <w:r>
              <w:t>10 - 15</w:t>
            </w:r>
          </w:p>
        </w:tc>
        <w:tc>
          <w:tcPr>
            <w:tcW w:w="676" w:type="dxa"/>
            <w:tcBorders>
              <w:top w:val="single" w:sz="4" w:space="0" w:color="auto"/>
              <w:bottom w:val="single" w:sz="4" w:space="0" w:color="auto"/>
            </w:tcBorders>
            <w:vAlign w:val="center"/>
          </w:tcPr>
          <w:p w:rsidR="002E208B" w:rsidRDefault="002E208B">
            <w:pPr>
              <w:pStyle w:val="ConsPlusNormal"/>
              <w:jc w:val="center"/>
            </w:pPr>
            <w:r>
              <w:t>16 - 18</w:t>
            </w:r>
          </w:p>
        </w:tc>
        <w:tc>
          <w:tcPr>
            <w:tcW w:w="676" w:type="dxa"/>
            <w:tcBorders>
              <w:top w:val="single" w:sz="4" w:space="0" w:color="auto"/>
              <w:bottom w:val="single" w:sz="4" w:space="0" w:color="auto"/>
            </w:tcBorders>
            <w:vAlign w:val="center"/>
          </w:tcPr>
          <w:p w:rsidR="002E208B" w:rsidRDefault="002E208B">
            <w:pPr>
              <w:pStyle w:val="ConsPlusNormal"/>
              <w:jc w:val="center"/>
            </w:pPr>
            <w:r>
              <w:t>19 - 21</w:t>
            </w:r>
          </w:p>
        </w:tc>
        <w:tc>
          <w:tcPr>
            <w:tcW w:w="676" w:type="dxa"/>
            <w:tcBorders>
              <w:top w:val="single" w:sz="4" w:space="0" w:color="auto"/>
              <w:bottom w:val="single" w:sz="4" w:space="0" w:color="auto"/>
            </w:tcBorders>
            <w:vAlign w:val="center"/>
          </w:tcPr>
          <w:p w:rsidR="002E208B" w:rsidRDefault="002E208B">
            <w:pPr>
              <w:pStyle w:val="ConsPlusNormal"/>
              <w:jc w:val="center"/>
            </w:pPr>
            <w:r>
              <w:t>22 - 24</w:t>
            </w:r>
          </w:p>
        </w:tc>
        <w:tc>
          <w:tcPr>
            <w:tcW w:w="676" w:type="dxa"/>
            <w:tcBorders>
              <w:top w:val="single" w:sz="4" w:space="0" w:color="auto"/>
              <w:bottom w:val="single" w:sz="4" w:space="0" w:color="auto"/>
            </w:tcBorders>
            <w:vAlign w:val="center"/>
          </w:tcPr>
          <w:p w:rsidR="002E208B" w:rsidRDefault="002E208B">
            <w:pPr>
              <w:pStyle w:val="ConsPlusNormal"/>
              <w:jc w:val="center"/>
            </w:pPr>
            <w:r>
              <w:t>25 - 36</w:t>
            </w:r>
          </w:p>
        </w:tc>
        <w:tc>
          <w:tcPr>
            <w:tcW w:w="676" w:type="dxa"/>
            <w:tcBorders>
              <w:top w:val="single" w:sz="4" w:space="0" w:color="auto"/>
              <w:bottom w:val="single" w:sz="4" w:space="0" w:color="auto"/>
            </w:tcBorders>
            <w:vAlign w:val="center"/>
          </w:tcPr>
          <w:p w:rsidR="002E208B" w:rsidRDefault="002E208B">
            <w:pPr>
              <w:pStyle w:val="ConsPlusNormal"/>
              <w:jc w:val="center"/>
            </w:pPr>
            <w:r>
              <w:t>37 - 48</w:t>
            </w:r>
          </w:p>
        </w:tc>
        <w:tc>
          <w:tcPr>
            <w:tcW w:w="676" w:type="dxa"/>
            <w:tcBorders>
              <w:top w:val="single" w:sz="4" w:space="0" w:color="auto"/>
              <w:bottom w:val="single" w:sz="4" w:space="0" w:color="auto"/>
            </w:tcBorders>
            <w:vAlign w:val="center"/>
          </w:tcPr>
          <w:p w:rsidR="002E208B" w:rsidRDefault="002E208B">
            <w:pPr>
              <w:pStyle w:val="ConsPlusNormal"/>
              <w:jc w:val="center"/>
            </w:pPr>
            <w:r>
              <w:t>49 - 60</w:t>
            </w:r>
          </w:p>
        </w:tc>
        <w:tc>
          <w:tcPr>
            <w:tcW w:w="676" w:type="dxa"/>
            <w:tcBorders>
              <w:top w:val="single" w:sz="4" w:space="0" w:color="auto"/>
              <w:bottom w:val="single" w:sz="4" w:space="0" w:color="auto"/>
            </w:tcBorders>
            <w:vAlign w:val="center"/>
          </w:tcPr>
          <w:p w:rsidR="002E208B" w:rsidRDefault="002E208B">
            <w:pPr>
              <w:pStyle w:val="ConsPlusNormal"/>
              <w:jc w:val="center"/>
            </w:pPr>
            <w:r>
              <w:t>61 - 72</w:t>
            </w:r>
          </w:p>
        </w:tc>
        <w:tc>
          <w:tcPr>
            <w:tcW w:w="683" w:type="dxa"/>
            <w:tcBorders>
              <w:top w:val="single" w:sz="4" w:space="0" w:color="auto"/>
              <w:bottom w:val="single" w:sz="4" w:space="0" w:color="auto"/>
            </w:tcBorders>
            <w:vAlign w:val="center"/>
          </w:tcPr>
          <w:p w:rsidR="002E208B" w:rsidRDefault="002E208B">
            <w:pPr>
              <w:pStyle w:val="ConsPlusNormal"/>
              <w:jc w:val="center"/>
            </w:pPr>
            <w:r>
              <w:t>73 - 120</w:t>
            </w:r>
          </w:p>
        </w:tc>
      </w:tr>
      <w:tr w:rsidR="002E208B">
        <w:tblPrEx>
          <w:tblBorders>
            <w:insideH w:val="none" w:sz="0" w:space="0" w:color="auto"/>
          </w:tblBorders>
        </w:tblPrEx>
        <w:tc>
          <w:tcPr>
            <w:tcW w:w="4082" w:type="dxa"/>
            <w:tcBorders>
              <w:top w:val="single" w:sz="4" w:space="0" w:color="auto"/>
              <w:bottom w:val="nil"/>
            </w:tcBorders>
          </w:tcPr>
          <w:p w:rsidR="002E208B" w:rsidRDefault="002E208B">
            <w:pPr>
              <w:pStyle w:val="ConsPlusNormal"/>
            </w:pPr>
            <w:r>
              <w:t>1 Прием поездов с внешней сети в расформирование при отсутствии формирования на внешнюю сеть и оборудование станции:</w:t>
            </w: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83" w:type="dxa"/>
            <w:tcBorders>
              <w:top w:val="single" w:sz="4" w:space="0" w:color="auto"/>
              <w:bottom w:val="nil"/>
            </w:tcBorders>
          </w:tcPr>
          <w:p w:rsidR="002E208B" w:rsidRDefault="002E208B">
            <w:pPr>
              <w:pStyle w:val="ConsPlusNormal"/>
              <w:jc w:val="center"/>
            </w:pPr>
          </w:p>
        </w:tc>
      </w:tr>
      <w:tr w:rsidR="002E208B">
        <w:tblPrEx>
          <w:tblBorders>
            <w:insideH w:val="none" w:sz="0" w:space="0" w:color="auto"/>
          </w:tblBorders>
        </w:tblPrEx>
        <w:tc>
          <w:tcPr>
            <w:tcW w:w="4082" w:type="dxa"/>
            <w:tcBorders>
              <w:top w:val="nil"/>
              <w:bottom w:val="nil"/>
            </w:tcBorders>
          </w:tcPr>
          <w:p w:rsidR="002E208B" w:rsidRDefault="002E208B">
            <w:pPr>
              <w:pStyle w:val="ConsPlusNormal"/>
              <w:ind w:left="283"/>
            </w:pPr>
            <w:r>
              <w:t>вытяжным путем</w:t>
            </w:r>
          </w:p>
        </w:tc>
        <w:tc>
          <w:tcPr>
            <w:tcW w:w="676" w:type="dxa"/>
            <w:tcBorders>
              <w:top w:val="nil"/>
              <w:bottom w:val="nil"/>
            </w:tcBorders>
          </w:tcPr>
          <w:p w:rsidR="002E208B" w:rsidRDefault="002E208B">
            <w:pPr>
              <w:pStyle w:val="ConsPlusNormal"/>
              <w:jc w:val="center"/>
            </w:pPr>
            <w:r>
              <w:t>1</w:t>
            </w:r>
          </w:p>
        </w:tc>
        <w:tc>
          <w:tcPr>
            <w:tcW w:w="676" w:type="dxa"/>
            <w:tcBorders>
              <w:top w:val="nil"/>
              <w:bottom w:val="nil"/>
            </w:tcBorders>
          </w:tcPr>
          <w:p w:rsidR="002E208B" w:rsidRDefault="002E208B">
            <w:pPr>
              <w:pStyle w:val="ConsPlusNormal"/>
              <w:jc w:val="center"/>
            </w:pPr>
            <w:r>
              <w:t>2</w:t>
            </w:r>
          </w:p>
        </w:tc>
        <w:tc>
          <w:tcPr>
            <w:tcW w:w="676" w:type="dxa"/>
            <w:tcBorders>
              <w:top w:val="nil"/>
              <w:bottom w:val="nil"/>
            </w:tcBorders>
          </w:tcPr>
          <w:p w:rsidR="002E208B" w:rsidRDefault="002E208B">
            <w:pPr>
              <w:pStyle w:val="ConsPlusNormal"/>
              <w:jc w:val="center"/>
            </w:pPr>
            <w:r>
              <w:t>2</w:t>
            </w:r>
          </w:p>
        </w:tc>
        <w:tc>
          <w:tcPr>
            <w:tcW w:w="676" w:type="dxa"/>
            <w:tcBorders>
              <w:top w:val="nil"/>
              <w:bottom w:val="nil"/>
            </w:tcBorders>
          </w:tcPr>
          <w:p w:rsidR="002E208B" w:rsidRDefault="002E208B">
            <w:pPr>
              <w:pStyle w:val="ConsPlusNormal"/>
              <w:jc w:val="center"/>
            </w:pPr>
            <w:r>
              <w:t>2</w:t>
            </w:r>
          </w:p>
        </w:tc>
        <w:tc>
          <w:tcPr>
            <w:tcW w:w="676" w:type="dxa"/>
            <w:tcBorders>
              <w:top w:val="nil"/>
              <w:bottom w:val="nil"/>
            </w:tcBorders>
          </w:tcPr>
          <w:p w:rsidR="002E208B" w:rsidRDefault="002E208B">
            <w:pPr>
              <w:pStyle w:val="ConsPlusNormal"/>
              <w:jc w:val="center"/>
            </w:pPr>
            <w:r>
              <w:t>2</w:t>
            </w:r>
          </w:p>
        </w:tc>
        <w:tc>
          <w:tcPr>
            <w:tcW w:w="676" w:type="dxa"/>
            <w:tcBorders>
              <w:top w:val="nil"/>
              <w:bottom w:val="nil"/>
            </w:tcBorders>
          </w:tcPr>
          <w:p w:rsidR="002E208B" w:rsidRDefault="002E208B">
            <w:pPr>
              <w:pStyle w:val="ConsPlusNormal"/>
              <w:jc w:val="center"/>
            </w:pPr>
            <w:r>
              <w:t>3</w:t>
            </w:r>
          </w:p>
        </w:tc>
        <w:tc>
          <w:tcPr>
            <w:tcW w:w="676" w:type="dxa"/>
            <w:tcBorders>
              <w:top w:val="nil"/>
              <w:bottom w:val="nil"/>
            </w:tcBorders>
          </w:tcPr>
          <w:p w:rsidR="002E208B" w:rsidRDefault="002E208B">
            <w:pPr>
              <w:pStyle w:val="ConsPlusNormal"/>
              <w:jc w:val="center"/>
            </w:pPr>
            <w:r>
              <w:t>4</w:t>
            </w:r>
          </w:p>
        </w:tc>
        <w:tc>
          <w:tcPr>
            <w:tcW w:w="676" w:type="dxa"/>
            <w:tcBorders>
              <w:top w:val="nil"/>
              <w:bottom w:val="nil"/>
            </w:tcBorders>
          </w:tcPr>
          <w:p w:rsidR="002E208B" w:rsidRDefault="002E208B">
            <w:pPr>
              <w:pStyle w:val="ConsPlusNormal"/>
              <w:jc w:val="center"/>
            </w:pPr>
            <w:r>
              <w:t>-</w:t>
            </w:r>
          </w:p>
        </w:tc>
        <w:tc>
          <w:tcPr>
            <w:tcW w:w="676" w:type="dxa"/>
            <w:tcBorders>
              <w:top w:val="nil"/>
              <w:bottom w:val="nil"/>
            </w:tcBorders>
          </w:tcPr>
          <w:p w:rsidR="002E208B" w:rsidRDefault="002E208B">
            <w:pPr>
              <w:pStyle w:val="ConsPlusNormal"/>
              <w:jc w:val="center"/>
            </w:pPr>
            <w:r>
              <w:t>-</w:t>
            </w:r>
          </w:p>
        </w:tc>
        <w:tc>
          <w:tcPr>
            <w:tcW w:w="676" w:type="dxa"/>
            <w:tcBorders>
              <w:top w:val="nil"/>
              <w:bottom w:val="nil"/>
            </w:tcBorders>
          </w:tcPr>
          <w:p w:rsidR="002E208B" w:rsidRDefault="002E208B">
            <w:pPr>
              <w:pStyle w:val="ConsPlusNormal"/>
              <w:jc w:val="center"/>
            </w:pPr>
            <w:r>
              <w:t>-</w:t>
            </w:r>
          </w:p>
        </w:tc>
        <w:tc>
          <w:tcPr>
            <w:tcW w:w="676" w:type="dxa"/>
            <w:tcBorders>
              <w:top w:val="nil"/>
              <w:bottom w:val="nil"/>
            </w:tcBorders>
          </w:tcPr>
          <w:p w:rsidR="002E208B" w:rsidRDefault="002E208B">
            <w:pPr>
              <w:pStyle w:val="ConsPlusNormal"/>
              <w:jc w:val="center"/>
            </w:pPr>
            <w:r>
              <w:t>-</w:t>
            </w:r>
          </w:p>
        </w:tc>
        <w:tc>
          <w:tcPr>
            <w:tcW w:w="676" w:type="dxa"/>
            <w:tcBorders>
              <w:top w:val="nil"/>
              <w:bottom w:val="nil"/>
            </w:tcBorders>
          </w:tcPr>
          <w:p w:rsidR="002E208B" w:rsidRDefault="002E208B">
            <w:pPr>
              <w:pStyle w:val="ConsPlusNormal"/>
              <w:jc w:val="center"/>
            </w:pPr>
            <w:r>
              <w:t>-</w:t>
            </w:r>
          </w:p>
        </w:tc>
        <w:tc>
          <w:tcPr>
            <w:tcW w:w="676" w:type="dxa"/>
            <w:tcBorders>
              <w:top w:val="nil"/>
              <w:bottom w:val="nil"/>
            </w:tcBorders>
          </w:tcPr>
          <w:p w:rsidR="002E208B" w:rsidRDefault="002E208B">
            <w:pPr>
              <w:pStyle w:val="ConsPlusNormal"/>
              <w:jc w:val="center"/>
            </w:pPr>
            <w:r>
              <w:t>-</w:t>
            </w:r>
          </w:p>
        </w:tc>
        <w:tc>
          <w:tcPr>
            <w:tcW w:w="683" w:type="dxa"/>
            <w:tcBorders>
              <w:top w:val="nil"/>
              <w:bottom w:val="nil"/>
            </w:tcBorders>
          </w:tcPr>
          <w:p w:rsidR="002E208B" w:rsidRDefault="002E208B">
            <w:pPr>
              <w:pStyle w:val="ConsPlusNormal"/>
              <w:jc w:val="center"/>
            </w:pPr>
            <w:r>
              <w:t>-</w:t>
            </w:r>
          </w:p>
        </w:tc>
      </w:tr>
      <w:tr w:rsidR="002E208B">
        <w:tblPrEx>
          <w:tblBorders>
            <w:insideH w:val="none" w:sz="0" w:space="0" w:color="auto"/>
          </w:tblBorders>
        </w:tblPrEx>
        <w:tc>
          <w:tcPr>
            <w:tcW w:w="4082" w:type="dxa"/>
            <w:tcBorders>
              <w:top w:val="nil"/>
              <w:bottom w:val="single" w:sz="4" w:space="0" w:color="auto"/>
            </w:tcBorders>
          </w:tcPr>
          <w:p w:rsidR="002E208B" w:rsidRDefault="002E208B">
            <w:pPr>
              <w:pStyle w:val="ConsPlusNormal"/>
              <w:ind w:left="283"/>
            </w:pPr>
            <w:r>
              <w:t>горкой</w:t>
            </w:r>
          </w:p>
        </w:tc>
        <w:tc>
          <w:tcPr>
            <w:tcW w:w="676" w:type="dxa"/>
            <w:tcBorders>
              <w:top w:val="nil"/>
              <w:bottom w:val="single" w:sz="4" w:space="0" w:color="auto"/>
            </w:tcBorders>
          </w:tcPr>
          <w:p w:rsidR="002E208B" w:rsidRDefault="002E208B">
            <w:pPr>
              <w:pStyle w:val="ConsPlusNormal"/>
              <w:jc w:val="center"/>
            </w:pPr>
            <w:r>
              <w:t>1</w:t>
            </w:r>
          </w:p>
        </w:tc>
        <w:tc>
          <w:tcPr>
            <w:tcW w:w="676" w:type="dxa"/>
            <w:tcBorders>
              <w:top w:val="nil"/>
              <w:bottom w:val="single" w:sz="4" w:space="0" w:color="auto"/>
            </w:tcBorders>
          </w:tcPr>
          <w:p w:rsidR="002E208B" w:rsidRDefault="002E208B">
            <w:pPr>
              <w:pStyle w:val="ConsPlusNormal"/>
              <w:jc w:val="center"/>
            </w:pPr>
            <w:r>
              <w:t>1</w:t>
            </w:r>
          </w:p>
        </w:tc>
        <w:tc>
          <w:tcPr>
            <w:tcW w:w="676" w:type="dxa"/>
            <w:tcBorders>
              <w:top w:val="nil"/>
              <w:bottom w:val="single" w:sz="4" w:space="0" w:color="auto"/>
            </w:tcBorders>
          </w:tcPr>
          <w:p w:rsidR="002E208B" w:rsidRDefault="002E208B">
            <w:pPr>
              <w:pStyle w:val="ConsPlusNormal"/>
              <w:jc w:val="center"/>
            </w:pPr>
            <w:r>
              <w:t>1</w:t>
            </w:r>
          </w:p>
        </w:tc>
        <w:tc>
          <w:tcPr>
            <w:tcW w:w="676" w:type="dxa"/>
            <w:tcBorders>
              <w:top w:val="nil"/>
              <w:bottom w:val="single" w:sz="4" w:space="0" w:color="auto"/>
            </w:tcBorders>
          </w:tcPr>
          <w:p w:rsidR="002E208B" w:rsidRDefault="002E208B">
            <w:pPr>
              <w:pStyle w:val="ConsPlusNormal"/>
              <w:jc w:val="center"/>
            </w:pPr>
            <w:r>
              <w:t>1</w:t>
            </w:r>
          </w:p>
        </w:tc>
        <w:tc>
          <w:tcPr>
            <w:tcW w:w="676" w:type="dxa"/>
            <w:tcBorders>
              <w:top w:val="nil"/>
              <w:bottom w:val="single" w:sz="4" w:space="0" w:color="auto"/>
            </w:tcBorders>
          </w:tcPr>
          <w:p w:rsidR="002E208B" w:rsidRDefault="002E208B">
            <w:pPr>
              <w:pStyle w:val="ConsPlusNormal"/>
              <w:jc w:val="center"/>
            </w:pPr>
            <w:r>
              <w:t>1</w:t>
            </w:r>
          </w:p>
        </w:tc>
        <w:tc>
          <w:tcPr>
            <w:tcW w:w="676" w:type="dxa"/>
            <w:tcBorders>
              <w:top w:val="nil"/>
              <w:bottom w:val="single" w:sz="4" w:space="0" w:color="auto"/>
            </w:tcBorders>
          </w:tcPr>
          <w:p w:rsidR="002E208B" w:rsidRDefault="002E208B">
            <w:pPr>
              <w:pStyle w:val="ConsPlusNormal"/>
              <w:jc w:val="center"/>
            </w:pPr>
            <w:r>
              <w:t>2</w:t>
            </w:r>
          </w:p>
        </w:tc>
        <w:tc>
          <w:tcPr>
            <w:tcW w:w="676" w:type="dxa"/>
            <w:tcBorders>
              <w:top w:val="nil"/>
              <w:bottom w:val="single" w:sz="4" w:space="0" w:color="auto"/>
            </w:tcBorders>
          </w:tcPr>
          <w:p w:rsidR="002E208B" w:rsidRDefault="002E208B">
            <w:pPr>
              <w:pStyle w:val="ConsPlusNormal"/>
              <w:jc w:val="center"/>
            </w:pPr>
            <w:r>
              <w:t>2</w:t>
            </w:r>
          </w:p>
        </w:tc>
        <w:tc>
          <w:tcPr>
            <w:tcW w:w="676" w:type="dxa"/>
            <w:tcBorders>
              <w:top w:val="nil"/>
              <w:bottom w:val="single" w:sz="4" w:space="0" w:color="auto"/>
            </w:tcBorders>
          </w:tcPr>
          <w:p w:rsidR="002E208B" w:rsidRDefault="002E208B">
            <w:pPr>
              <w:pStyle w:val="ConsPlusNormal"/>
              <w:jc w:val="center"/>
            </w:pPr>
            <w:r>
              <w:t>2</w:t>
            </w:r>
          </w:p>
        </w:tc>
        <w:tc>
          <w:tcPr>
            <w:tcW w:w="676" w:type="dxa"/>
            <w:tcBorders>
              <w:top w:val="nil"/>
              <w:bottom w:val="single" w:sz="4" w:space="0" w:color="auto"/>
            </w:tcBorders>
          </w:tcPr>
          <w:p w:rsidR="002E208B" w:rsidRDefault="002E208B">
            <w:pPr>
              <w:pStyle w:val="ConsPlusNormal"/>
              <w:jc w:val="center"/>
            </w:pPr>
            <w:r>
              <w:t>3</w:t>
            </w:r>
          </w:p>
        </w:tc>
        <w:tc>
          <w:tcPr>
            <w:tcW w:w="676" w:type="dxa"/>
            <w:tcBorders>
              <w:top w:val="nil"/>
              <w:bottom w:val="single" w:sz="4" w:space="0" w:color="auto"/>
            </w:tcBorders>
          </w:tcPr>
          <w:p w:rsidR="002E208B" w:rsidRDefault="002E208B">
            <w:pPr>
              <w:pStyle w:val="ConsPlusNormal"/>
              <w:jc w:val="center"/>
            </w:pPr>
            <w:r>
              <w:t>3</w:t>
            </w:r>
          </w:p>
        </w:tc>
        <w:tc>
          <w:tcPr>
            <w:tcW w:w="676" w:type="dxa"/>
            <w:tcBorders>
              <w:top w:val="nil"/>
              <w:bottom w:val="single" w:sz="4" w:space="0" w:color="auto"/>
            </w:tcBorders>
          </w:tcPr>
          <w:p w:rsidR="002E208B" w:rsidRDefault="002E208B">
            <w:pPr>
              <w:pStyle w:val="ConsPlusNormal"/>
              <w:jc w:val="center"/>
            </w:pPr>
            <w:r>
              <w:t>4</w:t>
            </w:r>
          </w:p>
        </w:tc>
        <w:tc>
          <w:tcPr>
            <w:tcW w:w="676" w:type="dxa"/>
            <w:tcBorders>
              <w:top w:val="nil"/>
              <w:bottom w:val="single" w:sz="4" w:space="0" w:color="auto"/>
            </w:tcBorders>
          </w:tcPr>
          <w:p w:rsidR="002E208B" w:rsidRDefault="002E208B">
            <w:pPr>
              <w:pStyle w:val="ConsPlusNormal"/>
              <w:jc w:val="center"/>
            </w:pPr>
            <w:r>
              <w:t>5</w:t>
            </w:r>
          </w:p>
        </w:tc>
        <w:tc>
          <w:tcPr>
            <w:tcW w:w="676" w:type="dxa"/>
            <w:tcBorders>
              <w:top w:val="nil"/>
              <w:bottom w:val="single" w:sz="4" w:space="0" w:color="auto"/>
            </w:tcBorders>
          </w:tcPr>
          <w:p w:rsidR="002E208B" w:rsidRDefault="002E208B">
            <w:pPr>
              <w:pStyle w:val="ConsPlusNormal"/>
              <w:jc w:val="center"/>
            </w:pPr>
            <w:r>
              <w:t>5</w:t>
            </w:r>
          </w:p>
        </w:tc>
        <w:tc>
          <w:tcPr>
            <w:tcW w:w="683" w:type="dxa"/>
            <w:tcBorders>
              <w:top w:val="nil"/>
              <w:bottom w:val="single" w:sz="4" w:space="0" w:color="auto"/>
            </w:tcBorders>
          </w:tcPr>
          <w:p w:rsidR="002E208B" w:rsidRDefault="002E208B">
            <w:pPr>
              <w:pStyle w:val="ConsPlusNormal"/>
              <w:jc w:val="center"/>
            </w:pPr>
            <w:r>
              <w:t>-</w:t>
            </w:r>
          </w:p>
        </w:tc>
      </w:tr>
      <w:tr w:rsidR="002E208B">
        <w:tblPrEx>
          <w:tblBorders>
            <w:insideH w:val="none" w:sz="0" w:space="0" w:color="auto"/>
          </w:tblBorders>
        </w:tblPrEx>
        <w:tc>
          <w:tcPr>
            <w:tcW w:w="4082" w:type="dxa"/>
            <w:tcBorders>
              <w:top w:val="single" w:sz="4" w:space="0" w:color="auto"/>
              <w:bottom w:val="nil"/>
            </w:tcBorders>
          </w:tcPr>
          <w:p w:rsidR="002E208B" w:rsidRDefault="002E208B">
            <w:pPr>
              <w:pStyle w:val="ConsPlusNormal"/>
            </w:pPr>
            <w:r>
              <w:t>2 То же, при формировании поездов на внешнюю сеть из немаршрутизированного вагонопотока и оборудование станции:</w:t>
            </w: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83" w:type="dxa"/>
            <w:tcBorders>
              <w:top w:val="single" w:sz="4" w:space="0" w:color="auto"/>
              <w:bottom w:val="nil"/>
            </w:tcBorders>
          </w:tcPr>
          <w:p w:rsidR="002E208B" w:rsidRDefault="002E208B">
            <w:pPr>
              <w:pStyle w:val="ConsPlusNormal"/>
              <w:jc w:val="center"/>
            </w:pPr>
          </w:p>
        </w:tc>
      </w:tr>
      <w:tr w:rsidR="002E208B">
        <w:tblPrEx>
          <w:tblBorders>
            <w:insideH w:val="none" w:sz="0" w:space="0" w:color="auto"/>
          </w:tblBorders>
        </w:tblPrEx>
        <w:tc>
          <w:tcPr>
            <w:tcW w:w="4082" w:type="dxa"/>
            <w:tcBorders>
              <w:top w:val="nil"/>
              <w:bottom w:val="nil"/>
            </w:tcBorders>
          </w:tcPr>
          <w:p w:rsidR="002E208B" w:rsidRDefault="002E208B">
            <w:pPr>
              <w:pStyle w:val="ConsPlusNormal"/>
              <w:ind w:left="283"/>
            </w:pPr>
            <w:r>
              <w:t>вытяжным путем</w:t>
            </w:r>
          </w:p>
        </w:tc>
        <w:tc>
          <w:tcPr>
            <w:tcW w:w="676" w:type="dxa"/>
            <w:tcBorders>
              <w:top w:val="nil"/>
              <w:bottom w:val="nil"/>
            </w:tcBorders>
          </w:tcPr>
          <w:p w:rsidR="002E208B" w:rsidRDefault="002E208B">
            <w:pPr>
              <w:pStyle w:val="ConsPlusNormal"/>
              <w:jc w:val="center"/>
            </w:pPr>
            <w:r>
              <w:t>1</w:t>
            </w:r>
          </w:p>
        </w:tc>
        <w:tc>
          <w:tcPr>
            <w:tcW w:w="676" w:type="dxa"/>
            <w:tcBorders>
              <w:top w:val="nil"/>
              <w:bottom w:val="nil"/>
            </w:tcBorders>
          </w:tcPr>
          <w:p w:rsidR="002E208B" w:rsidRDefault="002E208B">
            <w:pPr>
              <w:pStyle w:val="ConsPlusNormal"/>
              <w:jc w:val="center"/>
            </w:pPr>
            <w:r>
              <w:t>2</w:t>
            </w:r>
          </w:p>
        </w:tc>
        <w:tc>
          <w:tcPr>
            <w:tcW w:w="676" w:type="dxa"/>
            <w:tcBorders>
              <w:top w:val="nil"/>
              <w:bottom w:val="nil"/>
            </w:tcBorders>
          </w:tcPr>
          <w:p w:rsidR="002E208B" w:rsidRDefault="002E208B">
            <w:pPr>
              <w:pStyle w:val="ConsPlusNormal"/>
              <w:jc w:val="center"/>
            </w:pPr>
            <w:r>
              <w:t>2</w:t>
            </w:r>
          </w:p>
        </w:tc>
        <w:tc>
          <w:tcPr>
            <w:tcW w:w="676" w:type="dxa"/>
            <w:tcBorders>
              <w:top w:val="nil"/>
              <w:bottom w:val="nil"/>
            </w:tcBorders>
          </w:tcPr>
          <w:p w:rsidR="002E208B" w:rsidRDefault="002E208B">
            <w:pPr>
              <w:pStyle w:val="ConsPlusNormal"/>
              <w:jc w:val="center"/>
            </w:pPr>
            <w:r>
              <w:t>2</w:t>
            </w:r>
          </w:p>
        </w:tc>
        <w:tc>
          <w:tcPr>
            <w:tcW w:w="676" w:type="dxa"/>
            <w:tcBorders>
              <w:top w:val="nil"/>
              <w:bottom w:val="nil"/>
            </w:tcBorders>
          </w:tcPr>
          <w:p w:rsidR="002E208B" w:rsidRDefault="002E208B">
            <w:pPr>
              <w:pStyle w:val="ConsPlusNormal"/>
              <w:jc w:val="center"/>
            </w:pPr>
            <w:r>
              <w:t>2</w:t>
            </w:r>
          </w:p>
        </w:tc>
        <w:tc>
          <w:tcPr>
            <w:tcW w:w="676" w:type="dxa"/>
            <w:tcBorders>
              <w:top w:val="nil"/>
              <w:bottom w:val="nil"/>
            </w:tcBorders>
          </w:tcPr>
          <w:p w:rsidR="002E208B" w:rsidRDefault="002E208B">
            <w:pPr>
              <w:pStyle w:val="ConsPlusNormal"/>
              <w:jc w:val="center"/>
            </w:pPr>
            <w:r>
              <w:t>3</w:t>
            </w:r>
          </w:p>
        </w:tc>
        <w:tc>
          <w:tcPr>
            <w:tcW w:w="676" w:type="dxa"/>
            <w:tcBorders>
              <w:top w:val="nil"/>
              <w:bottom w:val="nil"/>
            </w:tcBorders>
          </w:tcPr>
          <w:p w:rsidR="002E208B" w:rsidRDefault="002E208B">
            <w:pPr>
              <w:pStyle w:val="ConsPlusNormal"/>
              <w:jc w:val="center"/>
            </w:pPr>
            <w:r>
              <w:t>-</w:t>
            </w:r>
          </w:p>
        </w:tc>
        <w:tc>
          <w:tcPr>
            <w:tcW w:w="676" w:type="dxa"/>
            <w:tcBorders>
              <w:top w:val="nil"/>
              <w:bottom w:val="nil"/>
            </w:tcBorders>
          </w:tcPr>
          <w:p w:rsidR="002E208B" w:rsidRDefault="002E208B">
            <w:pPr>
              <w:pStyle w:val="ConsPlusNormal"/>
              <w:jc w:val="center"/>
            </w:pPr>
            <w:r>
              <w:t>-</w:t>
            </w:r>
          </w:p>
        </w:tc>
        <w:tc>
          <w:tcPr>
            <w:tcW w:w="676" w:type="dxa"/>
            <w:tcBorders>
              <w:top w:val="nil"/>
              <w:bottom w:val="nil"/>
            </w:tcBorders>
          </w:tcPr>
          <w:p w:rsidR="002E208B" w:rsidRDefault="002E208B">
            <w:pPr>
              <w:pStyle w:val="ConsPlusNormal"/>
              <w:jc w:val="center"/>
            </w:pPr>
            <w:r>
              <w:t>-</w:t>
            </w:r>
          </w:p>
        </w:tc>
        <w:tc>
          <w:tcPr>
            <w:tcW w:w="676" w:type="dxa"/>
            <w:tcBorders>
              <w:top w:val="nil"/>
              <w:bottom w:val="nil"/>
            </w:tcBorders>
          </w:tcPr>
          <w:p w:rsidR="002E208B" w:rsidRDefault="002E208B">
            <w:pPr>
              <w:pStyle w:val="ConsPlusNormal"/>
              <w:jc w:val="center"/>
            </w:pPr>
            <w:r>
              <w:t>-</w:t>
            </w:r>
          </w:p>
        </w:tc>
        <w:tc>
          <w:tcPr>
            <w:tcW w:w="676" w:type="dxa"/>
            <w:tcBorders>
              <w:top w:val="nil"/>
              <w:bottom w:val="nil"/>
            </w:tcBorders>
          </w:tcPr>
          <w:p w:rsidR="002E208B" w:rsidRDefault="002E208B">
            <w:pPr>
              <w:pStyle w:val="ConsPlusNormal"/>
              <w:jc w:val="center"/>
            </w:pPr>
            <w:r>
              <w:t>-</w:t>
            </w:r>
          </w:p>
        </w:tc>
        <w:tc>
          <w:tcPr>
            <w:tcW w:w="676" w:type="dxa"/>
            <w:tcBorders>
              <w:top w:val="nil"/>
              <w:bottom w:val="nil"/>
            </w:tcBorders>
          </w:tcPr>
          <w:p w:rsidR="002E208B" w:rsidRDefault="002E208B">
            <w:pPr>
              <w:pStyle w:val="ConsPlusNormal"/>
              <w:jc w:val="center"/>
            </w:pPr>
            <w:r>
              <w:t>-</w:t>
            </w:r>
          </w:p>
        </w:tc>
        <w:tc>
          <w:tcPr>
            <w:tcW w:w="676" w:type="dxa"/>
            <w:tcBorders>
              <w:top w:val="nil"/>
              <w:bottom w:val="nil"/>
            </w:tcBorders>
          </w:tcPr>
          <w:p w:rsidR="002E208B" w:rsidRDefault="002E208B">
            <w:pPr>
              <w:pStyle w:val="ConsPlusNormal"/>
              <w:jc w:val="center"/>
            </w:pPr>
            <w:r>
              <w:t>-</w:t>
            </w:r>
          </w:p>
        </w:tc>
        <w:tc>
          <w:tcPr>
            <w:tcW w:w="683" w:type="dxa"/>
            <w:tcBorders>
              <w:top w:val="nil"/>
              <w:bottom w:val="nil"/>
            </w:tcBorders>
          </w:tcPr>
          <w:p w:rsidR="002E208B" w:rsidRDefault="002E208B">
            <w:pPr>
              <w:pStyle w:val="ConsPlusNormal"/>
              <w:jc w:val="center"/>
            </w:pPr>
            <w:r>
              <w:t>-</w:t>
            </w:r>
          </w:p>
        </w:tc>
      </w:tr>
      <w:tr w:rsidR="002E208B">
        <w:tblPrEx>
          <w:tblBorders>
            <w:insideH w:val="none" w:sz="0" w:space="0" w:color="auto"/>
          </w:tblBorders>
        </w:tblPrEx>
        <w:tc>
          <w:tcPr>
            <w:tcW w:w="4082" w:type="dxa"/>
            <w:tcBorders>
              <w:top w:val="nil"/>
              <w:bottom w:val="single" w:sz="4" w:space="0" w:color="auto"/>
            </w:tcBorders>
          </w:tcPr>
          <w:p w:rsidR="002E208B" w:rsidRDefault="002E208B">
            <w:pPr>
              <w:pStyle w:val="ConsPlusNormal"/>
              <w:ind w:left="283"/>
            </w:pPr>
            <w:r>
              <w:t>горкой</w:t>
            </w:r>
          </w:p>
        </w:tc>
        <w:tc>
          <w:tcPr>
            <w:tcW w:w="676" w:type="dxa"/>
            <w:tcBorders>
              <w:top w:val="nil"/>
              <w:bottom w:val="single" w:sz="4" w:space="0" w:color="auto"/>
            </w:tcBorders>
          </w:tcPr>
          <w:p w:rsidR="002E208B" w:rsidRDefault="002E208B">
            <w:pPr>
              <w:pStyle w:val="ConsPlusNormal"/>
              <w:jc w:val="center"/>
            </w:pPr>
            <w:r>
              <w:t>1</w:t>
            </w:r>
          </w:p>
        </w:tc>
        <w:tc>
          <w:tcPr>
            <w:tcW w:w="676" w:type="dxa"/>
            <w:tcBorders>
              <w:top w:val="nil"/>
              <w:bottom w:val="single" w:sz="4" w:space="0" w:color="auto"/>
            </w:tcBorders>
          </w:tcPr>
          <w:p w:rsidR="002E208B" w:rsidRDefault="002E208B">
            <w:pPr>
              <w:pStyle w:val="ConsPlusNormal"/>
              <w:jc w:val="center"/>
            </w:pPr>
            <w:r>
              <w:t>1</w:t>
            </w:r>
          </w:p>
        </w:tc>
        <w:tc>
          <w:tcPr>
            <w:tcW w:w="676" w:type="dxa"/>
            <w:tcBorders>
              <w:top w:val="nil"/>
              <w:bottom w:val="single" w:sz="4" w:space="0" w:color="auto"/>
            </w:tcBorders>
          </w:tcPr>
          <w:p w:rsidR="002E208B" w:rsidRDefault="002E208B">
            <w:pPr>
              <w:pStyle w:val="ConsPlusNormal"/>
              <w:jc w:val="center"/>
            </w:pPr>
            <w:r>
              <w:t>2</w:t>
            </w:r>
          </w:p>
        </w:tc>
        <w:tc>
          <w:tcPr>
            <w:tcW w:w="676" w:type="dxa"/>
            <w:tcBorders>
              <w:top w:val="nil"/>
              <w:bottom w:val="single" w:sz="4" w:space="0" w:color="auto"/>
            </w:tcBorders>
          </w:tcPr>
          <w:p w:rsidR="002E208B" w:rsidRDefault="002E208B">
            <w:pPr>
              <w:pStyle w:val="ConsPlusNormal"/>
              <w:jc w:val="center"/>
            </w:pPr>
            <w:r>
              <w:t>2</w:t>
            </w:r>
          </w:p>
        </w:tc>
        <w:tc>
          <w:tcPr>
            <w:tcW w:w="676" w:type="dxa"/>
            <w:tcBorders>
              <w:top w:val="nil"/>
              <w:bottom w:val="single" w:sz="4" w:space="0" w:color="auto"/>
            </w:tcBorders>
          </w:tcPr>
          <w:p w:rsidR="002E208B" w:rsidRDefault="002E208B">
            <w:pPr>
              <w:pStyle w:val="ConsPlusNormal"/>
              <w:jc w:val="center"/>
            </w:pPr>
            <w:r>
              <w:t>2</w:t>
            </w:r>
          </w:p>
        </w:tc>
        <w:tc>
          <w:tcPr>
            <w:tcW w:w="676" w:type="dxa"/>
            <w:tcBorders>
              <w:top w:val="nil"/>
              <w:bottom w:val="single" w:sz="4" w:space="0" w:color="auto"/>
            </w:tcBorders>
          </w:tcPr>
          <w:p w:rsidR="002E208B" w:rsidRDefault="002E208B">
            <w:pPr>
              <w:pStyle w:val="ConsPlusNormal"/>
              <w:jc w:val="center"/>
            </w:pPr>
            <w:r>
              <w:t>2</w:t>
            </w:r>
          </w:p>
        </w:tc>
        <w:tc>
          <w:tcPr>
            <w:tcW w:w="676" w:type="dxa"/>
            <w:tcBorders>
              <w:top w:val="nil"/>
              <w:bottom w:val="single" w:sz="4" w:space="0" w:color="auto"/>
            </w:tcBorders>
          </w:tcPr>
          <w:p w:rsidR="002E208B" w:rsidRDefault="002E208B">
            <w:pPr>
              <w:pStyle w:val="ConsPlusNormal"/>
              <w:jc w:val="center"/>
            </w:pPr>
            <w:r>
              <w:t>2</w:t>
            </w:r>
          </w:p>
        </w:tc>
        <w:tc>
          <w:tcPr>
            <w:tcW w:w="676" w:type="dxa"/>
            <w:tcBorders>
              <w:top w:val="nil"/>
              <w:bottom w:val="single" w:sz="4" w:space="0" w:color="auto"/>
            </w:tcBorders>
          </w:tcPr>
          <w:p w:rsidR="002E208B" w:rsidRDefault="002E208B">
            <w:pPr>
              <w:pStyle w:val="ConsPlusNormal"/>
              <w:jc w:val="center"/>
            </w:pPr>
            <w:r>
              <w:t>2</w:t>
            </w:r>
          </w:p>
        </w:tc>
        <w:tc>
          <w:tcPr>
            <w:tcW w:w="676" w:type="dxa"/>
            <w:tcBorders>
              <w:top w:val="nil"/>
              <w:bottom w:val="single" w:sz="4" w:space="0" w:color="auto"/>
            </w:tcBorders>
          </w:tcPr>
          <w:p w:rsidR="002E208B" w:rsidRDefault="002E208B">
            <w:pPr>
              <w:pStyle w:val="ConsPlusNormal"/>
              <w:jc w:val="center"/>
            </w:pPr>
            <w:r>
              <w:t>3</w:t>
            </w:r>
          </w:p>
        </w:tc>
        <w:tc>
          <w:tcPr>
            <w:tcW w:w="676" w:type="dxa"/>
            <w:tcBorders>
              <w:top w:val="nil"/>
              <w:bottom w:val="single" w:sz="4" w:space="0" w:color="auto"/>
            </w:tcBorders>
          </w:tcPr>
          <w:p w:rsidR="002E208B" w:rsidRDefault="002E208B">
            <w:pPr>
              <w:pStyle w:val="ConsPlusNormal"/>
              <w:jc w:val="center"/>
            </w:pPr>
            <w:r>
              <w:t>4</w:t>
            </w:r>
          </w:p>
        </w:tc>
        <w:tc>
          <w:tcPr>
            <w:tcW w:w="676" w:type="dxa"/>
            <w:tcBorders>
              <w:top w:val="nil"/>
              <w:bottom w:val="single" w:sz="4" w:space="0" w:color="auto"/>
            </w:tcBorders>
          </w:tcPr>
          <w:p w:rsidR="002E208B" w:rsidRDefault="002E208B">
            <w:pPr>
              <w:pStyle w:val="ConsPlusNormal"/>
              <w:jc w:val="center"/>
            </w:pPr>
            <w:r>
              <w:t>5</w:t>
            </w:r>
          </w:p>
        </w:tc>
        <w:tc>
          <w:tcPr>
            <w:tcW w:w="676" w:type="dxa"/>
            <w:tcBorders>
              <w:top w:val="nil"/>
              <w:bottom w:val="single" w:sz="4" w:space="0" w:color="auto"/>
            </w:tcBorders>
          </w:tcPr>
          <w:p w:rsidR="002E208B" w:rsidRDefault="002E208B">
            <w:pPr>
              <w:pStyle w:val="ConsPlusNormal"/>
              <w:jc w:val="center"/>
            </w:pPr>
            <w:r>
              <w:t>6</w:t>
            </w:r>
          </w:p>
        </w:tc>
        <w:tc>
          <w:tcPr>
            <w:tcW w:w="676" w:type="dxa"/>
            <w:tcBorders>
              <w:top w:val="nil"/>
              <w:bottom w:val="single" w:sz="4" w:space="0" w:color="auto"/>
            </w:tcBorders>
          </w:tcPr>
          <w:p w:rsidR="002E208B" w:rsidRDefault="002E208B">
            <w:pPr>
              <w:pStyle w:val="ConsPlusNormal"/>
              <w:jc w:val="center"/>
            </w:pPr>
            <w:r>
              <w:t>6</w:t>
            </w:r>
          </w:p>
        </w:tc>
        <w:tc>
          <w:tcPr>
            <w:tcW w:w="683" w:type="dxa"/>
            <w:tcBorders>
              <w:top w:val="nil"/>
              <w:bottom w:val="single" w:sz="4" w:space="0" w:color="auto"/>
            </w:tcBorders>
          </w:tcPr>
          <w:p w:rsidR="002E208B" w:rsidRDefault="002E208B">
            <w:pPr>
              <w:pStyle w:val="ConsPlusNormal"/>
              <w:jc w:val="center"/>
            </w:pPr>
            <w:r>
              <w:t>-</w:t>
            </w:r>
          </w:p>
        </w:tc>
      </w:tr>
      <w:tr w:rsidR="002E208B">
        <w:tblPrEx>
          <w:tblBorders>
            <w:insideH w:val="none" w:sz="0" w:space="0" w:color="auto"/>
          </w:tblBorders>
        </w:tblPrEx>
        <w:tc>
          <w:tcPr>
            <w:tcW w:w="4082" w:type="dxa"/>
            <w:tcBorders>
              <w:top w:val="single" w:sz="4" w:space="0" w:color="auto"/>
              <w:bottom w:val="nil"/>
            </w:tcBorders>
          </w:tcPr>
          <w:p w:rsidR="002E208B" w:rsidRDefault="002E208B">
            <w:pPr>
              <w:pStyle w:val="ConsPlusNormal"/>
            </w:pPr>
            <w:bookmarkStart w:id="58" w:name="P6539"/>
            <w:bookmarkEnd w:id="58"/>
            <w:r>
              <w:t>3 Прием подач с предприятий в расформирование при оборудовании станции:</w:t>
            </w: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83" w:type="dxa"/>
            <w:tcBorders>
              <w:top w:val="single" w:sz="4" w:space="0" w:color="auto"/>
              <w:bottom w:val="nil"/>
            </w:tcBorders>
          </w:tcPr>
          <w:p w:rsidR="002E208B" w:rsidRDefault="002E208B">
            <w:pPr>
              <w:pStyle w:val="ConsPlusNormal"/>
              <w:jc w:val="center"/>
            </w:pPr>
          </w:p>
        </w:tc>
      </w:tr>
      <w:tr w:rsidR="002E208B">
        <w:tblPrEx>
          <w:tblBorders>
            <w:insideH w:val="none" w:sz="0" w:space="0" w:color="auto"/>
          </w:tblBorders>
        </w:tblPrEx>
        <w:tc>
          <w:tcPr>
            <w:tcW w:w="4082" w:type="dxa"/>
            <w:tcBorders>
              <w:top w:val="nil"/>
              <w:bottom w:val="nil"/>
            </w:tcBorders>
          </w:tcPr>
          <w:p w:rsidR="002E208B" w:rsidRDefault="002E208B">
            <w:pPr>
              <w:pStyle w:val="ConsPlusNormal"/>
              <w:ind w:left="283"/>
            </w:pPr>
            <w:r>
              <w:t>вытяжным путем</w:t>
            </w:r>
          </w:p>
        </w:tc>
        <w:tc>
          <w:tcPr>
            <w:tcW w:w="676" w:type="dxa"/>
            <w:tcBorders>
              <w:top w:val="nil"/>
              <w:bottom w:val="nil"/>
            </w:tcBorders>
          </w:tcPr>
          <w:p w:rsidR="002E208B" w:rsidRDefault="002E208B">
            <w:pPr>
              <w:pStyle w:val="ConsPlusNormal"/>
              <w:jc w:val="center"/>
            </w:pPr>
            <w:r>
              <w:t>1</w:t>
            </w:r>
          </w:p>
        </w:tc>
        <w:tc>
          <w:tcPr>
            <w:tcW w:w="676" w:type="dxa"/>
            <w:tcBorders>
              <w:top w:val="nil"/>
              <w:bottom w:val="nil"/>
            </w:tcBorders>
          </w:tcPr>
          <w:p w:rsidR="002E208B" w:rsidRDefault="002E208B">
            <w:pPr>
              <w:pStyle w:val="ConsPlusNormal"/>
              <w:jc w:val="center"/>
            </w:pPr>
            <w:r>
              <w:t>1</w:t>
            </w:r>
          </w:p>
        </w:tc>
        <w:tc>
          <w:tcPr>
            <w:tcW w:w="676" w:type="dxa"/>
            <w:tcBorders>
              <w:top w:val="nil"/>
              <w:bottom w:val="nil"/>
            </w:tcBorders>
          </w:tcPr>
          <w:p w:rsidR="002E208B" w:rsidRDefault="002E208B">
            <w:pPr>
              <w:pStyle w:val="ConsPlusNormal"/>
              <w:jc w:val="center"/>
            </w:pPr>
            <w:r>
              <w:t>1</w:t>
            </w:r>
          </w:p>
        </w:tc>
        <w:tc>
          <w:tcPr>
            <w:tcW w:w="676" w:type="dxa"/>
            <w:tcBorders>
              <w:top w:val="nil"/>
              <w:bottom w:val="nil"/>
            </w:tcBorders>
          </w:tcPr>
          <w:p w:rsidR="002E208B" w:rsidRDefault="002E208B">
            <w:pPr>
              <w:pStyle w:val="ConsPlusNormal"/>
              <w:jc w:val="center"/>
            </w:pPr>
            <w:r>
              <w:t>1</w:t>
            </w:r>
          </w:p>
        </w:tc>
        <w:tc>
          <w:tcPr>
            <w:tcW w:w="676" w:type="dxa"/>
            <w:tcBorders>
              <w:top w:val="nil"/>
              <w:bottom w:val="nil"/>
            </w:tcBorders>
          </w:tcPr>
          <w:p w:rsidR="002E208B" w:rsidRDefault="002E208B">
            <w:pPr>
              <w:pStyle w:val="ConsPlusNormal"/>
              <w:jc w:val="center"/>
            </w:pPr>
            <w:r>
              <w:t>2</w:t>
            </w:r>
          </w:p>
        </w:tc>
        <w:tc>
          <w:tcPr>
            <w:tcW w:w="676" w:type="dxa"/>
            <w:tcBorders>
              <w:top w:val="nil"/>
              <w:bottom w:val="nil"/>
            </w:tcBorders>
          </w:tcPr>
          <w:p w:rsidR="002E208B" w:rsidRDefault="002E208B">
            <w:pPr>
              <w:pStyle w:val="ConsPlusNormal"/>
              <w:jc w:val="center"/>
            </w:pPr>
            <w:r>
              <w:t>2</w:t>
            </w:r>
          </w:p>
        </w:tc>
        <w:tc>
          <w:tcPr>
            <w:tcW w:w="676" w:type="dxa"/>
            <w:tcBorders>
              <w:top w:val="nil"/>
              <w:bottom w:val="nil"/>
            </w:tcBorders>
          </w:tcPr>
          <w:p w:rsidR="002E208B" w:rsidRDefault="002E208B">
            <w:pPr>
              <w:pStyle w:val="ConsPlusNormal"/>
              <w:jc w:val="center"/>
            </w:pPr>
            <w:r>
              <w:t>2</w:t>
            </w:r>
          </w:p>
        </w:tc>
        <w:tc>
          <w:tcPr>
            <w:tcW w:w="676" w:type="dxa"/>
            <w:tcBorders>
              <w:top w:val="nil"/>
              <w:bottom w:val="nil"/>
            </w:tcBorders>
          </w:tcPr>
          <w:p w:rsidR="002E208B" w:rsidRDefault="002E208B">
            <w:pPr>
              <w:pStyle w:val="ConsPlusNormal"/>
              <w:jc w:val="center"/>
            </w:pPr>
            <w:r>
              <w:t>2</w:t>
            </w:r>
          </w:p>
        </w:tc>
        <w:tc>
          <w:tcPr>
            <w:tcW w:w="676" w:type="dxa"/>
            <w:tcBorders>
              <w:top w:val="nil"/>
              <w:bottom w:val="nil"/>
            </w:tcBorders>
          </w:tcPr>
          <w:p w:rsidR="002E208B" w:rsidRDefault="002E208B">
            <w:pPr>
              <w:pStyle w:val="ConsPlusNormal"/>
              <w:jc w:val="center"/>
            </w:pPr>
            <w:r>
              <w:t>2</w:t>
            </w:r>
          </w:p>
        </w:tc>
        <w:tc>
          <w:tcPr>
            <w:tcW w:w="676" w:type="dxa"/>
            <w:tcBorders>
              <w:top w:val="nil"/>
              <w:bottom w:val="nil"/>
            </w:tcBorders>
          </w:tcPr>
          <w:p w:rsidR="002E208B" w:rsidRDefault="002E208B">
            <w:pPr>
              <w:pStyle w:val="ConsPlusNormal"/>
              <w:jc w:val="center"/>
            </w:pPr>
            <w:r>
              <w:t>3</w:t>
            </w:r>
          </w:p>
        </w:tc>
        <w:tc>
          <w:tcPr>
            <w:tcW w:w="676" w:type="dxa"/>
            <w:tcBorders>
              <w:top w:val="nil"/>
              <w:bottom w:val="nil"/>
            </w:tcBorders>
          </w:tcPr>
          <w:p w:rsidR="002E208B" w:rsidRDefault="002E208B">
            <w:pPr>
              <w:pStyle w:val="ConsPlusNormal"/>
              <w:jc w:val="center"/>
            </w:pPr>
            <w:r>
              <w:t>3</w:t>
            </w:r>
          </w:p>
        </w:tc>
        <w:tc>
          <w:tcPr>
            <w:tcW w:w="676" w:type="dxa"/>
            <w:tcBorders>
              <w:top w:val="nil"/>
              <w:bottom w:val="nil"/>
            </w:tcBorders>
          </w:tcPr>
          <w:p w:rsidR="002E208B" w:rsidRDefault="002E208B">
            <w:pPr>
              <w:pStyle w:val="ConsPlusNormal"/>
              <w:jc w:val="center"/>
            </w:pPr>
            <w:r>
              <w:t>-</w:t>
            </w:r>
          </w:p>
        </w:tc>
        <w:tc>
          <w:tcPr>
            <w:tcW w:w="676" w:type="dxa"/>
            <w:tcBorders>
              <w:top w:val="nil"/>
              <w:bottom w:val="nil"/>
            </w:tcBorders>
          </w:tcPr>
          <w:p w:rsidR="002E208B" w:rsidRDefault="002E208B">
            <w:pPr>
              <w:pStyle w:val="ConsPlusNormal"/>
              <w:jc w:val="center"/>
            </w:pPr>
            <w:r>
              <w:t>-</w:t>
            </w:r>
          </w:p>
        </w:tc>
        <w:tc>
          <w:tcPr>
            <w:tcW w:w="683" w:type="dxa"/>
            <w:tcBorders>
              <w:top w:val="nil"/>
              <w:bottom w:val="nil"/>
            </w:tcBorders>
          </w:tcPr>
          <w:p w:rsidR="002E208B" w:rsidRDefault="002E208B">
            <w:pPr>
              <w:pStyle w:val="ConsPlusNormal"/>
              <w:jc w:val="center"/>
            </w:pPr>
            <w:r>
              <w:t>-</w:t>
            </w:r>
          </w:p>
        </w:tc>
      </w:tr>
      <w:tr w:rsidR="002E208B">
        <w:tblPrEx>
          <w:tblBorders>
            <w:insideH w:val="none" w:sz="0" w:space="0" w:color="auto"/>
          </w:tblBorders>
        </w:tblPrEx>
        <w:tc>
          <w:tcPr>
            <w:tcW w:w="4082" w:type="dxa"/>
            <w:tcBorders>
              <w:top w:val="nil"/>
              <w:bottom w:val="single" w:sz="4" w:space="0" w:color="auto"/>
            </w:tcBorders>
          </w:tcPr>
          <w:p w:rsidR="002E208B" w:rsidRDefault="002E208B">
            <w:pPr>
              <w:pStyle w:val="ConsPlusNormal"/>
              <w:ind w:left="283"/>
            </w:pPr>
            <w:r>
              <w:t>горкой</w:t>
            </w:r>
          </w:p>
        </w:tc>
        <w:tc>
          <w:tcPr>
            <w:tcW w:w="676" w:type="dxa"/>
            <w:tcBorders>
              <w:top w:val="nil"/>
              <w:bottom w:val="single" w:sz="4" w:space="0" w:color="auto"/>
            </w:tcBorders>
          </w:tcPr>
          <w:p w:rsidR="002E208B" w:rsidRDefault="002E208B">
            <w:pPr>
              <w:pStyle w:val="ConsPlusNormal"/>
              <w:jc w:val="center"/>
            </w:pPr>
            <w:r>
              <w:t>1</w:t>
            </w:r>
          </w:p>
        </w:tc>
        <w:tc>
          <w:tcPr>
            <w:tcW w:w="676" w:type="dxa"/>
            <w:tcBorders>
              <w:top w:val="nil"/>
              <w:bottom w:val="single" w:sz="4" w:space="0" w:color="auto"/>
            </w:tcBorders>
          </w:tcPr>
          <w:p w:rsidR="002E208B" w:rsidRDefault="002E208B">
            <w:pPr>
              <w:pStyle w:val="ConsPlusNormal"/>
              <w:jc w:val="center"/>
            </w:pPr>
            <w:r>
              <w:t>1</w:t>
            </w:r>
          </w:p>
        </w:tc>
        <w:tc>
          <w:tcPr>
            <w:tcW w:w="676" w:type="dxa"/>
            <w:tcBorders>
              <w:top w:val="nil"/>
              <w:bottom w:val="single" w:sz="4" w:space="0" w:color="auto"/>
            </w:tcBorders>
          </w:tcPr>
          <w:p w:rsidR="002E208B" w:rsidRDefault="002E208B">
            <w:pPr>
              <w:pStyle w:val="ConsPlusNormal"/>
              <w:jc w:val="center"/>
            </w:pPr>
            <w:r>
              <w:t>1</w:t>
            </w:r>
          </w:p>
        </w:tc>
        <w:tc>
          <w:tcPr>
            <w:tcW w:w="676" w:type="dxa"/>
            <w:tcBorders>
              <w:top w:val="nil"/>
              <w:bottom w:val="single" w:sz="4" w:space="0" w:color="auto"/>
            </w:tcBorders>
          </w:tcPr>
          <w:p w:rsidR="002E208B" w:rsidRDefault="002E208B">
            <w:pPr>
              <w:pStyle w:val="ConsPlusNormal"/>
              <w:jc w:val="center"/>
            </w:pPr>
            <w:r>
              <w:t>1</w:t>
            </w:r>
          </w:p>
        </w:tc>
        <w:tc>
          <w:tcPr>
            <w:tcW w:w="676" w:type="dxa"/>
            <w:tcBorders>
              <w:top w:val="nil"/>
              <w:bottom w:val="single" w:sz="4" w:space="0" w:color="auto"/>
            </w:tcBorders>
          </w:tcPr>
          <w:p w:rsidR="002E208B" w:rsidRDefault="002E208B">
            <w:pPr>
              <w:pStyle w:val="ConsPlusNormal"/>
              <w:jc w:val="center"/>
            </w:pPr>
            <w:r>
              <w:t>1</w:t>
            </w:r>
          </w:p>
        </w:tc>
        <w:tc>
          <w:tcPr>
            <w:tcW w:w="676" w:type="dxa"/>
            <w:tcBorders>
              <w:top w:val="nil"/>
              <w:bottom w:val="single" w:sz="4" w:space="0" w:color="auto"/>
            </w:tcBorders>
          </w:tcPr>
          <w:p w:rsidR="002E208B" w:rsidRDefault="002E208B">
            <w:pPr>
              <w:pStyle w:val="ConsPlusNormal"/>
              <w:jc w:val="center"/>
            </w:pPr>
            <w:r>
              <w:t>1</w:t>
            </w:r>
          </w:p>
        </w:tc>
        <w:tc>
          <w:tcPr>
            <w:tcW w:w="676" w:type="dxa"/>
            <w:tcBorders>
              <w:top w:val="nil"/>
              <w:bottom w:val="single" w:sz="4" w:space="0" w:color="auto"/>
            </w:tcBorders>
          </w:tcPr>
          <w:p w:rsidR="002E208B" w:rsidRDefault="002E208B">
            <w:pPr>
              <w:pStyle w:val="ConsPlusNormal"/>
              <w:jc w:val="center"/>
            </w:pPr>
            <w:r>
              <w:t>2</w:t>
            </w:r>
          </w:p>
        </w:tc>
        <w:tc>
          <w:tcPr>
            <w:tcW w:w="676" w:type="dxa"/>
            <w:tcBorders>
              <w:top w:val="nil"/>
              <w:bottom w:val="single" w:sz="4" w:space="0" w:color="auto"/>
            </w:tcBorders>
          </w:tcPr>
          <w:p w:rsidR="002E208B" w:rsidRDefault="002E208B">
            <w:pPr>
              <w:pStyle w:val="ConsPlusNormal"/>
              <w:jc w:val="center"/>
            </w:pPr>
            <w:r>
              <w:t>2</w:t>
            </w:r>
          </w:p>
        </w:tc>
        <w:tc>
          <w:tcPr>
            <w:tcW w:w="676" w:type="dxa"/>
            <w:tcBorders>
              <w:top w:val="nil"/>
              <w:bottom w:val="single" w:sz="4" w:space="0" w:color="auto"/>
            </w:tcBorders>
          </w:tcPr>
          <w:p w:rsidR="002E208B" w:rsidRDefault="002E208B">
            <w:pPr>
              <w:pStyle w:val="ConsPlusNormal"/>
              <w:jc w:val="center"/>
            </w:pPr>
            <w:r>
              <w:t>2</w:t>
            </w:r>
          </w:p>
        </w:tc>
        <w:tc>
          <w:tcPr>
            <w:tcW w:w="676" w:type="dxa"/>
            <w:tcBorders>
              <w:top w:val="nil"/>
              <w:bottom w:val="single" w:sz="4" w:space="0" w:color="auto"/>
            </w:tcBorders>
          </w:tcPr>
          <w:p w:rsidR="002E208B" w:rsidRDefault="002E208B">
            <w:pPr>
              <w:pStyle w:val="ConsPlusNormal"/>
              <w:jc w:val="center"/>
            </w:pPr>
            <w:r>
              <w:t>2</w:t>
            </w:r>
          </w:p>
        </w:tc>
        <w:tc>
          <w:tcPr>
            <w:tcW w:w="676" w:type="dxa"/>
            <w:tcBorders>
              <w:top w:val="nil"/>
              <w:bottom w:val="single" w:sz="4" w:space="0" w:color="auto"/>
            </w:tcBorders>
          </w:tcPr>
          <w:p w:rsidR="002E208B" w:rsidRDefault="002E208B">
            <w:pPr>
              <w:pStyle w:val="ConsPlusNormal"/>
              <w:jc w:val="center"/>
            </w:pPr>
            <w:r>
              <w:t>3</w:t>
            </w:r>
          </w:p>
        </w:tc>
        <w:tc>
          <w:tcPr>
            <w:tcW w:w="676" w:type="dxa"/>
            <w:tcBorders>
              <w:top w:val="nil"/>
              <w:bottom w:val="single" w:sz="4" w:space="0" w:color="auto"/>
            </w:tcBorders>
          </w:tcPr>
          <w:p w:rsidR="002E208B" w:rsidRDefault="002E208B">
            <w:pPr>
              <w:pStyle w:val="ConsPlusNormal"/>
              <w:jc w:val="center"/>
            </w:pPr>
            <w:r>
              <w:t>4</w:t>
            </w:r>
          </w:p>
        </w:tc>
        <w:tc>
          <w:tcPr>
            <w:tcW w:w="676" w:type="dxa"/>
            <w:tcBorders>
              <w:top w:val="nil"/>
              <w:bottom w:val="single" w:sz="4" w:space="0" w:color="auto"/>
            </w:tcBorders>
          </w:tcPr>
          <w:p w:rsidR="002E208B" w:rsidRDefault="002E208B">
            <w:pPr>
              <w:pStyle w:val="ConsPlusNormal"/>
              <w:jc w:val="center"/>
            </w:pPr>
            <w:r>
              <w:t>5</w:t>
            </w:r>
          </w:p>
        </w:tc>
        <w:tc>
          <w:tcPr>
            <w:tcW w:w="683" w:type="dxa"/>
            <w:tcBorders>
              <w:top w:val="nil"/>
              <w:bottom w:val="single" w:sz="4" w:space="0" w:color="auto"/>
            </w:tcBorders>
          </w:tcPr>
          <w:p w:rsidR="002E208B" w:rsidRDefault="002E208B">
            <w:pPr>
              <w:pStyle w:val="ConsPlusNormal"/>
              <w:jc w:val="center"/>
            </w:pPr>
            <w:r>
              <w:t>6 -</w:t>
            </w:r>
          </w:p>
          <w:p w:rsidR="002E208B" w:rsidRDefault="002E208B">
            <w:pPr>
              <w:pStyle w:val="ConsPlusNormal"/>
              <w:jc w:val="center"/>
            </w:pPr>
            <w:r>
              <w:t>7</w:t>
            </w:r>
          </w:p>
        </w:tc>
      </w:tr>
      <w:tr w:rsidR="002E208B">
        <w:tc>
          <w:tcPr>
            <w:tcW w:w="4082" w:type="dxa"/>
            <w:tcBorders>
              <w:top w:val="single" w:sz="4" w:space="0" w:color="auto"/>
              <w:bottom w:val="single" w:sz="4" w:space="0" w:color="auto"/>
            </w:tcBorders>
          </w:tcPr>
          <w:p w:rsidR="002E208B" w:rsidRDefault="002E208B">
            <w:pPr>
              <w:pStyle w:val="ConsPlusNormal"/>
            </w:pPr>
            <w:r>
              <w:t xml:space="preserve">4 Прием с предприятий подач немаршрутизированного вагонопотока с накоплением до установленной массы </w:t>
            </w:r>
            <w:r>
              <w:lastRenderedPageBreak/>
              <w:t>поезда и последующим отправлением на станцию примыкания с одним назначением</w:t>
            </w:r>
          </w:p>
        </w:tc>
        <w:tc>
          <w:tcPr>
            <w:tcW w:w="676" w:type="dxa"/>
            <w:tcBorders>
              <w:top w:val="single" w:sz="4" w:space="0" w:color="auto"/>
              <w:bottom w:val="single" w:sz="4" w:space="0" w:color="auto"/>
            </w:tcBorders>
          </w:tcPr>
          <w:p w:rsidR="002E208B" w:rsidRDefault="002E208B">
            <w:pPr>
              <w:pStyle w:val="ConsPlusNormal"/>
              <w:jc w:val="center"/>
            </w:pPr>
            <w:r>
              <w:lastRenderedPageBreak/>
              <w:t>1</w:t>
            </w:r>
          </w:p>
        </w:tc>
        <w:tc>
          <w:tcPr>
            <w:tcW w:w="676" w:type="dxa"/>
            <w:tcBorders>
              <w:top w:val="single" w:sz="4" w:space="0" w:color="auto"/>
              <w:bottom w:val="single" w:sz="4" w:space="0" w:color="auto"/>
            </w:tcBorders>
          </w:tcPr>
          <w:p w:rsidR="002E208B" w:rsidRDefault="002E208B">
            <w:pPr>
              <w:pStyle w:val="ConsPlusNormal"/>
              <w:jc w:val="center"/>
            </w:pPr>
            <w:r>
              <w:t>1</w:t>
            </w:r>
          </w:p>
        </w:tc>
        <w:tc>
          <w:tcPr>
            <w:tcW w:w="676" w:type="dxa"/>
            <w:tcBorders>
              <w:top w:val="single" w:sz="4" w:space="0" w:color="auto"/>
              <w:bottom w:val="single" w:sz="4" w:space="0" w:color="auto"/>
            </w:tcBorders>
          </w:tcPr>
          <w:p w:rsidR="002E208B" w:rsidRDefault="002E208B">
            <w:pPr>
              <w:pStyle w:val="ConsPlusNormal"/>
              <w:jc w:val="center"/>
            </w:pPr>
            <w:r>
              <w:t>2</w:t>
            </w:r>
          </w:p>
        </w:tc>
        <w:tc>
          <w:tcPr>
            <w:tcW w:w="676" w:type="dxa"/>
            <w:tcBorders>
              <w:top w:val="single" w:sz="4" w:space="0" w:color="auto"/>
              <w:bottom w:val="single" w:sz="4" w:space="0" w:color="auto"/>
            </w:tcBorders>
          </w:tcPr>
          <w:p w:rsidR="002E208B" w:rsidRDefault="002E208B">
            <w:pPr>
              <w:pStyle w:val="ConsPlusNormal"/>
              <w:jc w:val="center"/>
            </w:pPr>
            <w:r>
              <w:t>2</w:t>
            </w:r>
          </w:p>
        </w:tc>
        <w:tc>
          <w:tcPr>
            <w:tcW w:w="676" w:type="dxa"/>
            <w:tcBorders>
              <w:top w:val="single" w:sz="4" w:space="0" w:color="auto"/>
              <w:bottom w:val="single" w:sz="4" w:space="0" w:color="auto"/>
            </w:tcBorders>
          </w:tcPr>
          <w:p w:rsidR="002E208B" w:rsidRDefault="002E208B">
            <w:pPr>
              <w:pStyle w:val="ConsPlusNormal"/>
              <w:jc w:val="center"/>
            </w:pPr>
            <w:r>
              <w:t>2</w:t>
            </w:r>
          </w:p>
        </w:tc>
        <w:tc>
          <w:tcPr>
            <w:tcW w:w="676" w:type="dxa"/>
            <w:tcBorders>
              <w:top w:val="single" w:sz="4" w:space="0" w:color="auto"/>
              <w:bottom w:val="single" w:sz="4" w:space="0" w:color="auto"/>
            </w:tcBorders>
          </w:tcPr>
          <w:p w:rsidR="002E208B" w:rsidRDefault="002E208B">
            <w:pPr>
              <w:pStyle w:val="ConsPlusNormal"/>
              <w:jc w:val="center"/>
            </w:pPr>
            <w:r>
              <w:t>2</w:t>
            </w:r>
          </w:p>
        </w:tc>
        <w:tc>
          <w:tcPr>
            <w:tcW w:w="676" w:type="dxa"/>
            <w:tcBorders>
              <w:top w:val="single" w:sz="4" w:space="0" w:color="auto"/>
              <w:bottom w:val="single" w:sz="4" w:space="0" w:color="auto"/>
            </w:tcBorders>
          </w:tcPr>
          <w:p w:rsidR="002E208B" w:rsidRDefault="002E208B">
            <w:pPr>
              <w:pStyle w:val="ConsPlusNormal"/>
              <w:jc w:val="center"/>
            </w:pPr>
            <w:r>
              <w:t>2</w:t>
            </w:r>
          </w:p>
        </w:tc>
        <w:tc>
          <w:tcPr>
            <w:tcW w:w="676" w:type="dxa"/>
            <w:tcBorders>
              <w:top w:val="single" w:sz="4" w:space="0" w:color="auto"/>
              <w:bottom w:val="single" w:sz="4" w:space="0" w:color="auto"/>
            </w:tcBorders>
          </w:tcPr>
          <w:p w:rsidR="002E208B" w:rsidRDefault="002E208B">
            <w:pPr>
              <w:pStyle w:val="ConsPlusNormal"/>
              <w:jc w:val="center"/>
            </w:pPr>
            <w:r>
              <w:t>2</w:t>
            </w:r>
          </w:p>
        </w:tc>
        <w:tc>
          <w:tcPr>
            <w:tcW w:w="676" w:type="dxa"/>
            <w:tcBorders>
              <w:top w:val="single" w:sz="4" w:space="0" w:color="auto"/>
              <w:bottom w:val="single" w:sz="4" w:space="0" w:color="auto"/>
            </w:tcBorders>
          </w:tcPr>
          <w:p w:rsidR="002E208B" w:rsidRDefault="002E208B">
            <w:pPr>
              <w:pStyle w:val="ConsPlusNormal"/>
              <w:jc w:val="center"/>
            </w:pPr>
            <w:r>
              <w:t>2</w:t>
            </w:r>
          </w:p>
        </w:tc>
        <w:tc>
          <w:tcPr>
            <w:tcW w:w="676" w:type="dxa"/>
            <w:tcBorders>
              <w:top w:val="single" w:sz="4" w:space="0" w:color="auto"/>
              <w:bottom w:val="single" w:sz="4" w:space="0" w:color="auto"/>
            </w:tcBorders>
          </w:tcPr>
          <w:p w:rsidR="002E208B" w:rsidRDefault="002E208B">
            <w:pPr>
              <w:pStyle w:val="ConsPlusNormal"/>
              <w:jc w:val="center"/>
            </w:pPr>
            <w:r>
              <w:t>3</w:t>
            </w:r>
          </w:p>
        </w:tc>
        <w:tc>
          <w:tcPr>
            <w:tcW w:w="676" w:type="dxa"/>
            <w:tcBorders>
              <w:top w:val="single" w:sz="4" w:space="0" w:color="auto"/>
              <w:bottom w:val="single" w:sz="4" w:space="0" w:color="auto"/>
            </w:tcBorders>
          </w:tcPr>
          <w:p w:rsidR="002E208B" w:rsidRDefault="002E208B">
            <w:pPr>
              <w:pStyle w:val="ConsPlusNormal"/>
              <w:jc w:val="center"/>
            </w:pPr>
            <w:r>
              <w:t>3</w:t>
            </w:r>
          </w:p>
        </w:tc>
        <w:tc>
          <w:tcPr>
            <w:tcW w:w="676" w:type="dxa"/>
            <w:tcBorders>
              <w:top w:val="single" w:sz="4" w:space="0" w:color="auto"/>
              <w:bottom w:val="single" w:sz="4" w:space="0" w:color="auto"/>
            </w:tcBorders>
          </w:tcPr>
          <w:p w:rsidR="002E208B" w:rsidRDefault="002E208B">
            <w:pPr>
              <w:pStyle w:val="ConsPlusNormal"/>
              <w:jc w:val="center"/>
            </w:pPr>
            <w:r>
              <w:t>3</w:t>
            </w:r>
          </w:p>
        </w:tc>
        <w:tc>
          <w:tcPr>
            <w:tcW w:w="676" w:type="dxa"/>
            <w:tcBorders>
              <w:top w:val="single" w:sz="4" w:space="0" w:color="auto"/>
              <w:bottom w:val="single" w:sz="4" w:space="0" w:color="auto"/>
            </w:tcBorders>
          </w:tcPr>
          <w:p w:rsidR="002E208B" w:rsidRDefault="002E208B">
            <w:pPr>
              <w:pStyle w:val="ConsPlusNormal"/>
              <w:jc w:val="center"/>
            </w:pPr>
            <w:r>
              <w:t>3</w:t>
            </w:r>
          </w:p>
        </w:tc>
        <w:tc>
          <w:tcPr>
            <w:tcW w:w="683" w:type="dxa"/>
            <w:tcBorders>
              <w:top w:val="single" w:sz="4" w:space="0" w:color="auto"/>
              <w:bottom w:val="single" w:sz="4" w:space="0" w:color="auto"/>
            </w:tcBorders>
          </w:tcPr>
          <w:p w:rsidR="002E208B" w:rsidRDefault="002E208B">
            <w:pPr>
              <w:pStyle w:val="ConsPlusNormal"/>
              <w:jc w:val="center"/>
            </w:pPr>
            <w:r>
              <w:t>3</w:t>
            </w:r>
          </w:p>
        </w:tc>
      </w:tr>
      <w:tr w:rsidR="002E208B">
        <w:tblPrEx>
          <w:tblBorders>
            <w:insideH w:val="none" w:sz="0" w:space="0" w:color="auto"/>
          </w:tblBorders>
        </w:tblPrEx>
        <w:tc>
          <w:tcPr>
            <w:tcW w:w="4082" w:type="dxa"/>
            <w:tcBorders>
              <w:top w:val="single" w:sz="4" w:space="0" w:color="auto"/>
              <w:bottom w:val="nil"/>
            </w:tcBorders>
          </w:tcPr>
          <w:p w:rsidR="002E208B" w:rsidRDefault="002E208B">
            <w:pPr>
              <w:pStyle w:val="ConsPlusNormal"/>
            </w:pPr>
            <w:r>
              <w:lastRenderedPageBreak/>
              <w:t>5 Прием с внешней сети маршрутов с последующей подачей их на предприятие:</w:t>
            </w: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83" w:type="dxa"/>
            <w:tcBorders>
              <w:top w:val="single" w:sz="4" w:space="0" w:color="auto"/>
              <w:bottom w:val="nil"/>
            </w:tcBorders>
          </w:tcPr>
          <w:p w:rsidR="002E208B" w:rsidRDefault="002E208B">
            <w:pPr>
              <w:pStyle w:val="ConsPlusNormal"/>
              <w:jc w:val="center"/>
            </w:pPr>
          </w:p>
        </w:tc>
      </w:tr>
      <w:tr w:rsidR="002E208B">
        <w:tblPrEx>
          <w:tblBorders>
            <w:insideH w:val="none" w:sz="0" w:space="0" w:color="auto"/>
          </w:tblBorders>
        </w:tblPrEx>
        <w:tc>
          <w:tcPr>
            <w:tcW w:w="4082" w:type="dxa"/>
            <w:tcBorders>
              <w:top w:val="nil"/>
              <w:bottom w:val="nil"/>
            </w:tcBorders>
          </w:tcPr>
          <w:p w:rsidR="002E208B" w:rsidRDefault="002E208B">
            <w:pPr>
              <w:pStyle w:val="ConsPlusNormal"/>
              <w:ind w:left="283"/>
            </w:pPr>
            <w:r>
              <w:t>без деления на части</w:t>
            </w:r>
          </w:p>
        </w:tc>
        <w:tc>
          <w:tcPr>
            <w:tcW w:w="676" w:type="dxa"/>
            <w:tcBorders>
              <w:top w:val="nil"/>
              <w:bottom w:val="nil"/>
            </w:tcBorders>
          </w:tcPr>
          <w:p w:rsidR="002E208B" w:rsidRDefault="002E208B">
            <w:pPr>
              <w:pStyle w:val="ConsPlusNormal"/>
              <w:jc w:val="center"/>
            </w:pPr>
            <w:r>
              <w:t>1</w:t>
            </w:r>
          </w:p>
        </w:tc>
        <w:tc>
          <w:tcPr>
            <w:tcW w:w="676" w:type="dxa"/>
            <w:tcBorders>
              <w:top w:val="nil"/>
              <w:bottom w:val="nil"/>
            </w:tcBorders>
          </w:tcPr>
          <w:p w:rsidR="002E208B" w:rsidRDefault="002E208B">
            <w:pPr>
              <w:pStyle w:val="ConsPlusNormal"/>
              <w:jc w:val="center"/>
            </w:pPr>
            <w:r>
              <w:t>1</w:t>
            </w:r>
          </w:p>
        </w:tc>
        <w:tc>
          <w:tcPr>
            <w:tcW w:w="676" w:type="dxa"/>
            <w:tcBorders>
              <w:top w:val="nil"/>
              <w:bottom w:val="nil"/>
            </w:tcBorders>
          </w:tcPr>
          <w:p w:rsidR="002E208B" w:rsidRDefault="002E208B">
            <w:pPr>
              <w:pStyle w:val="ConsPlusNormal"/>
              <w:jc w:val="center"/>
            </w:pPr>
            <w:r>
              <w:t>1</w:t>
            </w:r>
          </w:p>
        </w:tc>
        <w:tc>
          <w:tcPr>
            <w:tcW w:w="676" w:type="dxa"/>
            <w:tcBorders>
              <w:top w:val="nil"/>
              <w:bottom w:val="nil"/>
            </w:tcBorders>
          </w:tcPr>
          <w:p w:rsidR="002E208B" w:rsidRDefault="002E208B">
            <w:pPr>
              <w:pStyle w:val="ConsPlusNormal"/>
              <w:jc w:val="center"/>
            </w:pPr>
            <w:r>
              <w:t>1</w:t>
            </w:r>
          </w:p>
        </w:tc>
        <w:tc>
          <w:tcPr>
            <w:tcW w:w="676" w:type="dxa"/>
            <w:tcBorders>
              <w:top w:val="nil"/>
              <w:bottom w:val="nil"/>
            </w:tcBorders>
          </w:tcPr>
          <w:p w:rsidR="002E208B" w:rsidRDefault="002E208B">
            <w:pPr>
              <w:pStyle w:val="ConsPlusNormal"/>
              <w:jc w:val="center"/>
            </w:pPr>
            <w:r>
              <w:t>1</w:t>
            </w:r>
          </w:p>
        </w:tc>
        <w:tc>
          <w:tcPr>
            <w:tcW w:w="676" w:type="dxa"/>
            <w:tcBorders>
              <w:top w:val="nil"/>
              <w:bottom w:val="nil"/>
            </w:tcBorders>
          </w:tcPr>
          <w:p w:rsidR="002E208B" w:rsidRDefault="002E208B">
            <w:pPr>
              <w:pStyle w:val="ConsPlusNormal"/>
              <w:jc w:val="center"/>
            </w:pPr>
            <w:r>
              <w:t>1</w:t>
            </w:r>
          </w:p>
        </w:tc>
        <w:tc>
          <w:tcPr>
            <w:tcW w:w="676" w:type="dxa"/>
            <w:tcBorders>
              <w:top w:val="nil"/>
              <w:bottom w:val="nil"/>
            </w:tcBorders>
          </w:tcPr>
          <w:p w:rsidR="002E208B" w:rsidRDefault="002E208B">
            <w:pPr>
              <w:pStyle w:val="ConsPlusNormal"/>
              <w:jc w:val="center"/>
            </w:pPr>
            <w:r>
              <w:t>1</w:t>
            </w:r>
          </w:p>
        </w:tc>
        <w:tc>
          <w:tcPr>
            <w:tcW w:w="676" w:type="dxa"/>
            <w:tcBorders>
              <w:top w:val="nil"/>
              <w:bottom w:val="nil"/>
            </w:tcBorders>
          </w:tcPr>
          <w:p w:rsidR="002E208B" w:rsidRDefault="002E208B">
            <w:pPr>
              <w:pStyle w:val="ConsPlusNormal"/>
              <w:jc w:val="center"/>
            </w:pPr>
            <w:r>
              <w:t>1</w:t>
            </w:r>
          </w:p>
        </w:tc>
        <w:tc>
          <w:tcPr>
            <w:tcW w:w="676" w:type="dxa"/>
            <w:tcBorders>
              <w:top w:val="nil"/>
              <w:bottom w:val="nil"/>
            </w:tcBorders>
          </w:tcPr>
          <w:p w:rsidR="002E208B" w:rsidRDefault="002E208B">
            <w:pPr>
              <w:pStyle w:val="ConsPlusNormal"/>
              <w:jc w:val="center"/>
            </w:pPr>
            <w:r>
              <w:t>1</w:t>
            </w:r>
          </w:p>
        </w:tc>
        <w:tc>
          <w:tcPr>
            <w:tcW w:w="676" w:type="dxa"/>
            <w:tcBorders>
              <w:top w:val="nil"/>
              <w:bottom w:val="nil"/>
            </w:tcBorders>
          </w:tcPr>
          <w:p w:rsidR="002E208B" w:rsidRDefault="002E208B">
            <w:pPr>
              <w:pStyle w:val="ConsPlusNormal"/>
              <w:jc w:val="center"/>
            </w:pPr>
            <w:r>
              <w:t>2</w:t>
            </w:r>
          </w:p>
        </w:tc>
        <w:tc>
          <w:tcPr>
            <w:tcW w:w="676" w:type="dxa"/>
            <w:tcBorders>
              <w:top w:val="nil"/>
              <w:bottom w:val="nil"/>
            </w:tcBorders>
          </w:tcPr>
          <w:p w:rsidR="002E208B" w:rsidRDefault="002E208B">
            <w:pPr>
              <w:pStyle w:val="ConsPlusNormal"/>
              <w:jc w:val="center"/>
            </w:pPr>
            <w:r>
              <w:t>2</w:t>
            </w:r>
          </w:p>
        </w:tc>
        <w:tc>
          <w:tcPr>
            <w:tcW w:w="676" w:type="dxa"/>
            <w:tcBorders>
              <w:top w:val="nil"/>
              <w:bottom w:val="nil"/>
            </w:tcBorders>
          </w:tcPr>
          <w:p w:rsidR="002E208B" w:rsidRDefault="002E208B">
            <w:pPr>
              <w:pStyle w:val="ConsPlusNormal"/>
              <w:jc w:val="center"/>
            </w:pPr>
            <w:r>
              <w:t>3</w:t>
            </w:r>
          </w:p>
        </w:tc>
        <w:tc>
          <w:tcPr>
            <w:tcW w:w="676" w:type="dxa"/>
            <w:tcBorders>
              <w:top w:val="nil"/>
              <w:bottom w:val="nil"/>
            </w:tcBorders>
          </w:tcPr>
          <w:p w:rsidR="002E208B" w:rsidRDefault="002E208B">
            <w:pPr>
              <w:pStyle w:val="ConsPlusNormal"/>
              <w:jc w:val="center"/>
            </w:pPr>
            <w:r>
              <w:t>-</w:t>
            </w:r>
          </w:p>
        </w:tc>
        <w:tc>
          <w:tcPr>
            <w:tcW w:w="683" w:type="dxa"/>
            <w:tcBorders>
              <w:top w:val="nil"/>
              <w:bottom w:val="nil"/>
            </w:tcBorders>
          </w:tcPr>
          <w:p w:rsidR="002E208B" w:rsidRDefault="002E208B">
            <w:pPr>
              <w:pStyle w:val="ConsPlusNormal"/>
              <w:jc w:val="center"/>
            </w:pPr>
            <w:r>
              <w:t>-</w:t>
            </w:r>
          </w:p>
        </w:tc>
      </w:tr>
      <w:tr w:rsidR="002E208B">
        <w:tblPrEx>
          <w:tblBorders>
            <w:insideH w:val="none" w:sz="0" w:space="0" w:color="auto"/>
          </w:tblBorders>
        </w:tblPrEx>
        <w:tc>
          <w:tcPr>
            <w:tcW w:w="4082" w:type="dxa"/>
            <w:tcBorders>
              <w:top w:val="nil"/>
              <w:bottom w:val="nil"/>
            </w:tcBorders>
          </w:tcPr>
          <w:p w:rsidR="002E208B" w:rsidRDefault="002E208B">
            <w:pPr>
              <w:pStyle w:val="ConsPlusNormal"/>
              <w:ind w:left="283"/>
            </w:pPr>
            <w:r>
              <w:t>с делением на две части</w:t>
            </w:r>
          </w:p>
        </w:tc>
        <w:tc>
          <w:tcPr>
            <w:tcW w:w="676" w:type="dxa"/>
            <w:tcBorders>
              <w:top w:val="nil"/>
              <w:bottom w:val="nil"/>
            </w:tcBorders>
          </w:tcPr>
          <w:p w:rsidR="002E208B" w:rsidRDefault="002E208B">
            <w:pPr>
              <w:pStyle w:val="ConsPlusNormal"/>
              <w:jc w:val="center"/>
            </w:pPr>
            <w:r>
              <w:t>1</w:t>
            </w:r>
          </w:p>
        </w:tc>
        <w:tc>
          <w:tcPr>
            <w:tcW w:w="676" w:type="dxa"/>
            <w:tcBorders>
              <w:top w:val="nil"/>
              <w:bottom w:val="nil"/>
            </w:tcBorders>
          </w:tcPr>
          <w:p w:rsidR="002E208B" w:rsidRDefault="002E208B">
            <w:pPr>
              <w:pStyle w:val="ConsPlusNormal"/>
              <w:jc w:val="center"/>
            </w:pPr>
            <w:r>
              <w:t>1</w:t>
            </w:r>
          </w:p>
        </w:tc>
        <w:tc>
          <w:tcPr>
            <w:tcW w:w="676" w:type="dxa"/>
            <w:tcBorders>
              <w:top w:val="nil"/>
              <w:bottom w:val="nil"/>
            </w:tcBorders>
          </w:tcPr>
          <w:p w:rsidR="002E208B" w:rsidRDefault="002E208B">
            <w:pPr>
              <w:pStyle w:val="ConsPlusNormal"/>
              <w:jc w:val="center"/>
            </w:pPr>
            <w:r>
              <w:t>2</w:t>
            </w:r>
          </w:p>
        </w:tc>
        <w:tc>
          <w:tcPr>
            <w:tcW w:w="676" w:type="dxa"/>
            <w:tcBorders>
              <w:top w:val="nil"/>
              <w:bottom w:val="nil"/>
            </w:tcBorders>
          </w:tcPr>
          <w:p w:rsidR="002E208B" w:rsidRDefault="002E208B">
            <w:pPr>
              <w:pStyle w:val="ConsPlusNormal"/>
              <w:jc w:val="center"/>
            </w:pPr>
            <w:r>
              <w:t>2</w:t>
            </w:r>
          </w:p>
        </w:tc>
        <w:tc>
          <w:tcPr>
            <w:tcW w:w="676" w:type="dxa"/>
            <w:tcBorders>
              <w:top w:val="nil"/>
              <w:bottom w:val="nil"/>
            </w:tcBorders>
          </w:tcPr>
          <w:p w:rsidR="002E208B" w:rsidRDefault="002E208B">
            <w:pPr>
              <w:pStyle w:val="ConsPlusNormal"/>
              <w:jc w:val="center"/>
            </w:pPr>
            <w:r>
              <w:t>2</w:t>
            </w:r>
          </w:p>
        </w:tc>
        <w:tc>
          <w:tcPr>
            <w:tcW w:w="676" w:type="dxa"/>
            <w:tcBorders>
              <w:top w:val="nil"/>
              <w:bottom w:val="nil"/>
            </w:tcBorders>
          </w:tcPr>
          <w:p w:rsidR="002E208B" w:rsidRDefault="002E208B">
            <w:pPr>
              <w:pStyle w:val="ConsPlusNormal"/>
              <w:jc w:val="center"/>
            </w:pPr>
            <w:r>
              <w:t>2</w:t>
            </w:r>
          </w:p>
        </w:tc>
        <w:tc>
          <w:tcPr>
            <w:tcW w:w="676" w:type="dxa"/>
            <w:tcBorders>
              <w:top w:val="nil"/>
              <w:bottom w:val="nil"/>
            </w:tcBorders>
          </w:tcPr>
          <w:p w:rsidR="002E208B" w:rsidRDefault="002E208B">
            <w:pPr>
              <w:pStyle w:val="ConsPlusNormal"/>
              <w:jc w:val="center"/>
            </w:pPr>
            <w:r>
              <w:t>2</w:t>
            </w:r>
          </w:p>
        </w:tc>
        <w:tc>
          <w:tcPr>
            <w:tcW w:w="676" w:type="dxa"/>
            <w:tcBorders>
              <w:top w:val="nil"/>
              <w:bottom w:val="nil"/>
            </w:tcBorders>
          </w:tcPr>
          <w:p w:rsidR="002E208B" w:rsidRDefault="002E208B">
            <w:pPr>
              <w:pStyle w:val="ConsPlusNormal"/>
              <w:jc w:val="center"/>
            </w:pPr>
            <w:r>
              <w:t>2</w:t>
            </w:r>
          </w:p>
        </w:tc>
        <w:tc>
          <w:tcPr>
            <w:tcW w:w="676" w:type="dxa"/>
            <w:tcBorders>
              <w:top w:val="nil"/>
              <w:bottom w:val="nil"/>
            </w:tcBorders>
          </w:tcPr>
          <w:p w:rsidR="002E208B" w:rsidRDefault="002E208B">
            <w:pPr>
              <w:pStyle w:val="ConsPlusNormal"/>
              <w:jc w:val="center"/>
            </w:pPr>
            <w:r>
              <w:t>2</w:t>
            </w:r>
          </w:p>
        </w:tc>
        <w:tc>
          <w:tcPr>
            <w:tcW w:w="676" w:type="dxa"/>
            <w:tcBorders>
              <w:top w:val="nil"/>
              <w:bottom w:val="nil"/>
            </w:tcBorders>
          </w:tcPr>
          <w:p w:rsidR="002E208B" w:rsidRDefault="002E208B">
            <w:pPr>
              <w:pStyle w:val="ConsPlusNormal"/>
              <w:jc w:val="center"/>
            </w:pPr>
            <w:r>
              <w:t>2</w:t>
            </w:r>
          </w:p>
        </w:tc>
        <w:tc>
          <w:tcPr>
            <w:tcW w:w="676" w:type="dxa"/>
            <w:tcBorders>
              <w:top w:val="nil"/>
              <w:bottom w:val="nil"/>
            </w:tcBorders>
          </w:tcPr>
          <w:p w:rsidR="002E208B" w:rsidRDefault="002E208B">
            <w:pPr>
              <w:pStyle w:val="ConsPlusNormal"/>
              <w:jc w:val="center"/>
            </w:pPr>
            <w:r>
              <w:t>3</w:t>
            </w:r>
          </w:p>
        </w:tc>
        <w:tc>
          <w:tcPr>
            <w:tcW w:w="676" w:type="dxa"/>
            <w:tcBorders>
              <w:top w:val="nil"/>
              <w:bottom w:val="nil"/>
            </w:tcBorders>
          </w:tcPr>
          <w:p w:rsidR="002E208B" w:rsidRDefault="002E208B">
            <w:pPr>
              <w:pStyle w:val="ConsPlusNormal"/>
              <w:jc w:val="center"/>
            </w:pPr>
            <w:r>
              <w:t>4</w:t>
            </w:r>
          </w:p>
        </w:tc>
        <w:tc>
          <w:tcPr>
            <w:tcW w:w="676" w:type="dxa"/>
            <w:tcBorders>
              <w:top w:val="nil"/>
              <w:bottom w:val="nil"/>
            </w:tcBorders>
          </w:tcPr>
          <w:p w:rsidR="002E208B" w:rsidRDefault="002E208B">
            <w:pPr>
              <w:pStyle w:val="ConsPlusNormal"/>
              <w:jc w:val="center"/>
            </w:pPr>
            <w:r>
              <w:t>-</w:t>
            </w:r>
          </w:p>
        </w:tc>
        <w:tc>
          <w:tcPr>
            <w:tcW w:w="683" w:type="dxa"/>
            <w:tcBorders>
              <w:top w:val="nil"/>
              <w:bottom w:val="nil"/>
            </w:tcBorders>
          </w:tcPr>
          <w:p w:rsidR="002E208B" w:rsidRDefault="002E208B">
            <w:pPr>
              <w:pStyle w:val="ConsPlusNormal"/>
              <w:jc w:val="center"/>
            </w:pPr>
            <w:r>
              <w:t>-</w:t>
            </w:r>
          </w:p>
        </w:tc>
      </w:tr>
      <w:tr w:rsidR="002E208B">
        <w:tblPrEx>
          <w:tblBorders>
            <w:insideH w:val="none" w:sz="0" w:space="0" w:color="auto"/>
          </w:tblBorders>
        </w:tblPrEx>
        <w:tc>
          <w:tcPr>
            <w:tcW w:w="4082" w:type="dxa"/>
            <w:tcBorders>
              <w:top w:val="nil"/>
              <w:bottom w:val="single" w:sz="4" w:space="0" w:color="auto"/>
            </w:tcBorders>
          </w:tcPr>
          <w:p w:rsidR="002E208B" w:rsidRDefault="002E208B">
            <w:pPr>
              <w:pStyle w:val="ConsPlusNormal"/>
              <w:ind w:left="283"/>
            </w:pPr>
            <w:r>
              <w:t>с делением на три части</w:t>
            </w:r>
          </w:p>
        </w:tc>
        <w:tc>
          <w:tcPr>
            <w:tcW w:w="676" w:type="dxa"/>
            <w:tcBorders>
              <w:top w:val="nil"/>
              <w:bottom w:val="single" w:sz="4" w:space="0" w:color="auto"/>
            </w:tcBorders>
          </w:tcPr>
          <w:p w:rsidR="002E208B" w:rsidRDefault="002E208B">
            <w:pPr>
              <w:pStyle w:val="ConsPlusNormal"/>
              <w:jc w:val="center"/>
            </w:pPr>
            <w:r>
              <w:t>1</w:t>
            </w:r>
          </w:p>
        </w:tc>
        <w:tc>
          <w:tcPr>
            <w:tcW w:w="676" w:type="dxa"/>
            <w:tcBorders>
              <w:top w:val="nil"/>
              <w:bottom w:val="single" w:sz="4" w:space="0" w:color="auto"/>
            </w:tcBorders>
          </w:tcPr>
          <w:p w:rsidR="002E208B" w:rsidRDefault="002E208B">
            <w:pPr>
              <w:pStyle w:val="ConsPlusNormal"/>
              <w:jc w:val="center"/>
            </w:pPr>
            <w:r>
              <w:t>1</w:t>
            </w:r>
          </w:p>
        </w:tc>
        <w:tc>
          <w:tcPr>
            <w:tcW w:w="676" w:type="dxa"/>
            <w:tcBorders>
              <w:top w:val="nil"/>
              <w:bottom w:val="single" w:sz="4" w:space="0" w:color="auto"/>
            </w:tcBorders>
          </w:tcPr>
          <w:p w:rsidR="002E208B" w:rsidRDefault="002E208B">
            <w:pPr>
              <w:pStyle w:val="ConsPlusNormal"/>
              <w:jc w:val="center"/>
            </w:pPr>
            <w:r>
              <w:t>2</w:t>
            </w:r>
          </w:p>
        </w:tc>
        <w:tc>
          <w:tcPr>
            <w:tcW w:w="676" w:type="dxa"/>
            <w:tcBorders>
              <w:top w:val="nil"/>
              <w:bottom w:val="single" w:sz="4" w:space="0" w:color="auto"/>
            </w:tcBorders>
          </w:tcPr>
          <w:p w:rsidR="002E208B" w:rsidRDefault="002E208B">
            <w:pPr>
              <w:pStyle w:val="ConsPlusNormal"/>
              <w:jc w:val="center"/>
            </w:pPr>
            <w:r>
              <w:t>3</w:t>
            </w:r>
          </w:p>
        </w:tc>
        <w:tc>
          <w:tcPr>
            <w:tcW w:w="676" w:type="dxa"/>
            <w:tcBorders>
              <w:top w:val="nil"/>
              <w:bottom w:val="single" w:sz="4" w:space="0" w:color="auto"/>
            </w:tcBorders>
          </w:tcPr>
          <w:p w:rsidR="002E208B" w:rsidRDefault="002E208B">
            <w:pPr>
              <w:pStyle w:val="ConsPlusNormal"/>
              <w:jc w:val="center"/>
            </w:pPr>
            <w:r>
              <w:t>3</w:t>
            </w:r>
          </w:p>
        </w:tc>
        <w:tc>
          <w:tcPr>
            <w:tcW w:w="676" w:type="dxa"/>
            <w:tcBorders>
              <w:top w:val="nil"/>
              <w:bottom w:val="single" w:sz="4" w:space="0" w:color="auto"/>
            </w:tcBorders>
          </w:tcPr>
          <w:p w:rsidR="002E208B" w:rsidRDefault="002E208B">
            <w:pPr>
              <w:pStyle w:val="ConsPlusNormal"/>
              <w:jc w:val="center"/>
            </w:pPr>
            <w:r>
              <w:t>3</w:t>
            </w:r>
          </w:p>
        </w:tc>
        <w:tc>
          <w:tcPr>
            <w:tcW w:w="676" w:type="dxa"/>
            <w:tcBorders>
              <w:top w:val="nil"/>
              <w:bottom w:val="single" w:sz="4" w:space="0" w:color="auto"/>
            </w:tcBorders>
          </w:tcPr>
          <w:p w:rsidR="002E208B" w:rsidRDefault="002E208B">
            <w:pPr>
              <w:pStyle w:val="ConsPlusNormal"/>
              <w:jc w:val="center"/>
            </w:pPr>
            <w:r>
              <w:t>3</w:t>
            </w:r>
          </w:p>
        </w:tc>
        <w:tc>
          <w:tcPr>
            <w:tcW w:w="676" w:type="dxa"/>
            <w:tcBorders>
              <w:top w:val="nil"/>
              <w:bottom w:val="single" w:sz="4" w:space="0" w:color="auto"/>
            </w:tcBorders>
          </w:tcPr>
          <w:p w:rsidR="002E208B" w:rsidRDefault="002E208B">
            <w:pPr>
              <w:pStyle w:val="ConsPlusNormal"/>
              <w:jc w:val="center"/>
            </w:pPr>
            <w:r>
              <w:t>3</w:t>
            </w:r>
          </w:p>
        </w:tc>
        <w:tc>
          <w:tcPr>
            <w:tcW w:w="676" w:type="dxa"/>
            <w:tcBorders>
              <w:top w:val="nil"/>
              <w:bottom w:val="single" w:sz="4" w:space="0" w:color="auto"/>
            </w:tcBorders>
          </w:tcPr>
          <w:p w:rsidR="002E208B" w:rsidRDefault="002E208B">
            <w:pPr>
              <w:pStyle w:val="ConsPlusNormal"/>
              <w:jc w:val="center"/>
            </w:pPr>
            <w:r>
              <w:t>3</w:t>
            </w:r>
          </w:p>
        </w:tc>
        <w:tc>
          <w:tcPr>
            <w:tcW w:w="676" w:type="dxa"/>
            <w:tcBorders>
              <w:top w:val="nil"/>
              <w:bottom w:val="single" w:sz="4" w:space="0" w:color="auto"/>
            </w:tcBorders>
          </w:tcPr>
          <w:p w:rsidR="002E208B" w:rsidRDefault="002E208B">
            <w:pPr>
              <w:pStyle w:val="ConsPlusNormal"/>
              <w:jc w:val="center"/>
            </w:pPr>
            <w:r>
              <w:t>3</w:t>
            </w:r>
          </w:p>
        </w:tc>
        <w:tc>
          <w:tcPr>
            <w:tcW w:w="676" w:type="dxa"/>
            <w:tcBorders>
              <w:top w:val="nil"/>
              <w:bottom w:val="single" w:sz="4" w:space="0" w:color="auto"/>
            </w:tcBorders>
          </w:tcPr>
          <w:p w:rsidR="002E208B" w:rsidRDefault="002E208B">
            <w:pPr>
              <w:pStyle w:val="ConsPlusNormal"/>
              <w:jc w:val="center"/>
            </w:pPr>
            <w:r>
              <w:t>4</w:t>
            </w:r>
          </w:p>
        </w:tc>
        <w:tc>
          <w:tcPr>
            <w:tcW w:w="676" w:type="dxa"/>
            <w:tcBorders>
              <w:top w:val="nil"/>
              <w:bottom w:val="single" w:sz="4" w:space="0" w:color="auto"/>
            </w:tcBorders>
          </w:tcPr>
          <w:p w:rsidR="002E208B" w:rsidRDefault="002E208B">
            <w:pPr>
              <w:pStyle w:val="ConsPlusNormal"/>
              <w:jc w:val="center"/>
            </w:pPr>
            <w:r>
              <w:t>5</w:t>
            </w:r>
          </w:p>
        </w:tc>
        <w:tc>
          <w:tcPr>
            <w:tcW w:w="676" w:type="dxa"/>
            <w:tcBorders>
              <w:top w:val="nil"/>
              <w:bottom w:val="single" w:sz="4" w:space="0" w:color="auto"/>
            </w:tcBorders>
          </w:tcPr>
          <w:p w:rsidR="002E208B" w:rsidRDefault="002E208B">
            <w:pPr>
              <w:pStyle w:val="ConsPlusNormal"/>
              <w:jc w:val="center"/>
            </w:pPr>
            <w:r>
              <w:t>-</w:t>
            </w:r>
          </w:p>
        </w:tc>
        <w:tc>
          <w:tcPr>
            <w:tcW w:w="683" w:type="dxa"/>
            <w:tcBorders>
              <w:top w:val="nil"/>
              <w:bottom w:val="single" w:sz="4" w:space="0" w:color="auto"/>
            </w:tcBorders>
          </w:tcPr>
          <w:p w:rsidR="002E208B" w:rsidRDefault="002E208B">
            <w:pPr>
              <w:pStyle w:val="ConsPlusNormal"/>
              <w:jc w:val="center"/>
            </w:pPr>
            <w:r>
              <w:t>-</w:t>
            </w:r>
          </w:p>
        </w:tc>
      </w:tr>
      <w:tr w:rsidR="002E208B">
        <w:tblPrEx>
          <w:tblBorders>
            <w:insideH w:val="none" w:sz="0" w:space="0" w:color="auto"/>
          </w:tblBorders>
        </w:tblPrEx>
        <w:tc>
          <w:tcPr>
            <w:tcW w:w="4082" w:type="dxa"/>
            <w:tcBorders>
              <w:top w:val="single" w:sz="4" w:space="0" w:color="auto"/>
              <w:bottom w:val="nil"/>
            </w:tcBorders>
          </w:tcPr>
          <w:p w:rsidR="002E208B" w:rsidRDefault="002E208B">
            <w:pPr>
              <w:pStyle w:val="ConsPlusNormal"/>
            </w:pPr>
            <w:r>
              <w:t>6 Прием с предприятий маршрутных групп вагонов с накоплением их до установленной массы поезда и последующим отправлением на внешнюю сеть:</w:t>
            </w: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76" w:type="dxa"/>
            <w:tcBorders>
              <w:top w:val="single" w:sz="4" w:space="0" w:color="auto"/>
              <w:bottom w:val="nil"/>
            </w:tcBorders>
          </w:tcPr>
          <w:p w:rsidR="002E208B" w:rsidRDefault="002E208B">
            <w:pPr>
              <w:pStyle w:val="ConsPlusNormal"/>
              <w:jc w:val="center"/>
            </w:pPr>
          </w:p>
        </w:tc>
        <w:tc>
          <w:tcPr>
            <w:tcW w:w="683" w:type="dxa"/>
            <w:tcBorders>
              <w:top w:val="single" w:sz="4" w:space="0" w:color="auto"/>
              <w:bottom w:val="nil"/>
            </w:tcBorders>
          </w:tcPr>
          <w:p w:rsidR="002E208B" w:rsidRDefault="002E208B">
            <w:pPr>
              <w:pStyle w:val="ConsPlusNormal"/>
              <w:jc w:val="center"/>
            </w:pPr>
          </w:p>
        </w:tc>
      </w:tr>
      <w:tr w:rsidR="002E208B">
        <w:tblPrEx>
          <w:tblBorders>
            <w:insideH w:val="none" w:sz="0" w:space="0" w:color="auto"/>
          </w:tblBorders>
        </w:tblPrEx>
        <w:tc>
          <w:tcPr>
            <w:tcW w:w="4082" w:type="dxa"/>
            <w:tcBorders>
              <w:top w:val="nil"/>
              <w:bottom w:val="nil"/>
            </w:tcBorders>
          </w:tcPr>
          <w:p w:rsidR="002E208B" w:rsidRDefault="002E208B">
            <w:pPr>
              <w:pStyle w:val="ConsPlusNormal"/>
              <w:ind w:left="283"/>
            </w:pPr>
            <w:r>
              <w:t>целыми маршрутами</w:t>
            </w:r>
          </w:p>
        </w:tc>
        <w:tc>
          <w:tcPr>
            <w:tcW w:w="676" w:type="dxa"/>
            <w:tcBorders>
              <w:top w:val="nil"/>
              <w:bottom w:val="nil"/>
            </w:tcBorders>
          </w:tcPr>
          <w:p w:rsidR="002E208B" w:rsidRDefault="002E208B">
            <w:pPr>
              <w:pStyle w:val="ConsPlusNormal"/>
              <w:jc w:val="center"/>
            </w:pPr>
            <w:r>
              <w:t>1</w:t>
            </w:r>
          </w:p>
        </w:tc>
        <w:tc>
          <w:tcPr>
            <w:tcW w:w="676" w:type="dxa"/>
            <w:tcBorders>
              <w:top w:val="nil"/>
              <w:bottom w:val="nil"/>
            </w:tcBorders>
          </w:tcPr>
          <w:p w:rsidR="002E208B" w:rsidRDefault="002E208B">
            <w:pPr>
              <w:pStyle w:val="ConsPlusNormal"/>
              <w:jc w:val="center"/>
            </w:pPr>
            <w:r>
              <w:t>1</w:t>
            </w:r>
          </w:p>
        </w:tc>
        <w:tc>
          <w:tcPr>
            <w:tcW w:w="676" w:type="dxa"/>
            <w:tcBorders>
              <w:top w:val="nil"/>
              <w:bottom w:val="nil"/>
            </w:tcBorders>
          </w:tcPr>
          <w:p w:rsidR="002E208B" w:rsidRDefault="002E208B">
            <w:pPr>
              <w:pStyle w:val="ConsPlusNormal"/>
              <w:jc w:val="center"/>
            </w:pPr>
            <w:r>
              <w:t>1</w:t>
            </w:r>
          </w:p>
        </w:tc>
        <w:tc>
          <w:tcPr>
            <w:tcW w:w="676" w:type="dxa"/>
            <w:tcBorders>
              <w:top w:val="nil"/>
              <w:bottom w:val="nil"/>
            </w:tcBorders>
          </w:tcPr>
          <w:p w:rsidR="002E208B" w:rsidRDefault="002E208B">
            <w:pPr>
              <w:pStyle w:val="ConsPlusNormal"/>
              <w:jc w:val="center"/>
            </w:pPr>
            <w:r>
              <w:t>1</w:t>
            </w:r>
          </w:p>
        </w:tc>
        <w:tc>
          <w:tcPr>
            <w:tcW w:w="676" w:type="dxa"/>
            <w:tcBorders>
              <w:top w:val="nil"/>
              <w:bottom w:val="nil"/>
            </w:tcBorders>
          </w:tcPr>
          <w:p w:rsidR="002E208B" w:rsidRDefault="002E208B">
            <w:pPr>
              <w:pStyle w:val="ConsPlusNormal"/>
              <w:jc w:val="center"/>
            </w:pPr>
            <w:r>
              <w:t>1</w:t>
            </w:r>
          </w:p>
        </w:tc>
        <w:tc>
          <w:tcPr>
            <w:tcW w:w="676" w:type="dxa"/>
            <w:tcBorders>
              <w:top w:val="nil"/>
              <w:bottom w:val="nil"/>
            </w:tcBorders>
          </w:tcPr>
          <w:p w:rsidR="002E208B" w:rsidRDefault="002E208B">
            <w:pPr>
              <w:pStyle w:val="ConsPlusNormal"/>
              <w:jc w:val="center"/>
            </w:pPr>
            <w:r>
              <w:t>1</w:t>
            </w:r>
          </w:p>
        </w:tc>
        <w:tc>
          <w:tcPr>
            <w:tcW w:w="676" w:type="dxa"/>
            <w:tcBorders>
              <w:top w:val="nil"/>
              <w:bottom w:val="nil"/>
            </w:tcBorders>
          </w:tcPr>
          <w:p w:rsidR="002E208B" w:rsidRDefault="002E208B">
            <w:pPr>
              <w:pStyle w:val="ConsPlusNormal"/>
              <w:jc w:val="center"/>
            </w:pPr>
            <w:r>
              <w:t>1</w:t>
            </w:r>
          </w:p>
        </w:tc>
        <w:tc>
          <w:tcPr>
            <w:tcW w:w="676" w:type="dxa"/>
            <w:tcBorders>
              <w:top w:val="nil"/>
              <w:bottom w:val="nil"/>
            </w:tcBorders>
          </w:tcPr>
          <w:p w:rsidR="002E208B" w:rsidRDefault="002E208B">
            <w:pPr>
              <w:pStyle w:val="ConsPlusNormal"/>
              <w:jc w:val="center"/>
            </w:pPr>
            <w:r>
              <w:t>1</w:t>
            </w:r>
          </w:p>
        </w:tc>
        <w:tc>
          <w:tcPr>
            <w:tcW w:w="676" w:type="dxa"/>
            <w:tcBorders>
              <w:top w:val="nil"/>
              <w:bottom w:val="nil"/>
            </w:tcBorders>
          </w:tcPr>
          <w:p w:rsidR="002E208B" w:rsidRDefault="002E208B">
            <w:pPr>
              <w:pStyle w:val="ConsPlusNormal"/>
              <w:jc w:val="center"/>
            </w:pPr>
            <w:r>
              <w:t>1</w:t>
            </w:r>
          </w:p>
        </w:tc>
        <w:tc>
          <w:tcPr>
            <w:tcW w:w="676" w:type="dxa"/>
            <w:tcBorders>
              <w:top w:val="nil"/>
              <w:bottom w:val="nil"/>
            </w:tcBorders>
          </w:tcPr>
          <w:p w:rsidR="002E208B" w:rsidRDefault="002E208B">
            <w:pPr>
              <w:pStyle w:val="ConsPlusNormal"/>
              <w:jc w:val="center"/>
            </w:pPr>
            <w:r>
              <w:t>2</w:t>
            </w:r>
          </w:p>
        </w:tc>
        <w:tc>
          <w:tcPr>
            <w:tcW w:w="676" w:type="dxa"/>
            <w:tcBorders>
              <w:top w:val="nil"/>
              <w:bottom w:val="nil"/>
            </w:tcBorders>
          </w:tcPr>
          <w:p w:rsidR="002E208B" w:rsidRDefault="002E208B">
            <w:pPr>
              <w:pStyle w:val="ConsPlusNormal"/>
              <w:jc w:val="center"/>
            </w:pPr>
            <w:r>
              <w:t>2</w:t>
            </w:r>
          </w:p>
        </w:tc>
        <w:tc>
          <w:tcPr>
            <w:tcW w:w="676" w:type="dxa"/>
            <w:tcBorders>
              <w:top w:val="nil"/>
              <w:bottom w:val="nil"/>
            </w:tcBorders>
          </w:tcPr>
          <w:p w:rsidR="002E208B" w:rsidRDefault="002E208B">
            <w:pPr>
              <w:pStyle w:val="ConsPlusNormal"/>
              <w:jc w:val="center"/>
            </w:pPr>
            <w:r>
              <w:t>3</w:t>
            </w:r>
          </w:p>
        </w:tc>
        <w:tc>
          <w:tcPr>
            <w:tcW w:w="676" w:type="dxa"/>
            <w:tcBorders>
              <w:top w:val="nil"/>
              <w:bottom w:val="nil"/>
            </w:tcBorders>
          </w:tcPr>
          <w:p w:rsidR="002E208B" w:rsidRDefault="002E208B">
            <w:pPr>
              <w:pStyle w:val="ConsPlusNormal"/>
              <w:jc w:val="center"/>
            </w:pPr>
            <w:r>
              <w:t>-</w:t>
            </w:r>
          </w:p>
        </w:tc>
        <w:tc>
          <w:tcPr>
            <w:tcW w:w="683" w:type="dxa"/>
            <w:tcBorders>
              <w:top w:val="nil"/>
              <w:bottom w:val="nil"/>
            </w:tcBorders>
          </w:tcPr>
          <w:p w:rsidR="002E208B" w:rsidRDefault="002E208B">
            <w:pPr>
              <w:pStyle w:val="ConsPlusNormal"/>
              <w:jc w:val="center"/>
            </w:pPr>
            <w:r>
              <w:t>-</w:t>
            </w:r>
          </w:p>
        </w:tc>
      </w:tr>
      <w:tr w:rsidR="002E208B">
        <w:tblPrEx>
          <w:tblBorders>
            <w:insideH w:val="none" w:sz="0" w:space="0" w:color="auto"/>
          </w:tblBorders>
        </w:tblPrEx>
        <w:tc>
          <w:tcPr>
            <w:tcW w:w="4082" w:type="dxa"/>
            <w:tcBorders>
              <w:top w:val="nil"/>
              <w:bottom w:val="nil"/>
            </w:tcBorders>
          </w:tcPr>
          <w:p w:rsidR="002E208B" w:rsidRDefault="002E208B">
            <w:pPr>
              <w:pStyle w:val="ConsPlusNormal"/>
              <w:ind w:left="283"/>
            </w:pPr>
            <w:r>
              <w:t>двух подач по 1/2 маршрута</w:t>
            </w:r>
          </w:p>
        </w:tc>
        <w:tc>
          <w:tcPr>
            <w:tcW w:w="676" w:type="dxa"/>
            <w:tcBorders>
              <w:top w:val="nil"/>
              <w:bottom w:val="nil"/>
            </w:tcBorders>
          </w:tcPr>
          <w:p w:rsidR="002E208B" w:rsidRDefault="002E208B">
            <w:pPr>
              <w:pStyle w:val="ConsPlusNormal"/>
              <w:jc w:val="center"/>
            </w:pPr>
            <w:r>
              <w:t>1</w:t>
            </w:r>
          </w:p>
        </w:tc>
        <w:tc>
          <w:tcPr>
            <w:tcW w:w="676" w:type="dxa"/>
            <w:tcBorders>
              <w:top w:val="nil"/>
              <w:bottom w:val="nil"/>
            </w:tcBorders>
          </w:tcPr>
          <w:p w:rsidR="002E208B" w:rsidRDefault="002E208B">
            <w:pPr>
              <w:pStyle w:val="ConsPlusNormal"/>
              <w:jc w:val="center"/>
            </w:pPr>
            <w:r>
              <w:t>1</w:t>
            </w:r>
          </w:p>
        </w:tc>
        <w:tc>
          <w:tcPr>
            <w:tcW w:w="676" w:type="dxa"/>
            <w:tcBorders>
              <w:top w:val="nil"/>
              <w:bottom w:val="nil"/>
            </w:tcBorders>
          </w:tcPr>
          <w:p w:rsidR="002E208B" w:rsidRDefault="002E208B">
            <w:pPr>
              <w:pStyle w:val="ConsPlusNormal"/>
              <w:jc w:val="center"/>
            </w:pPr>
            <w:r>
              <w:t>2</w:t>
            </w:r>
          </w:p>
        </w:tc>
        <w:tc>
          <w:tcPr>
            <w:tcW w:w="676" w:type="dxa"/>
            <w:tcBorders>
              <w:top w:val="nil"/>
              <w:bottom w:val="nil"/>
            </w:tcBorders>
          </w:tcPr>
          <w:p w:rsidR="002E208B" w:rsidRDefault="002E208B">
            <w:pPr>
              <w:pStyle w:val="ConsPlusNormal"/>
              <w:jc w:val="center"/>
            </w:pPr>
            <w:r>
              <w:t>2</w:t>
            </w:r>
          </w:p>
        </w:tc>
        <w:tc>
          <w:tcPr>
            <w:tcW w:w="676" w:type="dxa"/>
            <w:tcBorders>
              <w:top w:val="nil"/>
              <w:bottom w:val="nil"/>
            </w:tcBorders>
          </w:tcPr>
          <w:p w:rsidR="002E208B" w:rsidRDefault="002E208B">
            <w:pPr>
              <w:pStyle w:val="ConsPlusNormal"/>
              <w:jc w:val="center"/>
            </w:pPr>
            <w:r>
              <w:t>2</w:t>
            </w:r>
          </w:p>
        </w:tc>
        <w:tc>
          <w:tcPr>
            <w:tcW w:w="676" w:type="dxa"/>
            <w:tcBorders>
              <w:top w:val="nil"/>
              <w:bottom w:val="nil"/>
            </w:tcBorders>
          </w:tcPr>
          <w:p w:rsidR="002E208B" w:rsidRDefault="002E208B">
            <w:pPr>
              <w:pStyle w:val="ConsPlusNormal"/>
              <w:jc w:val="center"/>
            </w:pPr>
            <w:r>
              <w:t>2</w:t>
            </w:r>
          </w:p>
        </w:tc>
        <w:tc>
          <w:tcPr>
            <w:tcW w:w="676" w:type="dxa"/>
            <w:tcBorders>
              <w:top w:val="nil"/>
              <w:bottom w:val="nil"/>
            </w:tcBorders>
          </w:tcPr>
          <w:p w:rsidR="002E208B" w:rsidRDefault="002E208B">
            <w:pPr>
              <w:pStyle w:val="ConsPlusNormal"/>
              <w:jc w:val="center"/>
            </w:pPr>
            <w:r>
              <w:t>2</w:t>
            </w:r>
          </w:p>
        </w:tc>
        <w:tc>
          <w:tcPr>
            <w:tcW w:w="676" w:type="dxa"/>
            <w:tcBorders>
              <w:top w:val="nil"/>
              <w:bottom w:val="nil"/>
            </w:tcBorders>
          </w:tcPr>
          <w:p w:rsidR="002E208B" w:rsidRDefault="002E208B">
            <w:pPr>
              <w:pStyle w:val="ConsPlusNormal"/>
              <w:jc w:val="center"/>
            </w:pPr>
            <w:r>
              <w:t>2</w:t>
            </w:r>
          </w:p>
        </w:tc>
        <w:tc>
          <w:tcPr>
            <w:tcW w:w="676" w:type="dxa"/>
            <w:tcBorders>
              <w:top w:val="nil"/>
              <w:bottom w:val="nil"/>
            </w:tcBorders>
          </w:tcPr>
          <w:p w:rsidR="002E208B" w:rsidRDefault="002E208B">
            <w:pPr>
              <w:pStyle w:val="ConsPlusNormal"/>
              <w:jc w:val="center"/>
            </w:pPr>
            <w:r>
              <w:t>2</w:t>
            </w:r>
          </w:p>
        </w:tc>
        <w:tc>
          <w:tcPr>
            <w:tcW w:w="676" w:type="dxa"/>
            <w:tcBorders>
              <w:top w:val="nil"/>
              <w:bottom w:val="nil"/>
            </w:tcBorders>
          </w:tcPr>
          <w:p w:rsidR="002E208B" w:rsidRDefault="002E208B">
            <w:pPr>
              <w:pStyle w:val="ConsPlusNormal"/>
              <w:jc w:val="center"/>
            </w:pPr>
            <w:r>
              <w:t>2</w:t>
            </w:r>
          </w:p>
        </w:tc>
        <w:tc>
          <w:tcPr>
            <w:tcW w:w="676" w:type="dxa"/>
            <w:tcBorders>
              <w:top w:val="nil"/>
              <w:bottom w:val="nil"/>
            </w:tcBorders>
          </w:tcPr>
          <w:p w:rsidR="002E208B" w:rsidRDefault="002E208B">
            <w:pPr>
              <w:pStyle w:val="ConsPlusNormal"/>
              <w:jc w:val="center"/>
            </w:pPr>
            <w:r>
              <w:t>3</w:t>
            </w:r>
          </w:p>
        </w:tc>
        <w:tc>
          <w:tcPr>
            <w:tcW w:w="676" w:type="dxa"/>
            <w:tcBorders>
              <w:top w:val="nil"/>
              <w:bottom w:val="nil"/>
            </w:tcBorders>
          </w:tcPr>
          <w:p w:rsidR="002E208B" w:rsidRDefault="002E208B">
            <w:pPr>
              <w:pStyle w:val="ConsPlusNormal"/>
              <w:jc w:val="center"/>
            </w:pPr>
            <w:r>
              <w:t>4</w:t>
            </w:r>
          </w:p>
        </w:tc>
        <w:tc>
          <w:tcPr>
            <w:tcW w:w="676" w:type="dxa"/>
            <w:tcBorders>
              <w:top w:val="nil"/>
              <w:bottom w:val="nil"/>
            </w:tcBorders>
          </w:tcPr>
          <w:p w:rsidR="002E208B" w:rsidRDefault="002E208B">
            <w:pPr>
              <w:pStyle w:val="ConsPlusNormal"/>
              <w:jc w:val="center"/>
            </w:pPr>
            <w:r>
              <w:t>-</w:t>
            </w:r>
          </w:p>
        </w:tc>
        <w:tc>
          <w:tcPr>
            <w:tcW w:w="683" w:type="dxa"/>
            <w:tcBorders>
              <w:top w:val="nil"/>
              <w:bottom w:val="nil"/>
            </w:tcBorders>
          </w:tcPr>
          <w:p w:rsidR="002E208B" w:rsidRDefault="002E208B">
            <w:pPr>
              <w:pStyle w:val="ConsPlusNormal"/>
              <w:jc w:val="center"/>
            </w:pPr>
            <w:r>
              <w:t>-</w:t>
            </w:r>
          </w:p>
        </w:tc>
      </w:tr>
      <w:tr w:rsidR="002E208B">
        <w:tblPrEx>
          <w:tblBorders>
            <w:insideH w:val="none" w:sz="0" w:space="0" w:color="auto"/>
          </w:tblBorders>
        </w:tblPrEx>
        <w:tc>
          <w:tcPr>
            <w:tcW w:w="4082" w:type="dxa"/>
            <w:tcBorders>
              <w:top w:val="nil"/>
              <w:bottom w:val="single" w:sz="4" w:space="0" w:color="auto"/>
            </w:tcBorders>
          </w:tcPr>
          <w:p w:rsidR="002E208B" w:rsidRDefault="002E208B">
            <w:pPr>
              <w:pStyle w:val="ConsPlusNormal"/>
              <w:ind w:left="283"/>
            </w:pPr>
            <w:r>
              <w:t>трех подач по 1/3 маршрута</w:t>
            </w:r>
          </w:p>
        </w:tc>
        <w:tc>
          <w:tcPr>
            <w:tcW w:w="676" w:type="dxa"/>
            <w:tcBorders>
              <w:top w:val="nil"/>
              <w:bottom w:val="single" w:sz="4" w:space="0" w:color="auto"/>
            </w:tcBorders>
          </w:tcPr>
          <w:p w:rsidR="002E208B" w:rsidRDefault="002E208B">
            <w:pPr>
              <w:pStyle w:val="ConsPlusNormal"/>
              <w:jc w:val="center"/>
            </w:pPr>
            <w:r>
              <w:t>1</w:t>
            </w:r>
          </w:p>
        </w:tc>
        <w:tc>
          <w:tcPr>
            <w:tcW w:w="676" w:type="dxa"/>
            <w:tcBorders>
              <w:top w:val="nil"/>
              <w:bottom w:val="single" w:sz="4" w:space="0" w:color="auto"/>
            </w:tcBorders>
          </w:tcPr>
          <w:p w:rsidR="002E208B" w:rsidRDefault="002E208B">
            <w:pPr>
              <w:pStyle w:val="ConsPlusNormal"/>
              <w:jc w:val="center"/>
            </w:pPr>
            <w:r>
              <w:t>1</w:t>
            </w:r>
          </w:p>
        </w:tc>
        <w:tc>
          <w:tcPr>
            <w:tcW w:w="676" w:type="dxa"/>
            <w:tcBorders>
              <w:top w:val="nil"/>
              <w:bottom w:val="single" w:sz="4" w:space="0" w:color="auto"/>
            </w:tcBorders>
          </w:tcPr>
          <w:p w:rsidR="002E208B" w:rsidRDefault="002E208B">
            <w:pPr>
              <w:pStyle w:val="ConsPlusNormal"/>
              <w:jc w:val="center"/>
            </w:pPr>
            <w:r>
              <w:t>2</w:t>
            </w:r>
          </w:p>
        </w:tc>
        <w:tc>
          <w:tcPr>
            <w:tcW w:w="676" w:type="dxa"/>
            <w:tcBorders>
              <w:top w:val="nil"/>
              <w:bottom w:val="single" w:sz="4" w:space="0" w:color="auto"/>
            </w:tcBorders>
          </w:tcPr>
          <w:p w:rsidR="002E208B" w:rsidRDefault="002E208B">
            <w:pPr>
              <w:pStyle w:val="ConsPlusNormal"/>
              <w:jc w:val="center"/>
            </w:pPr>
            <w:r>
              <w:t>3</w:t>
            </w:r>
          </w:p>
        </w:tc>
        <w:tc>
          <w:tcPr>
            <w:tcW w:w="676" w:type="dxa"/>
            <w:tcBorders>
              <w:top w:val="nil"/>
              <w:bottom w:val="single" w:sz="4" w:space="0" w:color="auto"/>
            </w:tcBorders>
          </w:tcPr>
          <w:p w:rsidR="002E208B" w:rsidRDefault="002E208B">
            <w:pPr>
              <w:pStyle w:val="ConsPlusNormal"/>
              <w:jc w:val="center"/>
            </w:pPr>
            <w:r>
              <w:t>3</w:t>
            </w:r>
          </w:p>
        </w:tc>
        <w:tc>
          <w:tcPr>
            <w:tcW w:w="676" w:type="dxa"/>
            <w:tcBorders>
              <w:top w:val="nil"/>
              <w:bottom w:val="single" w:sz="4" w:space="0" w:color="auto"/>
            </w:tcBorders>
          </w:tcPr>
          <w:p w:rsidR="002E208B" w:rsidRDefault="002E208B">
            <w:pPr>
              <w:pStyle w:val="ConsPlusNormal"/>
              <w:jc w:val="center"/>
            </w:pPr>
            <w:r>
              <w:t>3</w:t>
            </w:r>
          </w:p>
        </w:tc>
        <w:tc>
          <w:tcPr>
            <w:tcW w:w="676" w:type="dxa"/>
            <w:tcBorders>
              <w:top w:val="nil"/>
              <w:bottom w:val="single" w:sz="4" w:space="0" w:color="auto"/>
            </w:tcBorders>
          </w:tcPr>
          <w:p w:rsidR="002E208B" w:rsidRDefault="002E208B">
            <w:pPr>
              <w:pStyle w:val="ConsPlusNormal"/>
              <w:jc w:val="center"/>
            </w:pPr>
            <w:r>
              <w:t>3</w:t>
            </w:r>
          </w:p>
        </w:tc>
        <w:tc>
          <w:tcPr>
            <w:tcW w:w="676" w:type="dxa"/>
            <w:tcBorders>
              <w:top w:val="nil"/>
              <w:bottom w:val="single" w:sz="4" w:space="0" w:color="auto"/>
            </w:tcBorders>
          </w:tcPr>
          <w:p w:rsidR="002E208B" w:rsidRDefault="002E208B">
            <w:pPr>
              <w:pStyle w:val="ConsPlusNormal"/>
              <w:jc w:val="center"/>
            </w:pPr>
            <w:r>
              <w:t>3</w:t>
            </w:r>
          </w:p>
        </w:tc>
        <w:tc>
          <w:tcPr>
            <w:tcW w:w="676" w:type="dxa"/>
            <w:tcBorders>
              <w:top w:val="nil"/>
              <w:bottom w:val="single" w:sz="4" w:space="0" w:color="auto"/>
            </w:tcBorders>
          </w:tcPr>
          <w:p w:rsidR="002E208B" w:rsidRDefault="002E208B">
            <w:pPr>
              <w:pStyle w:val="ConsPlusNormal"/>
              <w:jc w:val="center"/>
            </w:pPr>
            <w:r>
              <w:t>3</w:t>
            </w:r>
          </w:p>
        </w:tc>
        <w:tc>
          <w:tcPr>
            <w:tcW w:w="676" w:type="dxa"/>
            <w:tcBorders>
              <w:top w:val="nil"/>
              <w:bottom w:val="single" w:sz="4" w:space="0" w:color="auto"/>
            </w:tcBorders>
          </w:tcPr>
          <w:p w:rsidR="002E208B" w:rsidRDefault="002E208B">
            <w:pPr>
              <w:pStyle w:val="ConsPlusNormal"/>
              <w:jc w:val="center"/>
            </w:pPr>
            <w:r>
              <w:t>3</w:t>
            </w:r>
          </w:p>
        </w:tc>
        <w:tc>
          <w:tcPr>
            <w:tcW w:w="676" w:type="dxa"/>
            <w:tcBorders>
              <w:top w:val="nil"/>
              <w:bottom w:val="single" w:sz="4" w:space="0" w:color="auto"/>
            </w:tcBorders>
          </w:tcPr>
          <w:p w:rsidR="002E208B" w:rsidRDefault="002E208B">
            <w:pPr>
              <w:pStyle w:val="ConsPlusNormal"/>
              <w:jc w:val="center"/>
            </w:pPr>
            <w:r>
              <w:t>4</w:t>
            </w:r>
          </w:p>
        </w:tc>
        <w:tc>
          <w:tcPr>
            <w:tcW w:w="676" w:type="dxa"/>
            <w:tcBorders>
              <w:top w:val="nil"/>
              <w:bottom w:val="single" w:sz="4" w:space="0" w:color="auto"/>
            </w:tcBorders>
          </w:tcPr>
          <w:p w:rsidR="002E208B" w:rsidRDefault="002E208B">
            <w:pPr>
              <w:pStyle w:val="ConsPlusNormal"/>
              <w:jc w:val="center"/>
            </w:pPr>
            <w:r>
              <w:t>5</w:t>
            </w:r>
          </w:p>
        </w:tc>
        <w:tc>
          <w:tcPr>
            <w:tcW w:w="676" w:type="dxa"/>
            <w:tcBorders>
              <w:top w:val="nil"/>
              <w:bottom w:val="single" w:sz="4" w:space="0" w:color="auto"/>
            </w:tcBorders>
          </w:tcPr>
          <w:p w:rsidR="002E208B" w:rsidRDefault="002E208B">
            <w:pPr>
              <w:pStyle w:val="ConsPlusNormal"/>
              <w:jc w:val="center"/>
            </w:pPr>
            <w:r>
              <w:t>-</w:t>
            </w:r>
          </w:p>
        </w:tc>
        <w:tc>
          <w:tcPr>
            <w:tcW w:w="683" w:type="dxa"/>
            <w:tcBorders>
              <w:top w:val="nil"/>
              <w:bottom w:val="single" w:sz="4" w:space="0" w:color="auto"/>
            </w:tcBorders>
          </w:tcPr>
          <w:p w:rsidR="002E208B" w:rsidRDefault="002E208B">
            <w:pPr>
              <w:pStyle w:val="ConsPlusNormal"/>
              <w:jc w:val="center"/>
            </w:pPr>
            <w:r>
              <w:t>-</w:t>
            </w:r>
          </w:p>
        </w:tc>
      </w:tr>
      <w:tr w:rsidR="002E208B">
        <w:tc>
          <w:tcPr>
            <w:tcW w:w="13553" w:type="dxa"/>
            <w:gridSpan w:val="15"/>
            <w:tcBorders>
              <w:top w:val="single" w:sz="4" w:space="0" w:color="auto"/>
              <w:bottom w:val="single" w:sz="4" w:space="0" w:color="auto"/>
            </w:tcBorders>
          </w:tcPr>
          <w:p w:rsidR="002E208B" w:rsidRDefault="002E208B">
            <w:pPr>
              <w:pStyle w:val="ConsPlusNormal"/>
              <w:ind w:firstLine="283"/>
              <w:jc w:val="both"/>
            </w:pPr>
            <w:r>
              <w:t>Примечания</w:t>
            </w:r>
          </w:p>
          <w:p w:rsidR="002E208B" w:rsidRDefault="002E208B">
            <w:pPr>
              <w:pStyle w:val="ConsPlusNormal"/>
              <w:ind w:firstLine="283"/>
              <w:jc w:val="both"/>
            </w:pPr>
            <w:r>
              <w:t xml:space="preserve">1 В </w:t>
            </w:r>
            <w:hyperlink w:anchor="P6539">
              <w:r>
                <w:rPr>
                  <w:color w:val="0000FF"/>
                </w:rPr>
                <w:t>позиции 3</w:t>
              </w:r>
            </w:hyperlink>
            <w:r>
              <w:t xml:space="preserve"> указано число приема подач, полезная длина которых соответствует расчетной длине обращающихся подач. При увеличении полезной длины этих путей до значений, кратных расчетной длине подачи, их число пропорционально сокращается.</w:t>
            </w:r>
          </w:p>
          <w:p w:rsidR="002E208B" w:rsidRDefault="002E208B">
            <w:pPr>
              <w:pStyle w:val="ConsPlusNormal"/>
              <w:ind w:firstLine="283"/>
              <w:jc w:val="both"/>
            </w:pPr>
            <w:r>
              <w:t>2 Число путей для приема с внешней сети маршрутов и последующей передачи их на предприятия указано без учета времени ожидания окончания грузовых операций с предыдущим маршрутом. При необходимости это время должно определяться по специальному расчету с соответствующим увеличением числа путей.</w:t>
            </w:r>
          </w:p>
          <w:p w:rsidR="002E208B" w:rsidRDefault="002E208B">
            <w:pPr>
              <w:pStyle w:val="ConsPlusNormal"/>
              <w:ind w:firstLine="283"/>
              <w:jc w:val="both"/>
            </w:pPr>
            <w:r>
              <w:t>3 При формировании на промышленной станции поездов на внешнюю сеть и выполнении на ней приемо-сдаточных операций при среднесуточном отправляемом вагонопотоке более 200 вагонов следует предусматривать один дополнительный путь.</w:t>
            </w:r>
          </w:p>
        </w:tc>
      </w:tr>
    </w:tbl>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jc w:val="right"/>
        <w:outlineLvl w:val="0"/>
      </w:pPr>
      <w:bookmarkStart w:id="59" w:name="P6729"/>
      <w:bookmarkEnd w:id="59"/>
      <w:r>
        <w:rPr>
          <w:b/>
        </w:rPr>
        <w:t>Приложение Г</w:t>
      </w:r>
    </w:p>
    <w:p w:rsidR="002E208B" w:rsidRDefault="002E208B">
      <w:pPr>
        <w:pStyle w:val="ConsPlusNormal"/>
        <w:jc w:val="right"/>
      </w:pPr>
      <w:r>
        <w:rPr>
          <w:b/>
        </w:rPr>
        <w:t>(справочное)</w:t>
      </w:r>
    </w:p>
    <w:p w:rsidR="002E208B" w:rsidRDefault="002E208B">
      <w:pPr>
        <w:pStyle w:val="ConsPlusNormal"/>
        <w:ind w:firstLine="540"/>
        <w:jc w:val="both"/>
      </w:pPr>
    </w:p>
    <w:p w:rsidR="002E208B" w:rsidRDefault="002E208B">
      <w:pPr>
        <w:pStyle w:val="ConsPlusTitle"/>
        <w:jc w:val="center"/>
      </w:pPr>
      <w:r>
        <w:t>ДОРОЖНО-КЛИМАТИЧЕСКОЕ РАЙОНИРОВАНИЕ</w:t>
      </w:r>
    </w:p>
    <w:p w:rsidR="002E208B" w:rsidRDefault="002E208B">
      <w:pPr>
        <w:pStyle w:val="ConsPlusNormal"/>
        <w:jc w:val="center"/>
      </w:pPr>
    </w:p>
    <w:p w:rsidR="002E208B" w:rsidRDefault="002E208B">
      <w:pPr>
        <w:pStyle w:val="ConsPlusNormal"/>
        <w:jc w:val="center"/>
      </w:pPr>
      <w:r>
        <w:t xml:space="preserve">(приложение Г в ред. </w:t>
      </w:r>
      <w:hyperlink r:id="rId732">
        <w:r>
          <w:rPr>
            <w:color w:val="0000FF"/>
          </w:rPr>
          <w:t>Изменения N 7</w:t>
        </w:r>
      </w:hyperlink>
      <w:r>
        <w:t>, утв. Приказом</w:t>
      </w:r>
    </w:p>
    <w:p w:rsidR="002E208B" w:rsidRDefault="002E208B">
      <w:pPr>
        <w:pStyle w:val="ConsPlusNormal"/>
        <w:jc w:val="center"/>
      </w:pPr>
      <w:r>
        <w:t>Минстроя России от 14.12.2023 N 919/пр)</w:t>
      </w:r>
    </w:p>
    <w:p w:rsidR="002E208B" w:rsidRDefault="002E208B">
      <w:pPr>
        <w:pStyle w:val="ConsPlusNormal"/>
        <w:jc w:val="center"/>
      </w:pPr>
      <w:r>
        <w:rPr>
          <w:noProof/>
          <w:position w:val="-390"/>
        </w:rPr>
        <w:lastRenderedPageBreak/>
        <w:drawing>
          <wp:inline distT="0" distB="0" distL="0" distR="0">
            <wp:extent cx="9251950" cy="5100320"/>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3">
                      <a:extLst>
                        <a:ext uri="{28A0092B-C50C-407E-A947-70E740481C1C}">
                          <a14:useLocalDpi xmlns:a14="http://schemas.microsoft.com/office/drawing/2010/main" val="0"/>
                        </a:ext>
                      </a:extLst>
                    </a:blip>
                    <a:srcRect/>
                    <a:stretch>
                      <a:fillRect/>
                    </a:stretch>
                  </pic:blipFill>
                  <pic:spPr bwMode="auto">
                    <a:xfrm>
                      <a:off x="0" y="0"/>
                      <a:ext cx="9251950" cy="5100320"/>
                    </a:xfrm>
                    <a:prstGeom prst="rect">
                      <a:avLst/>
                    </a:prstGeom>
                    <a:noFill/>
                    <a:ln>
                      <a:noFill/>
                    </a:ln>
                  </pic:spPr>
                </pic:pic>
              </a:graphicData>
            </a:graphic>
          </wp:inline>
        </w:drawing>
      </w:r>
    </w:p>
    <w:p w:rsidR="002E208B" w:rsidRDefault="002E208B">
      <w:pPr>
        <w:pStyle w:val="ConsPlusNormal"/>
        <w:sectPr w:rsidR="002E208B">
          <w:pgSz w:w="16838" w:h="11905" w:orient="landscape"/>
          <w:pgMar w:top="1701" w:right="1134" w:bottom="850" w:left="1134" w:header="0" w:footer="0" w:gutter="0"/>
          <w:cols w:space="720"/>
          <w:titlePg/>
        </w:sectPr>
      </w:pPr>
    </w:p>
    <w:p w:rsidR="002E208B" w:rsidRDefault="002E208B">
      <w:pPr>
        <w:pStyle w:val="ConsPlusNormal"/>
        <w:jc w:val="both"/>
      </w:pPr>
    </w:p>
    <w:p w:rsidR="002E208B" w:rsidRDefault="002E208B">
      <w:pPr>
        <w:pStyle w:val="ConsPlusNormal"/>
        <w:ind w:firstLine="540"/>
        <w:jc w:val="both"/>
      </w:pPr>
      <w:r>
        <w:t>Примечания</w:t>
      </w:r>
    </w:p>
    <w:p w:rsidR="002E208B" w:rsidRDefault="002E208B">
      <w:pPr>
        <w:pStyle w:val="ConsPlusNormal"/>
        <w:spacing w:before="220"/>
        <w:ind w:firstLine="540"/>
        <w:jc w:val="both"/>
      </w:pPr>
      <w:r>
        <w:t>1 При обосновании общее дорожно-климатическое районирование территории Российской Федерации может уточняться в рамках отдельных субъектов Российской Федерации.</w:t>
      </w:r>
    </w:p>
    <w:p w:rsidR="002E208B" w:rsidRDefault="002E208B">
      <w:pPr>
        <w:pStyle w:val="ConsPlusNormal"/>
        <w:spacing w:before="220"/>
        <w:ind w:firstLine="540"/>
        <w:jc w:val="both"/>
      </w:pPr>
      <w:r>
        <w:t>2 Территории Краснодарского края следует относить к дорожно-климатической зоне III.</w:t>
      </w:r>
    </w:p>
    <w:p w:rsidR="002E208B" w:rsidRDefault="002E208B">
      <w:pPr>
        <w:pStyle w:val="ConsPlusNormal"/>
        <w:spacing w:before="220"/>
        <w:ind w:firstLine="540"/>
        <w:jc w:val="both"/>
      </w:pPr>
      <w:r>
        <w:t>3 При проектировании участков дорог в приграничных зонах при обосновании данными о грунтово-гидрологических и почвенных условиях, а также исходя из практики эксплуатации дорог в районе допускается принимать проектные решения как для смежной (северной или южной) зоны.</w:t>
      </w:r>
    </w:p>
    <w:p w:rsidR="002E208B" w:rsidRDefault="002E208B">
      <w:pPr>
        <w:pStyle w:val="ConsPlusNormal"/>
        <w:spacing w:before="220"/>
        <w:ind w:firstLine="540"/>
        <w:jc w:val="both"/>
      </w:pPr>
      <w:r>
        <w:t>4 В горных районах дорожно-климатические зоны следует определять с учетом высотного расположения объектов проектирования, принимая во внимание природные условия на данной высоте.</w:t>
      </w:r>
    </w:p>
    <w:p w:rsidR="002E208B" w:rsidRDefault="002E208B">
      <w:pPr>
        <w:pStyle w:val="ConsPlusNormal"/>
        <w:spacing w:before="220"/>
        <w:ind w:firstLine="540"/>
        <w:jc w:val="both"/>
      </w:pPr>
      <w:r>
        <w:t>5 Разделение на подзоны следует учитывать при определении расчетной влажности при расчетах на прочность и морозоустойчивость дорожных одежд.</w:t>
      </w:r>
    </w:p>
    <w:p w:rsidR="002E208B" w:rsidRDefault="002E208B">
      <w:pPr>
        <w:pStyle w:val="ConsPlusNormal"/>
        <w:jc w:val="both"/>
      </w:pPr>
    </w:p>
    <w:p w:rsidR="002E208B" w:rsidRDefault="002E208B">
      <w:pPr>
        <w:pStyle w:val="ConsPlusNormal"/>
        <w:jc w:val="center"/>
      </w:pPr>
      <w:r>
        <w:rPr>
          <w:b/>
          <w:i/>
        </w:rPr>
        <w:t>Рисунок Г.1</w:t>
      </w:r>
    </w:p>
    <w:p w:rsidR="002E208B" w:rsidRDefault="002E208B">
      <w:pPr>
        <w:pStyle w:val="ConsPlusNormal"/>
        <w:jc w:val="both"/>
      </w:pPr>
    </w:p>
    <w:p w:rsidR="002E208B" w:rsidRDefault="002E208B">
      <w:pPr>
        <w:pStyle w:val="ConsPlusNormal"/>
        <w:jc w:val="right"/>
      </w:pPr>
      <w:r>
        <w:t>Таблица Г.1</w:t>
      </w:r>
    </w:p>
    <w:p w:rsidR="002E208B" w:rsidRDefault="002E208B">
      <w:pPr>
        <w:pStyle w:val="ConsPlusNormal"/>
        <w:jc w:val="both"/>
      </w:pPr>
    </w:p>
    <w:p w:rsidR="002E208B" w:rsidRDefault="002E208B">
      <w:pPr>
        <w:pStyle w:val="ConsPlusNormal"/>
        <w:jc w:val="center"/>
      </w:pPr>
      <w:r>
        <w:rPr>
          <w:b/>
        </w:rPr>
        <w:t>Примерные географические границы дорожно-климатических зон</w:t>
      </w:r>
    </w:p>
    <w:p w:rsidR="002E208B" w:rsidRDefault="002E20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2E208B">
        <w:tc>
          <w:tcPr>
            <w:tcW w:w="1077" w:type="dxa"/>
          </w:tcPr>
          <w:p w:rsidR="002E208B" w:rsidRDefault="002E208B">
            <w:pPr>
              <w:pStyle w:val="ConsPlusNormal"/>
              <w:jc w:val="center"/>
            </w:pPr>
            <w:r>
              <w:t>Зона и подзона</w:t>
            </w:r>
          </w:p>
        </w:tc>
        <w:tc>
          <w:tcPr>
            <w:tcW w:w="7994" w:type="dxa"/>
          </w:tcPr>
          <w:p w:rsidR="002E208B" w:rsidRDefault="002E208B">
            <w:pPr>
              <w:pStyle w:val="ConsPlusNormal"/>
              <w:jc w:val="center"/>
            </w:pPr>
            <w:r>
              <w:t>Примерные географические границы дорожно-климатических зон (в том числе территории Республики Крым)</w:t>
            </w:r>
          </w:p>
        </w:tc>
      </w:tr>
      <w:tr w:rsidR="002E208B">
        <w:tc>
          <w:tcPr>
            <w:tcW w:w="1077" w:type="dxa"/>
          </w:tcPr>
          <w:p w:rsidR="002E208B" w:rsidRDefault="002E208B">
            <w:pPr>
              <w:pStyle w:val="ConsPlusNormal"/>
              <w:jc w:val="center"/>
            </w:pPr>
            <w:r>
              <w:t>I</w:t>
            </w:r>
          </w:p>
        </w:tc>
        <w:tc>
          <w:tcPr>
            <w:tcW w:w="7994" w:type="dxa"/>
          </w:tcPr>
          <w:p w:rsidR="002E208B" w:rsidRDefault="002E208B">
            <w:pPr>
              <w:pStyle w:val="ConsPlusNormal"/>
              <w:jc w:val="both"/>
            </w:pPr>
            <w:r>
              <w:t>Севернее линии Нивский - Сосновка - Новый Бор - Щельябож - Сыня - Суеватпуль - Белоярский - Ларьяк - Усть-Озерное - Ярцево - Канск - Выезжий Лог - Усть-Золотая - Сарыч - Сеп - Новоселово - Артыбаш - Иню - государственная граница - Симоново - Биробиджан - Болонь - Многовершинный. Включает зоны тундры, лесотундры и северо-восточную часть лесной зоны с распространением многолетнемерзлых грунтов</w:t>
            </w:r>
          </w:p>
        </w:tc>
      </w:tr>
      <w:tr w:rsidR="002E208B">
        <w:tc>
          <w:tcPr>
            <w:tcW w:w="1077" w:type="dxa"/>
          </w:tcPr>
          <w:p w:rsidR="002E208B" w:rsidRDefault="002E208B">
            <w:pPr>
              <w:pStyle w:val="ConsPlusNormal"/>
              <w:jc w:val="center"/>
            </w:pPr>
            <w:r>
              <w:t>I</w:t>
            </w:r>
            <w:r>
              <w:rPr>
                <w:vertAlign w:val="subscript"/>
              </w:rPr>
              <w:t>1</w:t>
            </w:r>
          </w:p>
        </w:tc>
        <w:tc>
          <w:tcPr>
            <w:tcW w:w="7994" w:type="dxa"/>
          </w:tcPr>
          <w:p w:rsidR="002E208B" w:rsidRDefault="002E208B">
            <w:pPr>
              <w:pStyle w:val="ConsPlusNormal"/>
              <w:jc w:val="both"/>
            </w:pPr>
            <w:r>
              <w:t>Севернее линии Нарьян-Мар - Салехард - Курейка - Трубка Удачная - Верхоянск - Дружина - Горный Мыс - Марково</w:t>
            </w:r>
          </w:p>
        </w:tc>
      </w:tr>
      <w:tr w:rsidR="002E208B">
        <w:tc>
          <w:tcPr>
            <w:tcW w:w="1077" w:type="dxa"/>
          </w:tcPr>
          <w:p w:rsidR="002E208B" w:rsidRDefault="002E208B">
            <w:pPr>
              <w:pStyle w:val="ConsPlusNormal"/>
              <w:jc w:val="center"/>
            </w:pPr>
            <w:r>
              <w:t>I</w:t>
            </w:r>
            <w:r>
              <w:rPr>
                <w:vertAlign w:val="subscript"/>
              </w:rPr>
              <w:t>2</w:t>
            </w:r>
          </w:p>
        </w:tc>
        <w:tc>
          <w:tcPr>
            <w:tcW w:w="7994" w:type="dxa"/>
          </w:tcPr>
          <w:p w:rsidR="002E208B" w:rsidRDefault="002E208B">
            <w:pPr>
              <w:pStyle w:val="ConsPlusNormal"/>
              <w:jc w:val="both"/>
            </w:pPr>
            <w:r>
              <w:t>Восточнее линии устье р. Нижняя Тунгуска - Ербогачен, Ленск - Бодайбо - Богдарин и севернее линии Могоча - Сковородино - Зея - Охотск - Палатка - Слаутское. Ограничена с севера подзоной I</w:t>
            </w:r>
            <w:r>
              <w:rPr>
                <w:vertAlign w:val="subscript"/>
              </w:rPr>
              <w:t>1</w:t>
            </w:r>
          </w:p>
        </w:tc>
      </w:tr>
      <w:tr w:rsidR="002E208B">
        <w:tc>
          <w:tcPr>
            <w:tcW w:w="1077" w:type="dxa"/>
          </w:tcPr>
          <w:p w:rsidR="002E208B" w:rsidRDefault="002E208B">
            <w:pPr>
              <w:pStyle w:val="ConsPlusNormal"/>
              <w:jc w:val="center"/>
            </w:pPr>
            <w:r>
              <w:t>I</w:t>
            </w:r>
            <w:r>
              <w:rPr>
                <w:vertAlign w:val="subscript"/>
              </w:rPr>
              <w:t>3</w:t>
            </w:r>
          </w:p>
        </w:tc>
        <w:tc>
          <w:tcPr>
            <w:tcW w:w="7994" w:type="dxa"/>
          </w:tcPr>
          <w:p w:rsidR="002E208B" w:rsidRDefault="002E208B">
            <w:pPr>
              <w:pStyle w:val="ConsPlusNormal"/>
              <w:jc w:val="both"/>
            </w:pPr>
            <w:r>
              <w:t>От южной границы вечной мерзлоты до южной границы подзоны I</w:t>
            </w:r>
            <w:r>
              <w:rPr>
                <w:vertAlign w:val="subscript"/>
              </w:rPr>
              <w:t>2</w:t>
            </w:r>
          </w:p>
        </w:tc>
      </w:tr>
      <w:tr w:rsidR="002E208B">
        <w:tc>
          <w:tcPr>
            <w:tcW w:w="1077" w:type="dxa"/>
          </w:tcPr>
          <w:p w:rsidR="002E208B" w:rsidRDefault="002E208B">
            <w:pPr>
              <w:pStyle w:val="ConsPlusNormal"/>
              <w:jc w:val="center"/>
            </w:pPr>
            <w:r>
              <w:t>II</w:t>
            </w:r>
          </w:p>
        </w:tc>
        <w:tc>
          <w:tcPr>
            <w:tcW w:w="7994" w:type="dxa"/>
          </w:tcPr>
          <w:p w:rsidR="002E208B" w:rsidRDefault="002E208B">
            <w:pPr>
              <w:pStyle w:val="ConsPlusNormal"/>
              <w:jc w:val="both"/>
            </w:pPr>
            <w:r>
              <w:t>От границы зоны I до линии Тула - Нижний Новгород - Ижевск - Томск - Канск. На Дальнем Востоке от границы зоны I до Государственной границы Российской Федерации. Включает зону лесов с избыточным увлажнением грунтов</w:t>
            </w:r>
          </w:p>
        </w:tc>
      </w:tr>
      <w:tr w:rsidR="002E208B">
        <w:tc>
          <w:tcPr>
            <w:tcW w:w="1077" w:type="dxa"/>
          </w:tcPr>
          <w:p w:rsidR="002E208B" w:rsidRDefault="002E208B">
            <w:pPr>
              <w:pStyle w:val="ConsPlusNormal"/>
              <w:jc w:val="center"/>
            </w:pPr>
            <w:r>
              <w:t>II</w:t>
            </w:r>
            <w:r>
              <w:rPr>
                <w:vertAlign w:val="subscript"/>
              </w:rPr>
              <w:t>1</w:t>
            </w:r>
          </w:p>
        </w:tc>
        <w:tc>
          <w:tcPr>
            <w:tcW w:w="7994" w:type="dxa"/>
          </w:tcPr>
          <w:p w:rsidR="002E208B" w:rsidRDefault="002E208B">
            <w:pPr>
              <w:pStyle w:val="ConsPlusNormal"/>
              <w:jc w:val="both"/>
            </w:pPr>
            <w:r>
              <w:t>С севера и востока ограничена зоной I, с запада - подзоной II</w:t>
            </w:r>
            <w:r>
              <w:rPr>
                <w:vertAlign w:val="subscript"/>
              </w:rPr>
              <w:t>3</w:t>
            </w:r>
            <w:r>
              <w:t>, с юга - линией Рославль - Клин - Рыбинск - Березники - Ивдель</w:t>
            </w:r>
          </w:p>
        </w:tc>
      </w:tr>
      <w:tr w:rsidR="002E208B">
        <w:tc>
          <w:tcPr>
            <w:tcW w:w="1077" w:type="dxa"/>
          </w:tcPr>
          <w:p w:rsidR="002E208B" w:rsidRDefault="002E208B">
            <w:pPr>
              <w:pStyle w:val="ConsPlusNormal"/>
              <w:jc w:val="center"/>
            </w:pPr>
            <w:r>
              <w:t>II</w:t>
            </w:r>
            <w:r>
              <w:rPr>
                <w:vertAlign w:val="subscript"/>
              </w:rPr>
              <w:t>2</w:t>
            </w:r>
          </w:p>
        </w:tc>
        <w:tc>
          <w:tcPr>
            <w:tcW w:w="7994" w:type="dxa"/>
          </w:tcPr>
          <w:p w:rsidR="002E208B" w:rsidRDefault="002E208B">
            <w:pPr>
              <w:pStyle w:val="ConsPlusNormal"/>
              <w:jc w:val="both"/>
            </w:pPr>
            <w:r>
              <w:t>С севера ограничена подзоной II</w:t>
            </w:r>
            <w:r>
              <w:rPr>
                <w:vertAlign w:val="subscript"/>
              </w:rPr>
              <w:t>1</w:t>
            </w:r>
            <w:r>
              <w:t>, с запада - подзоной II</w:t>
            </w:r>
            <w:r>
              <w:rPr>
                <w:vertAlign w:val="subscript"/>
              </w:rPr>
              <w:t>4</w:t>
            </w:r>
            <w:r>
              <w:t>, с юга - зоной III, с востока и юга - границей зоны I</w:t>
            </w:r>
          </w:p>
        </w:tc>
      </w:tr>
      <w:tr w:rsidR="002E208B">
        <w:tc>
          <w:tcPr>
            <w:tcW w:w="1077" w:type="dxa"/>
          </w:tcPr>
          <w:p w:rsidR="002E208B" w:rsidRDefault="002E208B">
            <w:pPr>
              <w:pStyle w:val="ConsPlusNormal"/>
              <w:jc w:val="center"/>
            </w:pPr>
            <w:r>
              <w:lastRenderedPageBreak/>
              <w:t>II</w:t>
            </w:r>
            <w:r>
              <w:rPr>
                <w:vertAlign w:val="subscript"/>
              </w:rPr>
              <w:t>3</w:t>
            </w:r>
          </w:p>
        </w:tc>
        <w:tc>
          <w:tcPr>
            <w:tcW w:w="7994" w:type="dxa"/>
          </w:tcPr>
          <w:p w:rsidR="002E208B" w:rsidRDefault="002E208B">
            <w:pPr>
              <w:pStyle w:val="ConsPlusNormal"/>
              <w:jc w:val="both"/>
            </w:pPr>
            <w:r>
              <w:t>С севера ограничена Государственной границей Российской Федерации, с запада - Государственной границей Российской Федерации, с юга - линией Рославль - Клин - Рыбинск, с востока - линией Псков - Смоленск - Орел</w:t>
            </w:r>
          </w:p>
        </w:tc>
      </w:tr>
      <w:tr w:rsidR="002E208B">
        <w:tc>
          <w:tcPr>
            <w:tcW w:w="1077" w:type="dxa"/>
          </w:tcPr>
          <w:p w:rsidR="002E208B" w:rsidRDefault="002E208B">
            <w:pPr>
              <w:pStyle w:val="ConsPlusNormal"/>
              <w:jc w:val="center"/>
            </w:pPr>
            <w:r>
              <w:t>II</w:t>
            </w:r>
            <w:r>
              <w:rPr>
                <w:vertAlign w:val="subscript"/>
              </w:rPr>
              <w:t>4</w:t>
            </w:r>
          </w:p>
        </w:tc>
        <w:tc>
          <w:tcPr>
            <w:tcW w:w="7994" w:type="dxa"/>
          </w:tcPr>
          <w:p w:rsidR="002E208B" w:rsidRDefault="002E208B">
            <w:pPr>
              <w:pStyle w:val="ConsPlusNormal"/>
              <w:jc w:val="both"/>
            </w:pPr>
            <w:r>
              <w:t>С севера ограничена подзоной II</w:t>
            </w:r>
            <w:r>
              <w:rPr>
                <w:vertAlign w:val="subscript"/>
              </w:rPr>
              <w:t>3</w:t>
            </w:r>
            <w:r>
              <w:t>, с запада - Государственной границей Российской Федерации, с юга - зоной III, с востока - линией Смоленск - Орел - Воронеж</w:t>
            </w:r>
          </w:p>
        </w:tc>
      </w:tr>
      <w:tr w:rsidR="002E208B">
        <w:tc>
          <w:tcPr>
            <w:tcW w:w="1077" w:type="dxa"/>
          </w:tcPr>
          <w:p w:rsidR="002E208B" w:rsidRDefault="002E208B">
            <w:pPr>
              <w:pStyle w:val="ConsPlusNormal"/>
              <w:jc w:val="center"/>
            </w:pPr>
            <w:r>
              <w:t>III</w:t>
            </w:r>
          </w:p>
        </w:tc>
        <w:tc>
          <w:tcPr>
            <w:tcW w:w="7994" w:type="dxa"/>
          </w:tcPr>
          <w:p w:rsidR="002E208B" w:rsidRDefault="002E208B">
            <w:pPr>
              <w:pStyle w:val="ConsPlusNormal"/>
              <w:jc w:val="both"/>
            </w:pPr>
            <w:r>
              <w:t>От южной границы зоны II до линии Белгород - Самара - Магнитогорск - Омск - Бийск - Туран. Включает лесостепную зону со значительным увлажнением грунтов в отдельные годы</w:t>
            </w:r>
          </w:p>
        </w:tc>
      </w:tr>
      <w:tr w:rsidR="002E208B">
        <w:tc>
          <w:tcPr>
            <w:tcW w:w="1077" w:type="dxa"/>
          </w:tcPr>
          <w:p w:rsidR="002E208B" w:rsidRDefault="002E208B">
            <w:pPr>
              <w:pStyle w:val="ConsPlusNormal"/>
              <w:jc w:val="center"/>
            </w:pPr>
            <w:r>
              <w:t>III</w:t>
            </w:r>
            <w:r>
              <w:rPr>
                <w:vertAlign w:val="subscript"/>
              </w:rPr>
              <w:t>1</w:t>
            </w:r>
          </w:p>
        </w:tc>
        <w:tc>
          <w:tcPr>
            <w:tcW w:w="7994" w:type="dxa"/>
          </w:tcPr>
          <w:p w:rsidR="002E208B" w:rsidRDefault="002E208B">
            <w:pPr>
              <w:pStyle w:val="ConsPlusNormal"/>
              <w:jc w:val="both"/>
            </w:pPr>
            <w:r>
              <w:t>Ограничена с севера зоной II, с запада - подзоной III</w:t>
            </w:r>
            <w:r>
              <w:rPr>
                <w:vertAlign w:val="subscript"/>
              </w:rPr>
              <w:t>2</w:t>
            </w:r>
            <w:r>
              <w:t>, с юга - зоной IV, с востока - зоной I</w:t>
            </w:r>
          </w:p>
        </w:tc>
      </w:tr>
      <w:tr w:rsidR="002E208B">
        <w:tc>
          <w:tcPr>
            <w:tcW w:w="1077" w:type="dxa"/>
          </w:tcPr>
          <w:p w:rsidR="002E208B" w:rsidRDefault="002E208B">
            <w:pPr>
              <w:pStyle w:val="ConsPlusNormal"/>
              <w:jc w:val="center"/>
            </w:pPr>
            <w:r>
              <w:t>III</w:t>
            </w:r>
            <w:r>
              <w:rPr>
                <w:vertAlign w:val="subscript"/>
              </w:rPr>
              <w:t>2</w:t>
            </w:r>
          </w:p>
        </w:tc>
        <w:tc>
          <w:tcPr>
            <w:tcW w:w="7994" w:type="dxa"/>
          </w:tcPr>
          <w:p w:rsidR="002E208B" w:rsidRDefault="002E208B">
            <w:pPr>
              <w:pStyle w:val="ConsPlusNormal"/>
              <w:jc w:val="both"/>
            </w:pPr>
            <w:r>
              <w:t>С севера ограничена зоной II, с запада - Государственной границей Российской Федерации, с юга - зоной IV, с востока - линией Смоленск - Орел - Воронеж</w:t>
            </w:r>
          </w:p>
        </w:tc>
      </w:tr>
      <w:tr w:rsidR="002E208B">
        <w:tc>
          <w:tcPr>
            <w:tcW w:w="1077" w:type="dxa"/>
          </w:tcPr>
          <w:p w:rsidR="002E208B" w:rsidRDefault="002E208B">
            <w:pPr>
              <w:pStyle w:val="ConsPlusNormal"/>
              <w:jc w:val="center"/>
            </w:pPr>
            <w:r>
              <w:t>IV</w:t>
            </w:r>
          </w:p>
        </w:tc>
        <w:tc>
          <w:tcPr>
            <w:tcW w:w="7994" w:type="dxa"/>
          </w:tcPr>
          <w:p w:rsidR="002E208B" w:rsidRDefault="002E208B">
            <w:pPr>
              <w:pStyle w:val="ConsPlusNormal"/>
              <w:jc w:val="both"/>
            </w:pPr>
            <w:r>
              <w:t>От границы зоны III до линии Буйнакск - Кизляр - Волгоград и далее в сторону границы с Казахстаном в широтном направлении. Включает степную зону с недостаточным увлажнением грунтов</w:t>
            </w:r>
          </w:p>
        </w:tc>
      </w:tr>
      <w:tr w:rsidR="002E208B">
        <w:tc>
          <w:tcPr>
            <w:tcW w:w="1077" w:type="dxa"/>
          </w:tcPr>
          <w:p w:rsidR="002E208B" w:rsidRDefault="002E208B">
            <w:pPr>
              <w:pStyle w:val="ConsPlusNormal"/>
              <w:jc w:val="center"/>
            </w:pPr>
            <w:r>
              <w:t>V</w:t>
            </w:r>
          </w:p>
        </w:tc>
        <w:tc>
          <w:tcPr>
            <w:tcW w:w="7994" w:type="dxa"/>
          </w:tcPr>
          <w:p w:rsidR="002E208B" w:rsidRDefault="002E208B">
            <w:pPr>
              <w:pStyle w:val="ConsPlusNormal"/>
              <w:jc w:val="both"/>
            </w:pPr>
            <w:r>
              <w:t>К юго-западу и югу от границы зоны IV и включает пустынную и пустынно-степную зоны с засушливым климатом и распространением засоленных грунтов</w:t>
            </w:r>
          </w:p>
        </w:tc>
      </w:tr>
    </w:tbl>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jc w:val="right"/>
        <w:outlineLvl w:val="0"/>
      </w:pPr>
      <w:r>
        <w:rPr>
          <w:b/>
        </w:rPr>
        <w:t>Приложение Д</w:t>
      </w:r>
    </w:p>
    <w:p w:rsidR="002E208B" w:rsidRDefault="002E208B">
      <w:pPr>
        <w:pStyle w:val="ConsPlusNormal"/>
        <w:jc w:val="right"/>
      </w:pPr>
      <w:r>
        <w:rPr>
          <w:b/>
        </w:rPr>
        <w:t>(обязательное)</w:t>
      </w:r>
    </w:p>
    <w:p w:rsidR="002E208B" w:rsidRDefault="002E208B">
      <w:pPr>
        <w:pStyle w:val="ConsPlusNormal"/>
        <w:ind w:firstLine="540"/>
        <w:jc w:val="both"/>
      </w:pPr>
    </w:p>
    <w:p w:rsidR="002E208B" w:rsidRDefault="002E208B">
      <w:pPr>
        <w:pStyle w:val="ConsPlusTitle"/>
        <w:jc w:val="center"/>
      </w:pPr>
      <w:bookmarkStart w:id="60" w:name="P6789"/>
      <w:bookmarkEnd w:id="60"/>
      <w:r>
        <w:t>НОРМАТИВНЫЕ ЭКВИВАЛЕНТНЫЕ НАГРУЗКИ ДЛЯ ЗАГРУЖЕНИЯ</w:t>
      </w:r>
    </w:p>
    <w:p w:rsidR="002E208B" w:rsidRDefault="002E208B">
      <w:pPr>
        <w:pStyle w:val="ConsPlusTitle"/>
        <w:jc w:val="center"/>
      </w:pPr>
      <w:r>
        <w:t>ОДНОЗНАЧНЫХ И ОТДЕЛЬНЫХ УЧАСТКОВ ДВУЗНАЧНЫХ ЛИНИЙ ВЛИЯНИЯ</w:t>
      </w:r>
    </w:p>
    <w:p w:rsidR="002E208B" w:rsidRDefault="002E208B">
      <w:pPr>
        <w:pStyle w:val="ConsPlusNormal"/>
        <w:ind w:firstLine="540"/>
        <w:jc w:val="both"/>
      </w:pPr>
    </w:p>
    <w:p w:rsidR="002E208B" w:rsidRDefault="002E208B">
      <w:pPr>
        <w:pStyle w:val="ConsPlusNormal"/>
        <w:jc w:val="right"/>
      </w:pPr>
      <w:r>
        <w:t>Таблица Д.1</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14"/>
        <w:gridCol w:w="1813"/>
        <w:gridCol w:w="1813"/>
        <w:gridCol w:w="1813"/>
        <w:gridCol w:w="1815"/>
      </w:tblGrid>
      <w:tr w:rsidR="002E208B">
        <w:tc>
          <w:tcPr>
            <w:tcW w:w="1814" w:type="dxa"/>
            <w:vMerge w:val="restart"/>
            <w:vAlign w:val="center"/>
          </w:tcPr>
          <w:p w:rsidR="002E208B" w:rsidRDefault="002E208B">
            <w:pPr>
              <w:pStyle w:val="ConsPlusNormal"/>
              <w:jc w:val="center"/>
            </w:pPr>
            <w:r>
              <w:t>Длина загружения, м</w:t>
            </w:r>
          </w:p>
        </w:tc>
        <w:tc>
          <w:tcPr>
            <w:tcW w:w="7254" w:type="dxa"/>
            <w:gridSpan w:val="4"/>
            <w:vAlign w:val="center"/>
          </w:tcPr>
          <w:p w:rsidR="002E208B" w:rsidRDefault="002E208B">
            <w:pPr>
              <w:pStyle w:val="ConsPlusNormal"/>
              <w:jc w:val="center"/>
            </w:pPr>
            <w:r>
              <w:t>Интенсивность эквивалентной нагрузки, кН/м, пути при классе</w:t>
            </w:r>
          </w:p>
        </w:tc>
      </w:tr>
      <w:tr w:rsidR="002E208B">
        <w:tc>
          <w:tcPr>
            <w:tcW w:w="1814" w:type="dxa"/>
            <w:vMerge/>
          </w:tcPr>
          <w:p w:rsidR="002E208B" w:rsidRDefault="002E208B">
            <w:pPr>
              <w:pStyle w:val="ConsPlusNormal"/>
            </w:pPr>
          </w:p>
        </w:tc>
        <w:tc>
          <w:tcPr>
            <w:tcW w:w="3626" w:type="dxa"/>
            <w:gridSpan w:val="2"/>
            <w:vAlign w:val="center"/>
          </w:tcPr>
          <w:p w:rsidR="002E208B" w:rsidRDefault="002E208B">
            <w:pPr>
              <w:pStyle w:val="ConsPlusNormal"/>
              <w:jc w:val="center"/>
            </w:pPr>
            <w:r>
              <w:rPr>
                <w:i/>
              </w:rPr>
              <w:t>K</w:t>
            </w:r>
            <w:r>
              <w:t xml:space="preserve"> = 1</w:t>
            </w:r>
          </w:p>
        </w:tc>
        <w:tc>
          <w:tcPr>
            <w:tcW w:w="3628" w:type="dxa"/>
            <w:gridSpan w:val="2"/>
            <w:vAlign w:val="center"/>
          </w:tcPr>
          <w:p w:rsidR="002E208B" w:rsidRDefault="002E208B">
            <w:pPr>
              <w:pStyle w:val="ConsPlusNormal"/>
              <w:jc w:val="center"/>
            </w:pPr>
            <w:r>
              <w:rPr>
                <w:i/>
              </w:rPr>
              <w:t>K</w:t>
            </w:r>
            <w:r>
              <w:t xml:space="preserve"> = 4</w:t>
            </w:r>
          </w:p>
        </w:tc>
      </w:tr>
      <w:tr w:rsidR="002E208B">
        <w:tc>
          <w:tcPr>
            <w:tcW w:w="1814" w:type="dxa"/>
            <w:vMerge/>
          </w:tcPr>
          <w:p w:rsidR="002E208B" w:rsidRDefault="002E208B">
            <w:pPr>
              <w:pStyle w:val="ConsPlusNormal"/>
            </w:pPr>
          </w:p>
        </w:tc>
        <w:tc>
          <w:tcPr>
            <w:tcW w:w="1813" w:type="dxa"/>
            <w:vAlign w:val="center"/>
          </w:tcPr>
          <w:p w:rsidR="002E208B" w:rsidRDefault="002E208B">
            <w:pPr>
              <w:pStyle w:val="ConsPlusNormal"/>
              <w:jc w:val="center"/>
            </w:pPr>
            <w:r>
              <w:rPr>
                <w:noProof/>
                <w:position w:val="-4"/>
              </w:rPr>
              <w:drawing>
                <wp:inline distT="0" distB="0" distL="0" distR="0">
                  <wp:extent cx="419100" cy="199390"/>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p>
        </w:tc>
        <w:tc>
          <w:tcPr>
            <w:tcW w:w="1813" w:type="dxa"/>
            <w:vAlign w:val="center"/>
          </w:tcPr>
          <w:p w:rsidR="002E208B" w:rsidRDefault="002E208B">
            <w:pPr>
              <w:pStyle w:val="ConsPlusNormal"/>
              <w:jc w:val="center"/>
            </w:pPr>
            <w:r>
              <w:rPr>
                <w:noProof/>
                <w:position w:val="-6"/>
              </w:rPr>
              <w:drawing>
                <wp:inline distT="0" distB="0" distL="0" distR="0">
                  <wp:extent cx="544830" cy="220345"/>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p>
        </w:tc>
        <w:tc>
          <w:tcPr>
            <w:tcW w:w="1813" w:type="dxa"/>
            <w:vAlign w:val="center"/>
          </w:tcPr>
          <w:p w:rsidR="002E208B" w:rsidRDefault="002E208B">
            <w:pPr>
              <w:pStyle w:val="ConsPlusNormal"/>
              <w:jc w:val="center"/>
            </w:pPr>
            <w:r>
              <w:rPr>
                <w:noProof/>
                <w:position w:val="-4"/>
              </w:rPr>
              <w:drawing>
                <wp:inline distT="0" distB="0" distL="0" distR="0">
                  <wp:extent cx="419100" cy="199390"/>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p>
        </w:tc>
        <w:tc>
          <w:tcPr>
            <w:tcW w:w="1815" w:type="dxa"/>
            <w:vAlign w:val="center"/>
          </w:tcPr>
          <w:p w:rsidR="002E208B" w:rsidRDefault="002E208B">
            <w:pPr>
              <w:pStyle w:val="ConsPlusNormal"/>
              <w:jc w:val="center"/>
            </w:pPr>
            <w:r>
              <w:rPr>
                <w:noProof/>
                <w:position w:val="-6"/>
              </w:rPr>
              <w:drawing>
                <wp:inline distT="0" distB="0" distL="0" distR="0">
                  <wp:extent cx="544830" cy="220345"/>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p>
        </w:tc>
      </w:tr>
      <w:tr w:rsidR="002E208B">
        <w:tc>
          <w:tcPr>
            <w:tcW w:w="1814" w:type="dxa"/>
          </w:tcPr>
          <w:p w:rsidR="002E208B" w:rsidRDefault="002E208B">
            <w:pPr>
              <w:pStyle w:val="ConsPlusNormal"/>
              <w:jc w:val="center"/>
            </w:pPr>
            <w:r>
              <w:t>1</w:t>
            </w:r>
          </w:p>
        </w:tc>
        <w:tc>
          <w:tcPr>
            <w:tcW w:w="1813" w:type="dxa"/>
          </w:tcPr>
          <w:p w:rsidR="002E208B" w:rsidRDefault="002E208B">
            <w:pPr>
              <w:pStyle w:val="ConsPlusNormal"/>
              <w:jc w:val="center"/>
            </w:pPr>
            <w:r>
              <w:t>49,05</w:t>
            </w:r>
          </w:p>
        </w:tc>
        <w:tc>
          <w:tcPr>
            <w:tcW w:w="1813" w:type="dxa"/>
          </w:tcPr>
          <w:p w:rsidR="002E208B" w:rsidRDefault="002E208B">
            <w:pPr>
              <w:pStyle w:val="ConsPlusNormal"/>
              <w:jc w:val="center"/>
            </w:pPr>
            <w:r>
              <w:t>49,05</w:t>
            </w:r>
          </w:p>
        </w:tc>
        <w:tc>
          <w:tcPr>
            <w:tcW w:w="1813" w:type="dxa"/>
          </w:tcPr>
          <w:p w:rsidR="002E208B" w:rsidRDefault="002E208B">
            <w:pPr>
              <w:pStyle w:val="ConsPlusNormal"/>
              <w:jc w:val="center"/>
            </w:pPr>
            <w:r>
              <w:t>196,20</w:t>
            </w:r>
          </w:p>
        </w:tc>
        <w:tc>
          <w:tcPr>
            <w:tcW w:w="1815" w:type="dxa"/>
          </w:tcPr>
          <w:p w:rsidR="002E208B" w:rsidRDefault="002E208B">
            <w:pPr>
              <w:pStyle w:val="ConsPlusNormal"/>
              <w:jc w:val="center"/>
            </w:pPr>
            <w:r>
              <w:t>196,20</w:t>
            </w:r>
          </w:p>
        </w:tc>
      </w:tr>
      <w:tr w:rsidR="002E208B">
        <w:tc>
          <w:tcPr>
            <w:tcW w:w="1814" w:type="dxa"/>
          </w:tcPr>
          <w:p w:rsidR="002E208B" w:rsidRDefault="002E208B">
            <w:pPr>
              <w:pStyle w:val="ConsPlusNormal"/>
              <w:jc w:val="center"/>
            </w:pPr>
            <w:r>
              <w:t>1,5</w:t>
            </w:r>
          </w:p>
        </w:tc>
        <w:tc>
          <w:tcPr>
            <w:tcW w:w="1813" w:type="dxa"/>
          </w:tcPr>
          <w:p w:rsidR="002E208B" w:rsidRDefault="002E208B">
            <w:pPr>
              <w:pStyle w:val="ConsPlusNormal"/>
              <w:jc w:val="center"/>
            </w:pPr>
            <w:r>
              <w:t>35,89</w:t>
            </w:r>
          </w:p>
        </w:tc>
        <w:tc>
          <w:tcPr>
            <w:tcW w:w="1813" w:type="dxa"/>
          </w:tcPr>
          <w:p w:rsidR="002E208B" w:rsidRDefault="002E208B">
            <w:pPr>
              <w:pStyle w:val="ConsPlusNormal"/>
              <w:jc w:val="center"/>
            </w:pPr>
            <w:r>
              <w:t>31,79</w:t>
            </w:r>
          </w:p>
        </w:tc>
        <w:tc>
          <w:tcPr>
            <w:tcW w:w="1813" w:type="dxa"/>
          </w:tcPr>
          <w:p w:rsidR="002E208B" w:rsidRDefault="002E208B">
            <w:pPr>
              <w:pStyle w:val="ConsPlusNormal"/>
              <w:jc w:val="center"/>
            </w:pPr>
            <w:r>
              <w:t>143,37</w:t>
            </w:r>
          </w:p>
        </w:tc>
        <w:tc>
          <w:tcPr>
            <w:tcW w:w="1815" w:type="dxa"/>
          </w:tcPr>
          <w:p w:rsidR="002E208B" w:rsidRDefault="002E208B">
            <w:pPr>
              <w:pStyle w:val="ConsPlusNormal"/>
              <w:jc w:val="center"/>
            </w:pPr>
            <w:r>
              <w:t>127,14</w:t>
            </w:r>
          </w:p>
        </w:tc>
      </w:tr>
      <w:tr w:rsidR="002E208B">
        <w:tc>
          <w:tcPr>
            <w:tcW w:w="1814" w:type="dxa"/>
          </w:tcPr>
          <w:p w:rsidR="002E208B" w:rsidRDefault="002E208B">
            <w:pPr>
              <w:pStyle w:val="ConsPlusNormal"/>
              <w:jc w:val="center"/>
            </w:pPr>
            <w:r>
              <w:t>2</w:t>
            </w:r>
          </w:p>
        </w:tc>
        <w:tc>
          <w:tcPr>
            <w:tcW w:w="1813" w:type="dxa"/>
          </w:tcPr>
          <w:p w:rsidR="002E208B" w:rsidRDefault="002E208B">
            <w:pPr>
              <w:pStyle w:val="ConsPlusNormal"/>
              <w:jc w:val="center"/>
            </w:pPr>
            <w:r>
              <w:t>33,33</w:t>
            </w:r>
          </w:p>
        </w:tc>
        <w:tc>
          <w:tcPr>
            <w:tcW w:w="1813" w:type="dxa"/>
          </w:tcPr>
          <w:p w:rsidR="002E208B" w:rsidRDefault="002E208B">
            <w:pPr>
              <w:pStyle w:val="ConsPlusNormal"/>
              <w:jc w:val="center"/>
            </w:pPr>
            <w:r>
              <w:t>26,70</w:t>
            </w:r>
          </w:p>
        </w:tc>
        <w:tc>
          <w:tcPr>
            <w:tcW w:w="1813" w:type="dxa"/>
          </w:tcPr>
          <w:p w:rsidR="002E208B" w:rsidRDefault="002E208B">
            <w:pPr>
              <w:pStyle w:val="ConsPlusNormal"/>
              <w:jc w:val="center"/>
            </w:pPr>
            <w:r>
              <w:t>133,32</w:t>
            </w:r>
          </w:p>
        </w:tc>
        <w:tc>
          <w:tcPr>
            <w:tcW w:w="1815" w:type="dxa"/>
          </w:tcPr>
          <w:p w:rsidR="002E208B" w:rsidRDefault="002E208B">
            <w:pPr>
              <w:pStyle w:val="ConsPlusNormal"/>
              <w:jc w:val="center"/>
            </w:pPr>
            <w:r>
              <w:t>106,79</w:t>
            </w:r>
          </w:p>
        </w:tc>
      </w:tr>
      <w:tr w:rsidR="002E208B">
        <w:tc>
          <w:tcPr>
            <w:tcW w:w="1814" w:type="dxa"/>
          </w:tcPr>
          <w:p w:rsidR="002E208B" w:rsidRDefault="002E208B">
            <w:pPr>
              <w:pStyle w:val="ConsPlusNormal"/>
              <w:jc w:val="center"/>
            </w:pPr>
            <w:r>
              <w:t>3</w:t>
            </w:r>
          </w:p>
        </w:tc>
        <w:tc>
          <w:tcPr>
            <w:tcW w:w="1813" w:type="dxa"/>
          </w:tcPr>
          <w:p w:rsidR="002E208B" w:rsidRDefault="002E208B">
            <w:pPr>
              <w:pStyle w:val="ConsPlusNormal"/>
              <w:jc w:val="center"/>
            </w:pPr>
            <w:r>
              <w:t>28,85</w:t>
            </w:r>
          </w:p>
        </w:tc>
        <w:tc>
          <w:tcPr>
            <w:tcW w:w="1813" w:type="dxa"/>
          </w:tcPr>
          <w:p w:rsidR="002E208B" w:rsidRDefault="002E208B">
            <w:pPr>
              <w:pStyle w:val="ConsPlusNormal"/>
              <w:jc w:val="center"/>
            </w:pPr>
            <w:r>
              <w:t>23,73</w:t>
            </w:r>
          </w:p>
        </w:tc>
        <w:tc>
          <w:tcPr>
            <w:tcW w:w="1813" w:type="dxa"/>
          </w:tcPr>
          <w:p w:rsidR="002E208B" w:rsidRDefault="002E208B">
            <w:pPr>
              <w:pStyle w:val="ConsPlusNormal"/>
              <w:jc w:val="center"/>
            </w:pPr>
            <w:r>
              <w:t>115,39</w:t>
            </w:r>
          </w:p>
        </w:tc>
        <w:tc>
          <w:tcPr>
            <w:tcW w:w="1815" w:type="dxa"/>
          </w:tcPr>
          <w:p w:rsidR="002E208B" w:rsidRDefault="002E208B">
            <w:pPr>
              <w:pStyle w:val="ConsPlusNormal"/>
              <w:jc w:val="center"/>
            </w:pPr>
            <w:r>
              <w:t>94,93</w:t>
            </w:r>
          </w:p>
        </w:tc>
      </w:tr>
      <w:tr w:rsidR="002E208B">
        <w:tc>
          <w:tcPr>
            <w:tcW w:w="1814" w:type="dxa"/>
          </w:tcPr>
          <w:p w:rsidR="002E208B" w:rsidRDefault="002E208B">
            <w:pPr>
              <w:pStyle w:val="ConsPlusNormal"/>
              <w:jc w:val="center"/>
            </w:pPr>
            <w:r>
              <w:t>4</w:t>
            </w:r>
          </w:p>
        </w:tc>
        <w:tc>
          <w:tcPr>
            <w:tcW w:w="1813" w:type="dxa"/>
          </w:tcPr>
          <w:p w:rsidR="002E208B" w:rsidRDefault="002E208B">
            <w:pPr>
              <w:pStyle w:val="ConsPlusNormal"/>
              <w:jc w:val="center"/>
            </w:pPr>
            <w:r>
              <w:t>25,00</w:t>
            </w:r>
          </w:p>
        </w:tc>
        <w:tc>
          <w:tcPr>
            <w:tcW w:w="1813" w:type="dxa"/>
          </w:tcPr>
          <w:p w:rsidR="002E208B" w:rsidRDefault="002E208B">
            <w:pPr>
              <w:pStyle w:val="ConsPlusNormal"/>
              <w:jc w:val="center"/>
            </w:pPr>
            <w:r>
              <w:t>22,25</w:t>
            </w:r>
          </w:p>
        </w:tc>
        <w:tc>
          <w:tcPr>
            <w:tcW w:w="1813" w:type="dxa"/>
          </w:tcPr>
          <w:p w:rsidR="002E208B" w:rsidRDefault="002E208B">
            <w:pPr>
              <w:pStyle w:val="ConsPlusNormal"/>
              <w:jc w:val="center"/>
            </w:pPr>
            <w:r>
              <w:t>99,98</w:t>
            </w:r>
          </w:p>
        </w:tc>
        <w:tc>
          <w:tcPr>
            <w:tcW w:w="1815" w:type="dxa"/>
          </w:tcPr>
          <w:p w:rsidR="002E208B" w:rsidRDefault="002E208B">
            <w:pPr>
              <w:pStyle w:val="ConsPlusNormal"/>
              <w:jc w:val="center"/>
            </w:pPr>
            <w:r>
              <w:t>98,00</w:t>
            </w:r>
          </w:p>
        </w:tc>
      </w:tr>
      <w:tr w:rsidR="002E208B">
        <w:tc>
          <w:tcPr>
            <w:tcW w:w="1814" w:type="dxa"/>
          </w:tcPr>
          <w:p w:rsidR="002E208B" w:rsidRDefault="002E208B">
            <w:pPr>
              <w:pStyle w:val="ConsPlusNormal"/>
              <w:jc w:val="center"/>
            </w:pPr>
            <w:r>
              <w:t>5</w:t>
            </w:r>
          </w:p>
        </w:tc>
        <w:tc>
          <w:tcPr>
            <w:tcW w:w="1813" w:type="dxa"/>
          </w:tcPr>
          <w:p w:rsidR="002E208B" w:rsidRDefault="002E208B">
            <w:pPr>
              <w:pStyle w:val="ConsPlusNormal"/>
              <w:jc w:val="center"/>
            </w:pPr>
            <w:r>
              <w:t>21,61</w:t>
            </w:r>
          </w:p>
        </w:tc>
        <w:tc>
          <w:tcPr>
            <w:tcW w:w="1813" w:type="dxa"/>
          </w:tcPr>
          <w:p w:rsidR="002E208B" w:rsidRDefault="002E208B">
            <w:pPr>
              <w:pStyle w:val="ConsPlusNormal"/>
              <w:jc w:val="center"/>
            </w:pPr>
            <w:r>
              <w:t>19,94</w:t>
            </w:r>
          </w:p>
        </w:tc>
        <w:tc>
          <w:tcPr>
            <w:tcW w:w="1813" w:type="dxa"/>
          </w:tcPr>
          <w:p w:rsidR="002E208B" w:rsidRDefault="002E208B">
            <w:pPr>
              <w:pStyle w:val="ConsPlusNormal"/>
              <w:jc w:val="center"/>
            </w:pPr>
            <w:r>
              <w:t>86,44</w:t>
            </w:r>
          </w:p>
        </w:tc>
        <w:tc>
          <w:tcPr>
            <w:tcW w:w="1815" w:type="dxa"/>
          </w:tcPr>
          <w:p w:rsidR="002E208B" w:rsidRDefault="002E208B">
            <w:pPr>
              <w:pStyle w:val="ConsPlusNormal"/>
              <w:jc w:val="center"/>
            </w:pPr>
            <w:r>
              <w:t>79,75</w:t>
            </w:r>
          </w:p>
        </w:tc>
      </w:tr>
      <w:tr w:rsidR="002E208B">
        <w:tc>
          <w:tcPr>
            <w:tcW w:w="1814" w:type="dxa"/>
          </w:tcPr>
          <w:p w:rsidR="002E208B" w:rsidRDefault="002E208B">
            <w:pPr>
              <w:pStyle w:val="ConsPlusNormal"/>
              <w:jc w:val="center"/>
            </w:pPr>
            <w:r>
              <w:lastRenderedPageBreak/>
              <w:t>6</w:t>
            </w:r>
          </w:p>
        </w:tc>
        <w:tc>
          <w:tcPr>
            <w:tcW w:w="1813" w:type="dxa"/>
          </w:tcPr>
          <w:p w:rsidR="002E208B" w:rsidRDefault="002E208B">
            <w:pPr>
              <w:pStyle w:val="ConsPlusNormal"/>
              <w:jc w:val="center"/>
            </w:pPr>
            <w:r>
              <w:t>19,04</w:t>
            </w:r>
          </w:p>
        </w:tc>
        <w:tc>
          <w:tcPr>
            <w:tcW w:w="1813" w:type="dxa"/>
          </w:tcPr>
          <w:p w:rsidR="002E208B" w:rsidRDefault="002E208B">
            <w:pPr>
              <w:pStyle w:val="ConsPlusNormal"/>
              <w:jc w:val="center"/>
            </w:pPr>
            <w:r>
              <w:t>17,80</w:t>
            </w:r>
          </w:p>
        </w:tc>
        <w:tc>
          <w:tcPr>
            <w:tcW w:w="1813" w:type="dxa"/>
          </w:tcPr>
          <w:p w:rsidR="002E208B" w:rsidRDefault="002E208B">
            <w:pPr>
              <w:pStyle w:val="ConsPlusNormal"/>
              <w:jc w:val="center"/>
            </w:pPr>
            <w:r>
              <w:t>76,16</w:t>
            </w:r>
          </w:p>
        </w:tc>
        <w:tc>
          <w:tcPr>
            <w:tcW w:w="1815" w:type="dxa"/>
          </w:tcPr>
          <w:p w:rsidR="002E208B" w:rsidRDefault="002E208B">
            <w:pPr>
              <w:pStyle w:val="ConsPlusNormal"/>
              <w:jc w:val="center"/>
            </w:pPr>
            <w:r>
              <w:t>71,20</w:t>
            </w:r>
          </w:p>
        </w:tc>
      </w:tr>
      <w:tr w:rsidR="002E208B">
        <w:tc>
          <w:tcPr>
            <w:tcW w:w="1814" w:type="dxa"/>
          </w:tcPr>
          <w:p w:rsidR="002E208B" w:rsidRDefault="002E208B">
            <w:pPr>
              <w:pStyle w:val="ConsPlusNormal"/>
              <w:jc w:val="center"/>
            </w:pPr>
            <w:r>
              <w:t>7</w:t>
            </w:r>
          </w:p>
        </w:tc>
        <w:tc>
          <w:tcPr>
            <w:tcW w:w="1813" w:type="dxa"/>
          </w:tcPr>
          <w:p w:rsidR="002E208B" w:rsidRDefault="002E208B">
            <w:pPr>
              <w:pStyle w:val="ConsPlusNormal"/>
              <w:jc w:val="center"/>
            </w:pPr>
            <w:r>
              <w:t>17,51</w:t>
            </w:r>
          </w:p>
        </w:tc>
        <w:tc>
          <w:tcPr>
            <w:tcW w:w="1813" w:type="dxa"/>
          </w:tcPr>
          <w:p w:rsidR="002E208B" w:rsidRDefault="002E208B">
            <w:pPr>
              <w:pStyle w:val="ConsPlusNormal"/>
              <w:jc w:val="center"/>
            </w:pPr>
            <w:r>
              <w:t>15,98</w:t>
            </w:r>
          </w:p>
        </w:tc>
        <w:tc>
          <w:tcPr>
            <w:tcW w:w="1813" w:type="dxa"/>
          </w:tcPr>
          <w:p w:rsidR="002E208B" w:rsidRDefault="002E208B">
            <w:pPr>
              <w:pStyle w:val="ConsPlusNormal"/>
              <w:jc w:val="center"/>
            </w:pPr>
            <w:r>
              <w:t>70,02</w:t>
            </w:r>
          </w:p>
        </w:tc>
        <w:tc>
          <w:tcPr>
            <w:tcW w:w="1815" w:type="dxa"/>
          </w:tcPr>
          <w:p w:rsidR="002E208B" w:rsidRDefault="002E208B">
            <w:pPr>
              <w:pStyle w:val="ConsPlusNormal"/>
              <w:jc w:val="center"/>
            </w:pPr>
            <w:r>
              <w:t>63,93</w:t>
            </w:r>
          </w:p>
        </w:tc>
      </w:tr>
      <w:tr w:rsidR="002E208B">
        <w:tc>
          <w:tcPr>
            <w:tcW w:w="1814" w:type="dxa"/>
          </w:tcPr>
          <w:p w:rsidR="002E208B" w:rsidRDefault="002E208B">
            <w:pPr>
              <w:pStyle w:val="ConsPlusNormal"/>
              <w:jc w:val="center"/>
            </w:pPr>
            <w:r>
              <w:t>8</w:t>
            </w:r>
          </w:p>
        </w:tc>
        <w:tc>
          <w:tcPr>
            <w:tcW w:w="1813" w:type="dxa"/>
          </w:tcPr>
          <w:p w:rsidR="002E208B" w:rsidRDefault="002E208B">
            <w:pPr>
              <w:pStyle w:val="ConsPlusNormal"/>
              <w:jc w:val="center"/>
            </w:pPr>
            <w:r>
              <w:t>16,48</w:t>
            </w:r>
          </w:p>
        </w:tc>
        <w:tc>
          <w:tcPr>
            <w:tcW w:w="1813" w:type="dxa"/>
          </w:tcPr>
          <w:p w:rsidR="002E208B" w:rsidRDefault="002E208B">
            <w:pPr>
              <w:pStyle w:val="ConsPlusNormal"/>
              <w:jc w:val="center"/>
            </w:pPr>
            <w:r>
              <w:t>14,63</w:t>
            </w:r>
          </w:p>
        </w:tc>
        <w:tc>
          <w:tcPr>
            <w:tcW w:w="1813" w:type="dxa"/>
          </w:tcPr>
          <w:p w:rsidR="002E208B" w:rsidRDefault="002E208B">
            <w:pPr>
              <w:pStyle w:val="ConsPlusNormal"/>
              <w:jc w:val="center"/>
            </w:pPr>
            <w:r>
              <w:t>65,90</w:t>
            </w:r>
          </w:p>
        </w:tc>
        <w:tc>
          <w:tcPr>
            <w:tcW w:w="1815" w:type="dxa"/>
          </w:tcPr>
          <w:p w:rsidR="002E208B" w:rsidRDefault="002E208B">
            <w:pPr>
              <w:pStyle w:val="ConsPlusNormal"/>
              <w:jc w:val="center"/>
            </w:pPr>
            <w:r>
              <w:t>58,50</w:t>
            </w:r>
          </w:p>
        </w:tc>
      </w:tr>
      <w:tr w:rsidR="002E208B">
        <w:tc>
          <w:tcPr>
            <w:tcW w:w="1814" w:type="dxa"/>
          </w:tcPr>
          <w:p w:rsidR="002E208B" w:rsidRDefault="002E208B">
            <w:pPr>
              <w:pStyle w:val="ConsPlusNormal"/>
              <w:jc w:val="center"/>
            </w:pPr>
            <w:r>
              <w:t>9</w:t>
            </w:r>
          </w:p>
        </w:tc>
        <w:tc>
          <w:tcPr>
            <w:tcW w:w="1813" w:type="dxa"/>
          </w:tcPr>
          <w:p w:rsidR="002E208B" w:rsidRDefault="002E208B">
            <w:pPr>
              <w:pStyle w:val="ConsPlusNormal"/>
              <w:jc w:val="center"/>
            </w:pPr>
            <w:r>
              <w:t>15,55</w:t>
            </w:r>
          </w:p>
        </w:tc>
        <w:tc>
          <w:tcPr>
            <w:tcW w:w="1813" w:type="dxa"/>
          </w:tcPr>
          <w:p w:rsidR="002E208B" w:rsidRDefault="002E208B">
            <w:pPr>
              <w:pStyle w:val="ConsPlusNormal"/>
              <w:jc w:val="center"/>
            </w:pPr>
            <w:r>
              <w:t>13,74</w:t>
            </w:r>
          </w:p>
        </w:tc>
        <w:tc>
          <w:tcPr>
            <w:tcW w:w="1813" w:type="dxa"/>
          </w:tcPr>
          <w:p w:rsidR="002E208B" w:rsidRDefault="002E208B">
            <w:pPr>
              <w:pStyle w:val="ConsPlusNormal"/>
              <w:jc w:val="center"/>
            </w:pPr>
            <w:r>
              <w:t>62,18</w:t>
            </w:r>
          </w:p>
        </w:tc>
        <w:tc>
          <w:tcPr>
            <w:tcW w:w="1815" w:type="dxa"/>
          </w:tcPr>
          <w:p w:rsidR="002E208B" w:rsidRDefault="002E208B">
            <w:pPr>
              <w:pStyle w:val="ConsPlusNormal"/>
              <w:jc w:val="center"/>
            </w:pPr>
            <w:r>
              <w:t>54,97</w:t>
            </w:r>
          </w:p>
        </w:tc>
      </w:tr>
      <w:tr w:rsidR="002E208B">
        <w:tc>
          <w:tcPr>
            <w:tcW w:w="1814" w:type="dxa"/>
          </w:tcPr>
          <w:p w:rsidR="002E208B" w:rsidRDefault="002E208B">
            <w:pPr>
              <w:pStyle w:val="ConsPlusNormal"/>
              <w:jc w:val="center"/>
            </w:pPr>
            <w:r>
              <w:t>10</w:t>
            </w:r>
          </w:p>
        </w:tc>
        <w:tc>
          <w:tcPr>
            <w:tcW w:w="1813" w:type="dxa"/>
          </w:tcPr>
          <w:p w:rsidR="002E208B" w:rsidRDefault="002E208B">
            <w:pPr>
              <w:pStyle w:val="ConsPlusNormal"/>
              <w:jc w:val="center"/>
            </w:pPr>
            <w:r>
              <w:t>14,64</w:t>
            </w:r>
          </w:p>
        </w:tc>
        <w:tc>
          <w:tcPr>
            <w:tcW w:w="1813" w:type="dxa"/>
          </w:tcPr>
          <w:p w:rsidR="002E208B" w:rsidRDefault="002E208B">
            <w:pPr>
              <w:pStyle w:val="ConsPlusNormal"/>
              <w:jc w:val="center"/>
            </w:pPr>
            <w:r>
              <w:t>12,94</w:t>
            </w:r>
          </w:p>
        </w:tc>
        <w:tc>
          <w:tcPr>
            <w:tcW w:w="1813" w:type="dxa"/>
          </w:tcPr>
          <w:p w:rsidR="002E208B" w:rsidRDefault="002E208B">
            <w:pPr>
              <w:pStyle w:val="ConsPlusNormal"/>
              <w:jc w:val="center"/>
            </w:pPr>
            <w:r>
              <w:t>58,55</w:t>
            </w:r>
          </w:p>
        </w:tc>
        <w:tc>
          <w:tcPr>
            <w:tcW w:w="1815" w:type="dxa"/>
          </w:tcPr>
          <w:p w:rsidR="002E208B" w:rsidRDefault="002E208B">
            <w:pPr>
              <w:pStyle w:val="ConsPlusNormal"/>
              <w:jc w:val="center"/>
            </w:pPr>
            <w:r>
              <w:t>51,75</w:t>
            </w:r>
          </w:p>
        </w:tc>
      </w:tr>
      <w:tr w:rsidR="002E208B">
        <w:tc>
          <w:tcPr>
            <w:tcW w:w="1814" w:type="dxa"/>
          </w:tcPr>
          <w:p w:rsidR="002E208B" w:rsidRDefault="002E208B">
            <w:pPr>
              <w:pStyle w:val="ConsPlusNormal"/>
              <w:jc w:val="center"/>
            </w:pPr>
            <w:r>
              <w:t>12</w:t>
            </w:r>
          </w:p>
        </w:tc>
        <w:tc>
          <w:tcPr>
            <w:tcW w:w="1813" w:type="dxa"/>
          </w:tcPr>
          <w:p w:rsidR="002E208B" w:rsidRDefault="002E208B">
            <w:pPr>
              <w:pStyle w:val="ConsPlusNormal"/>
              <w:jc w:val="center"/>
            </w:pPr>
            <w:r>
              <w:t>13,34</w:t>
            </w:r>
          </w:p>
        </w:tc>
        <w:tc>
          <w:tcPr>
            <w:tcW w:w="1813" w:type="dxa"/>
          </w:tcPr>
          <w:p w:rsidR="002E208B" w:rsidRDefault="002E208B">
            <w:pPr>
              <w:pStyle w:val="ConsPlusNormal"/>
              <w:jc w:val="center"/>
            </w:pPr>
            <w:r>
              <w:t>11,98</w:t>
            </w:r>
          </w:p>
        </w:tc>
        <w:tc>
          <w:tcPr>
            <w:tcW w:w="1813" w:type="dxa"/>
          </w:tcPr>
          <w:p w:rsidR="002E208B" w:rsidRDefault="002E208B">
            <w:pPr>
              <w:pStyle w:val="ConsPlusNormal"/>
              <w:jc w:val="center"/>
            </w:pPr>
            <w:r>
              <w:t>53,37</w:t>
            </w:r>
          </w:p>
        </w:tc>
        <w:tc>
          <w:tcPr>
            <w:tcW w:w="1815" w:type="dxa"/>
          </w:tcPr>
          <w:p w:rsidR="002E208B" w:rsidRDefault="002E208B">
            <w:pPr>
              <w:pStyle w:val="ConsPlusNormal"/>
              <w:jc w:val="center"/>
            </w:pPr>
            <w:r>
              <w:t>47,93</w:t>
            </w:r>
          </w:p>
        </w:tc>
      </w:tr>
      <w:tr w:rsidR="002E208B">
        <w:tc>
          <w:tcPr>
            <w:tcW w:w="1814" w:type="dxa"/>
          </w:tcPr>
          <w:p w:rsidR="002E208B" w:rsidRDefault="002E208B">
            <w:pPr>
              <w:pStyle w:val="ConsPlusNormal"/>
              <w:jc w:val="center"/>
            </w:pPr>
            <w:r>
              <w:t>14</w:t>
            </w:r>
          </w:p>
        </w:tc>
        <w:tc>
          <w:tcPr>
            <w:tcW w:w="1813" w:type="dxa"/>
          </w:tcPr>
          <w:p w:rsidR="002E208B" w:rsidRDefault="002E208B">
            <w:pPr>
              <w:pStyle w:val="ConsPlusNormal"/>
              <w:jc w:val="center"/>
            </w:pPr>
            <w:r>
              <w:t>12,69</w:t>
            </w:r>
          </w:p>
        </w:tc>
        <w:tc>
          <w:tcPr>
            <w:tcW w:w="1813" w:type="dxa"/>
          </w:tcPr>
          <w:p w:rsidR="002E208B" w:rsidRDefault="002E208B">
            <w:pPr>
              <w:pStyle w:val="ConsPlusNormal"/>
              <w:jc w:val="center"/>
            </w:pPr>
            <w:r>
              <w:t>11,05</w:t>
            </w:r>
          </w:p>
        </w:tc>
        <w:tc>
          <w:tcPr>
            <w:tcW w:w="1813" w:type="dxa"/>
          </w:tcPr>
          <w:p w:rsidR="002E208B" w:rsidRDefault="002E208B">
            <w:pPr>
              <w:pStyle w:val="ConsPlusNormal"/>
              <w:jc w:val="center"/>
            </w:pPr>
            <w:r>
              <w:t>50,76</w:t>
            </w:r>
          </w:p>
        </w:tc>
        <w:tc>
          <w:tcPr>
            <w:tcW w:w="1815" w:type="dxa"/>
          </w:tcPr>
          <w:p w:rsidR="002E208B" w:rsidRDefault="002E208B">
            <w:pPr>
              <w:pStyle w:val="ConsPlusNormal"/>
              <w:jc w:val="center"/>
            </w:pPr>
            <w:r>
              <w:t>44,18</w:t>
            </w:r>
          </w:p>
        </w:tc>
      </w:tr>
      <w:tr w:rsidR="002E208B">
        <w:tc>
          <w:tcPr>
            <w:tcW w:w="1814" w:type="dxa"/>
          </w:tcPr>
          <w:p w:rsidR="002E208B" w:rsidRDefault="002E208B">
            <w:pPr>
              <w:pStyle w:val="ConsPlusNormal"/>
              <w:jc w:val="center"/>
            </w:pPr>
            <w:r>
              <w:t>16</w:t>
            </w:r>
          </w:p>
        </w:tc>
        <w:tc>
          <w:tcPr>
            <w:tcW w:w="1813" w:type="dxa"/>
          </w:tcPr>
          <w:p w:rsidR="002E208B" w:rsidRDefault="002E208B">
            <w:pPr>
              <w:pStyle w:val="ConsPlusNormal"/>
              <w:jc w:val="center"/>
            </w:pPr>
            <w:r>
              <w:t>12,49</w:t>
            </w:r>
          </w:p>
        </w:tc>
        <w:tc>
          <w:tcPr>
            <w:tcW w:w="1813" w:type="dxa"/>
          </w:tcPr>
          <w:p w:rsidR="002E208B" w:rsidRDefault="002E208B">
            <w:pPr>
              <w:pStyle w:val="ConsPlusNormal"/>
              <w:jc w:val="center"/>
            </w:pPr>
            <w:r>
              <w:t>10,56</w:t>
            </w:r>
          </w:p>
        </w:tc>
        <w:tc>
          <w:tcPr>
            <w:tcW w:w="1813" w:type="dxa"/>
          </w:tcPr>
          <w:p w:rsidR="002E208B" w:rsidRDefault="002E208B">
            <w:pPr>
              <w:pStyle w:val="ConsPlusNormal"/>
              <w:jc w:val="center"/>
            </w:pPr>
            <w:r>
              <w:t>49,95</w:t>
            </w:r>
          </w:p>
        </w:tc>
        <w:tc>
          <w:tcPr>
            <w:tcW w:w="1815" w:type="dxa"/>
          </w:tcPr>
          <w:p w:rsidR="002E208B" w:rsidRDefault="002E208B">
            <w:pPr>
              <w:pStyle w:val="ConsPlusNormal"/>
              <w:jc w:val="center"/>
            </w:pPr>
            <w:r>
              <w:t>42,24</w:t>
            </w:r>
          </w:p>
        </w:tc>
      </w:tr>
      <w:tr w:rsidR="002E208B">
        <w:tc>
          <w:tcPr>
            <w:tcW w:w="1814" w:type="dxa"/>
          </w:tcPr>
          <w:p w:rsidR="002E208B" w:rsidRDefault="002E208B">
            <w:pPr>
              <w:pStyle w:val="ConsPlusNormal"/>
              <w:jc w:val="center"/>
            </w:pPr>
            <w:r>
              <w:t>18</w:t>
            </w:r>
          </w:p>
        </w:tc>
        <w:tc>
          <w:tcPr>
            <w:tcW w:w="1813" w:type="dxa"/>
          </w:tcPr>
          <w:p w:rsidR="002E208B" w:rsidRDefault="002E208B">
            <w:pPr>
              <w:pStyle w:val="ConsPlusNormal"/>
              <w:jc w:val="center"/>
            </w:pPr>
            <w:r>
              <w:t>12,06</w:t>
            </w:r>
          </w:p>
        </w:tc>
        <w:tc>
          <w:tcPr>
            <w:tcW w:w="1813" w:type="dxa"/>
          </w:tcPr>
          <w:p w:rsidR="002E208B" w:rsidRDefault="002E208B">
            <w:pPr>
              <w:pStyle w:val="ConsPlusNormal"/>
              <w:jc w:val="center"/>
            </w:pPr>
            <w:r>
              <w:t>10,43</w:t>
            </w:r>
          </w:p>
        </w:tc>
        <w:tc>
          <w:tcPr>
            <w:tcW w:w="1813" w:type="dxa"/>
          </w:tcPr>
          <w:p w:rsidR="002E208B" w:rsidRDefault="002E208B">
            <w:pPr>
              <w:pStyle w:val="ConsPlusNormal"/>
              <w:jc w:val="center"/>
            </w:pPr>
            <w:r>
              <w:t>48,22</w:t>
            </w:r>
          </w:p>
        </w:tc>
        <w:tc>
          <w:tcPr>
            <w:tcW w:w="1815" w:type="dxa"/>
          </w:tcPr>
          <w:p w:rsidR="002E208B" w:rsidRDefault="002E208B">
            <w:pPr>
              <w:pStyle w:val="ConsPlusNormal"/>
              <w:jc w:val="center"/>
            </w:pPr>
            <w:r>
              <w:t>41,70</w:t>
            </w:r>
          </w:p>
        </w:tc>
      </w:tr>
      <w:tr w:rsidR="002E208B">
        <w:tc>
          <w:tcPr>
            <w:tcW w:w="1814" w:type="dxa"/>
          </w:tcPr>
          <w:p w:rsidR="002E208B" w:rsidRDefault="002E208B">
            <w:pPr>
              <w:pStyle w:val="ConsPlusNormal"/>
              <w:jc w:val="center"/>
            </w:pPr>
            <w:r>
              <w:t>20</w:t>
            </w:r>
          </w:p>
        </w:tc>
        <w:tc>
          <w:tcPr>
            <w:tcW w:w="1813" w:type="dxa"/>
          </w:tcPr>
          <w:p w:rsidR="002E208B" w:rsidRDefault="002E208B">
            <w:pPr>
              <w:pStyle w:val="ConsPlusNormal"/>
              <w:jc w:val="center"/>
            </w:pPr>
            <w:r>
              <w:t>11,69</w:t>
            </w:r>
          </w:p>
        </w:tc>
        <w:tc>
          <w:tcPr>
            <w:tcW w:w="1813" w:type="dxa"/>
          </w:tcPr>
          <w:p w:rsidR="002E208B" w:rsidRDefault="002E208B">
            <w:pPr>
              <w:pStyle w:val="ConsPlusNormal"/>
              <w:jc w:val="center"/>
            </w:pPr>
            <w:r>
              <w:t>10,30</w:t>
            </w:r>
          </w:p>
        </w:tc>
        <w:tc>
          <w:tcPr>
            <w:tcW w:w="1813" w:type="dxa"/>
          </w:tcPr>
          <w:p w:rsidR="002E208B" w:rsidRDefault="002E208B">
            <w:pPr>
              <w:pStyle w:val="ConsPlusNormal"/>
              <w:jc w:val="center"/>
            </w:pPr>
            <w:r>
              <w:t>46,75</w:t>
            </w:r>
          </w:p>
        </w:tc>
        <w:tc>
          <w:tcPr>
            <w:tcW w:w="1815" w:type="dxa"/>
          </w:tcPr>
          <w:p w:rsidR="002E208B" w:rsidRDefault="002E208B">
            <w:pPr>
              <w:pStyle w:val="ConsPlusNormal"/>
              <w:jc w:val="center"/>
            </w:pPr>
            <w:r>
              <w:t>41,20</w:t>
            </w:r>
          </w:p>
        </w:tc>
      </w:tr>
      <w:tr w:rsidR="002E208B">
        <w:tc>
          <w:tcPr>
            <w:tcW w:w="1814" w:type="dxa"/>
          </w:tcPr>
          <w:p w:rsidR="002E208B" w:rsidRDefault="002E208B">
            <w:pPr>
              <w:pStyle w:val="ConsPlusNormal"/>
              <w:jc w:val="center"/>
            </w:pPr>
            <w:r>
              <w:t>25</w:t>
            </w:r>
          </w:p>
        </w:tc>
        <w:tc>
          <w:tcPr>
            <w:tcW w:w="1813" w:type="dxa"/>
          </w:tcPr>
          <w:p w:rsidR="002E208B" w:rsidRDefault="002E208B">
            <w:pPr>
              <w:pStyle w:val="ConsPlusNormal"/>
              <w:jc w:val="center"/>
            </w:pPr>
            <w:r>
              <w:t>11,36</w:t>
            </w:r>
          </w:p>
        </w:tc>
        <w:tc>
          <w:tcPr>
            <w:tcW w:w="1813" w:type="dxa"/>
          </w:tcPr>
          <w:p w:rsidR="002E208B" w:rsidRDefault="002E208B">
            <w:pPr>
              <w:pStyle w:val="ConsPlusNormal"/>
              <w:jc w:val="center"/>
            </w:pPr>
            <w:r>
              <w:t>10,13</w:t>
            </w:r>
          </w:p>
        </w:tc>
        <w:tc>
          <w:tcPr>
            <w:tcW w:w="1813" w:type="dxa"/>
          </w:tcPr>
          <w:p w:rsidR="002E208B" w:rsidRDefault="002E208B">
            <w:pPr>
              <w:pStyle w:val="ConsPlusNormal"/>
              <w:jc w:val="center"/>
            </w:pPr>
            <w:r>
              <w:t>45,44</w:t>
            </w:r>
          </w:p>
        </w:tc>
        <w:tc>
          <w:tcPr>
            <w:tcW w:w="1815" w:type="dxa"/>
          </w:tcPr>
          <w:p w:rsidR="002E208B" w:rsidRDefault="002E208B">
            <w:pPr>
              <w:pStyle w:val="ConsPlusNormal"/>
              <w:jc w:val="center"/>
            </w:pPr>
            <w:r>
              <w:t>40,50</w:t>
            </w:r>
          </w:p>
        </w:tc>
      </w:tr>
      <w:tr w:rsidR="002E208B">
        <w:tc>
          <w:tcPr>
            <w:tcW w:w="1814" w:type="dxa"/>
          </w:tcPr>
          <w:p w:rsidR="002E208B" w:rsidRDefault="002E208B">
            <w:pPr>
              <w:pStyle w:val="ConsPlusNormal"/>
              <w:jc w:val="center"/>
            </w:pPr>
            <w:r>
              <w:t>30</w:t>
            </w:r>
          </w:p>
        </w:tc>
        <w:tc>
          <w:tcPr>
            <w:tcW w:w="1813" w:type="dxa"/>
          </w:tcPr>
          <w:p w:rsidR="002E208B" w:rsidRDefault="002E208B">
            <w:pPr>
              <w:pStyle w:val="ConsPlusNormal"/>
              <w:jc w:val="center"/>
            </w:pPr>
            <w:r>
              <w:t>10,98</w:t>
            </w:r>
          </w:p>
        </w:tc>
        <w:tc>
          <w:tcPr>
            <w:tcW w:w="1813" w:type="dxa"/>
          </w:tcPr>
          <w:p w:rsidR="002E208B" w:rsidRDefault="002E208B">
            <w:pPr>
              <w:pStyle w:val="ConsPlusNormal"/>
              <w:jc w:val="center"/>
            </w:pPr>
            <w:r>
              <w:t>10,02</w:t>
            </w:r>
          </w:p>
        </w:tc>
        <w:tc>
          <w:tcPr>
            <w:tcW w:w="1813" w:type="dxa"/>
          </w:tcPr>
          <w:p w:rsidR="002E208B" w:rsidRDefault="002E208B">
            <w:pPr>
              <w:pStyle w:val="ConsPlusNormal"/>
              <w:jc w:val="center"/>
            </w:pPr>
            <w:r>
              <w:t>43,91</w:t>
            </w:r>
          </w:p>
        </w:tc>
        <w:tc>
          <w:tcPr>
            <w:tcW w:w="1815" w:type="dxa"/>
          </w:tcPr>
          <w:p w:rsidR="002E208B" w:rsidRDefault="002E208B">
            <w:pPr>
              <w:pStyle w:val="ConsPlusNormal"/>
              <w:jc w:val="center"/>
            </w:pPr>
            <w:r>
              <w:t>40,06</w:t>
            </w:r>
          </w:p>
        </w:tc>
      </w:tr>
      <w:tr w:rsidR="002E208B">
        <w:tc>
          <w:tcPr>
            <w:tcW w:w="1814" w:type="dxa"/>
          </w:tcPr>
          <w:p w:rsidR="002E208B" w:rsidRDefault="002E208B">
            <w:pPr>
              <w:pStyle w:val="ConsPlusNormal"/>
              <w:jc w:val="center"/>
            </w:pPr>
            <w:r>
              <w:t>35</w:t>
            </w:r>
          </w:p>
        </w:tc>
        <w:tc>
          <w:tcPr>
            <w:tcW w:w="1813" w:type="dxa"/>
          </w:tcPr>
          <w:p w:rsidR="002E208B" w:rsidRDefault="002E208B">
            <w:pPr>
              <w:pStyle w:val="ConsPlusNormal"/>
              <w:jc w:val="center"/>
            </w:pPr>
            <w:r>
              <w:t>10,81</w:t>
            </w:r>
          </w:p>
        </w:tc>
        <w:tc>
          <w:tcPr>
            <w:tcW w:w="1813" w:type="dxa"/>
          </w:tcPr>
          <w:p w:rsidR="002E208B" w:rsidRDefault="002E208B">
            <w:pPr>
              <w:pStyle w:val="ConsPlusNormal"/>
              <w:jc w:val="center"/>
            </w:pPr>
            <w:r>
              <w:t>9,95</w:t>
            </w:r>
          </w:p>
        </w:tc>
        <w:tc>
          <w:tcPr>
            <w:tcW w:w="1813" w:type="dxa"/>
          </w:tcPr>
          <w:p w:rsidR="002E208B" w:rsidRDefault="002E208B">
            <w:pPr>
              <w:pStyle w:val="ConsPlusNormal"/>
              <w:jc w:val="center"/>
            </w:pPr>
            <w:r>
              <w:t>43,25</w:t>
            </w:r>
          </w:p>
        </w:tc>
        <w:tc>
          <w:tcPr>
            <w:tcW w:w="1815" w:type="dxa"/>
          </w:tcPr>
          <w:p w:rsidR="002E208B" w:rsidRDefault="002E208B">
            <w:pPr>
              <w:pStyle w:val="ConsPlusNormal"/>
              <w:jc w:val="center"/>
            </w:pPr>
            <w:r>
              <w:t>39,81</w:t>
            </w:r>
          </w:p>
        </w:tc>
      </w:tr>
      <w:tr w:rsidR="002E208B">
        <w:tc>
          <w:tcPr>
            <w:tcW w:w="1814" w:type="dxa"/>
          </w:tcPr>
          <w:p w:rsidR="002E208B" w:rsidRDefault="002E208B">
            <w:pPr>
              <w:pStyle w:val="ConsPlusNormal"/>
              <w:jc w:val="center"/>
            </w:pPr>
            <w:r>
              <w:t>40</w:t>
            </w:r>
          </w:p>
        </w:tc>
        <w:tc>
          <w:tcPr>
            <w:tcW w:w="1813" w:type="dxa"/>
          </w:tcPr>
          <w:p w:rsidR="002E208B" w:rsidRDefault="002E208B">
            <w:pPr>
              <w:pStyle w:val="ConsPlusNormal"/>
              <w:jc w:val="center"/>
            </w:pPr>
            <w:r>
              <w:t>10,61</w:t>
            </w:r>
          </w:p>
        </w:tc>
        <w:tc>
          <w:tcPr>
            <w:tcW w:w="1813" w:type="dxa"/>
          </w:tcPr>
          <w:p w:rsidR="002E208B" w:rsidRDefault="002E208B">
            <w:pPr>
              <w:pStyle w:val="ConsPlusNormal"/>
              <w:jc w:val="center"/>
            </w:pPr>
            <w:r>
              <w:t>9,92</w:t>
            </w:r>
          </w:p>
        </w:tc>
        <w:tc>
          <w:tcPr>
            <w:tcW w:w="1813" w:type="dxa"/>
          </w:tcPr>
          <w:p w:rsidR="002E208B" w:rsidRDefault="002E208B">
            <w:pPr>
              <w:pStyle w:val="ConsPlusNormal"/>
              <w:jc w:val="center"/>
            </w:pPr>
            <w:r>
              <w:t>42,44</w:t>
            </w:r>
          </w:p>
        </w:tc>
        <w:tc>
          <w:tcPr>
            <w:tcW w:w="1815" w:type="dxa"/>
          </w:tcPr>
          <w:p w:rsidR="002E208B" w:rsidRDefault="002E208B">
            <w:pPr>
              <w:pStyle w:val="ConsPlusNormal"/>
              <w:jc w:val="center"/>
            </w:pPr>
            <w:r>
              <w:t>39,69</w:t>
            </w:r>
          </w:p>
        </w:tc>
      </w:tr>
      <w:tr w:rsidR="002E208B">
        <w:tc>
          <w:tcPr>
            <w:tcW w:w="1814" w:type="dxa"/>
          </w:tcPr>
          <w:p w:rsidR="002E208B" w:rsidRDefault="002E208B">
            <w:pPr>
              <w:pStyle w:val="ConsPlusNormal"/>
              <w:jc w:val="center"/>
            </w:pPr>
            <w:r>
              <w:t>45</w:t>
            </w:r>
          </w:p>
        </w:tc>
        <w:tc>
          <w:tcPr>
            <w:tcW w:w="1813" w:type="dxa"/>
          </w:tcPr>
          <w:p w:rsidR="002E208B" w:rsidRDefault="002E208B">
            <w:pPr>
              <w:pStyle w:val="ConsPlusNormal"/>
              <w:jc w:val="center"/>
            </w:pPr>
            <w:r>
              <w:t>10,51</w:t>
            </w:r>
          </w:p>
        </w:tc>
        <w:tc>
          <w:tcPr>
            <w:tcW w:w="1813" w:type="dxa"/>
          </w:tcPr>
          <w:p w:rsidR="002E208B" w:rsidRDefault="002E208B">
            <w:pPr>
              <w:pStyle w:val="ConsPlusNormal"/>
              <w:jc w:val="center"/>
            </w:pPr>
            <w:r>
              <w:t>9,90</w:t>
            </w:r>
          </w:p>
        </w:tc>
        <w:tc>
          <w:tcPr>
            <w:tcW w:w="1813" w:type="dxa"/>
          </w:tcPr>
          <w:p w:rsidR="002E208B" w:rsidRDefault="002E208B">
            <w:pPr>
              <w:pStyle w:val="ConsPlusNormal"/>
              <w:jc w:val="center"/>
            </w:pPr>
            <w:r>
              <w:t>42,05</w:t>
            </w:r>
          </w:p>
        </w:tc>
        <w:tc>
          <w:tcPr>
            <w:tcW w:w="1815" w:type="dxa"/>
          </w:tcPr>
          <w:p w:rsidR="002E208B" w:rsidRDefault="002E208B">
            <w:pPr>
              <w:pStyle w:val="ConsPlusNormal"/>
              <w:jc w:val="center"/>
            </w:pPr>
            <w:r>
              <w:t>39,58</w:t>
            </w:r>
          </w:p>
        </w:tc>
      </w:tr>
      <w:tr w:rsidR="002E208B">
        <w:tc>
          <w:tcPr>
            <w:tcW w:w="1814" w:type="dxa"/>
          </w:tcPr>
          <w:p w:rsidR="002E208B" w:rsidRDefault="002E208B">
            <w:pPr>
              <w:pStyle w:val="ConsPlusNormal"/>
              <w:jc w:val="center"/>
            </w:pPr>
            <w:r>
              <w:t>50</w:t>
            </w:r>
          </w:p>
        </w:tc>
        <w:tc>
          <w:tcPr>
            <w:tcW w:w="1813" w:type="dxa"/>
          </w:tcPr>
          <w:p w:rsidR="002E208B" w:rsidRDefault="002E208B">
            <w:pPr>
              <w:pStyle w:val="ConsPlusNormal"/>
              <w:jc w:val="center"/>
            </w:pPr>
            <w:r>
              <w:t>10,38</w:t>
            </w:r>
          </w:p>
        </w:tc>
        <w:tc>
          <w:tcPr>
            <w:tcW w:w="1813" w:type="dxa"/>
          </w:tcPr>
          <w:p w:rsidR="002E208B" w:rsidRDefault="002E208B">
            <w:pPr>
              <w:pStyle w:val="ConsPlusNormal"/>
              <w:jc w:val="center"/>
            </w:pPr>
            <w:r>
              <w:t>9,87</w:t>
            </w:r>
          </w:p>
        </w:tc>
        <w:tc>
          <w:tcPr>
            <w:tcW w:w="1813" w:type="dxa"/>
          </w:tcPr>
          <w:p w:rsidR="002E208B" w:rsidRDefault="002E208B">
            <w:pPr>
              <w:pStyle w:val="ConsPlusNormal"/>
              <w:jc w:val="center"/>
            </w:pPr>
            <w:r>
              <w:t>41,482</w:t>
            </w:r>
          </w:p>
        </w:tc>
        <w:tc>
          <w:tcPr>
            <w:tcW w:w="1815" w:type="dxa"/>
          </w:tcPr>
          <w:p w:rsidR="002E208B" w:rsidRDefault="002E208B">
            <w:pPr>
              <w:pStyle w:val="ConsPlusNormal"/>
              <w:jc w:val="center"/>
            </w:pPr>
            <w:r>
              <w:t>39,48</w:t>
            </w:r>
          </w:p>
        </w:tc>
      </w:tr>
      <w:tr w:rsidR="002E208B">
        <w:tc>
          <w:tcPr>
            <w:tcW w:w="1814" w:type="dxa"/>
          </w:tcPr>
          <w:p w:rsidR="002E208B" w:rsidRDefault="002E208B">
            <w:pPr>
              <w:pStyle w:val="ConsPlusNormal"/>
              <w:jc w:val="center"/>
            </w:pPr>
            <w:r>
              <w:t>60</w:t>
            </w:r>
          </w:p>
        </w:tc>
        <w:tc>
          <w:tcPr>
            <w:tcW w:w="1813" w:type="dxa"/>
          </w:tcPr>
          <w:p w:rsidR="002E208B" w:rsidRDefault="002E208B">
            <w:pPr>
              <w:pStyle w:val="ConsPlusNormal"/>
              <w:jc w:val="center"/>
            </w:pPr>
            <w:r>
              <w:t>10,24</w:t>
            </w:r>
          </w:p>
        </w:tc>
        <w:tc>
          <w:tcPr>
            <w:tcW w:w="1813" w:type="dxa"/>
          </w:tcPr>
          <w:p w:rsidR="002E208B" w:rsidRDefault="002E208B">
            <w:pPr>
              <w:pStyle w:val="ConsPlusNormal"/>
              <w:jc w:val="center"/>
            </w:pPr>
            <w:r>
              <w:t>9,85</w:t>
            </w:r>
          </w:p>
        </w:tc>
        <w:tc>
          <w:tcPr>
            <w:tcW w:w="1813" w:type="dxa"/>
          </w:tcPr>
          <w:p w:rsidR="002E208B" w:rsidRDefault="002E208B">
            <w:pPr>
              <w:pStyle w:val="ConsPlusNormal"/>
              <w:jc w:val="center"/>
            </w:pPr>
            <w:r>
              <w:t>40,96</w:t>
            </w:r>
          </w:p>
        </w:tc>
        <w:tc>
          <w:tcPr>
            <w:tcW w:w="1815" w:type="dxa"/>
          </w:tcPr>
          <w:p w:rsidR="002E208B" w:rsidRDefault="002E208B">
            <w:pPr>
              <w:pStyle w:val="ConsPlusNormal"/>
              <w:jc w:val="center"/>
            </w:pPr>
            <w:r>
              <w:t>39,41</w:t>
            </w:r>
          </w:p>
        </w:tc>
      </w:tr>
      <w:tr w:rsidR="002E208B">
        <w:tc>
          <w:tcPr>
            <w:tcW w:w="1814" w:type="dxa"/>
          </w:tcPr>
          <w:p w:rsidR="002E208B" w:rsidRDefault="002E208B">
            <w:pPr>
              <w:pStyle w:val="ConsPlusNormal"/>
              <w:jc w:val="center"/>
            </w:pPr>
            <w:r>
              <w:t>70</w:t>
            </w:r>
          </w:p>
        </w:tc>
        <w:tc>
          <w:tcPr>
            <w:tcW w:w="1813" w:type="dxa"/>
          </w:tcPr>
          <w:p w:rsidR="002E208B" w:rsidRDefault="002E208B">
            <w:pPr>
              <w:pStyle w:val="ConsPlusNormal"/>
              <w:jc w:val="center"/>
            </w:pPr>
            <w:r>
              <w:t>10,14</w:t>
            </w:r>
          </w:p>
        </w:tc>
        <w:tc>
          <w:tcPr>
            <w:tcW w:w="1813" w:type="dxa"/>
          </w:tcPr>
          <w:p w:rsidR="002E208B" w:rsidRDefault="002E208B">
            <w:pPr>
              <w:pStyle w:val="ConsPlusNormal"/>
              <w:jc w:val="center"/>
            </w:pPr>
            <w:r>
              <w:t>9,84</w:t>
            </w:r>
          </w:p>
        </w:tc>
        <w:tc>
          <w:tcPr>
            <w:tcW w:w="1813" w:type="dxa"/>
          </w:tcPr>
          <w:p w:rsidR="002E208B" w:rsidRDefault="002E208B">
            <w:pPr>
              <w:pStyle w:val="ConsPlusNormal"/>
              <w:jc w:val="center"/>
            </w:pPr>
            <w:r>
              <w:t>40,54</w:t>
            </w:r>
          </w:p>
        </w:tc>
        <w:tc>
          <w:tcPr>
            <w:tcW w:w="1815" w:type="dxa"/>
          </w:tcPr>
          <w:p w:rsidR="002E208B" w:rsidRDefault="002E208B">
            <w:pPr>
              <w:pStyle w:val="ConsPlusNormal"/>
              <w:jc w:val="center"/>
            </w:pPr>
            <w:r>
              <w:t>39,35</w:t>
            </w:r>
          </w:p>
        </w:tc>
      </w:tr>
      <w:tr w:rsidR="002E208B">
        <w:tc>
          <w:tcPr>
            <w:tcW w:w="1814" w:type="dxa"/>
          </w:tcPr>
          <w:p w:rsidR="002E208B" w:rsidRDefault="002E208B">
            <w:pPr>
              <w:pStyle w:val="ConsPlusNormal"/>
              <w:jc w:val="center"/>
            </w:pPr>
            <w:r>
              <w:t>80</w:t>
            </w:r>
          </w:p>
        </w:tc>
        <w:tc>
          <w:tcPr>
            <w:tcW w:w="1813" w:type="dxa"/>
          </w:tcPr>
          <w:p w:rsidR="002E208B" w:rsidRDefault="002E208B">
            <w:pPr>
              <w:pStyle w:val="ConsPlusNormal"/>
              <w:jc w:val="center"/>
            </w:pPr>
            <w:r>
              <w:t>10,06</w:t>
            </w:r>
          </w:p>
        </w:tc>
        <w:tc>
          <w:tcPr>
            <w:tcW w:w="1813" w:type="dxa"/>
          </w:tcPr>
          <w:p w:rsidR="002E208B" w:rsidRDefault="002E208B">
            <w:pPr>
              <w:pStyle w:val="ConsPlusNormal"/>
              <w:jc w:val="center"/>
            </w:pPr>
            <w:r>
              <w:t>9,83</w:t>
            </w:r>
          </w:p>
        </w:tc>
        <w:tc>
          <w:tcPr>
            <w:tcW w:w="1813" w:type="dxa"/>
          </w:tcPr>
          <w:p w:rsidR="002E208B" w:rsidRDefault="002E208B">
            <w:pPr>
              <w:pStyle w:val="ConsPlusNormal"/>
              <w:jc w:val="center"/>
            </w:pPr>
            <w:r>
              <w:t>40,29</w:t>
            </w:r>
          </w:p>
        </w:tc>
        <w:tc>
          <w:tcPr>
            <w:tcW w:w="1815" w:type="dxa"/>
          </w:tcPr>
          <w:p w:rsidR="002E208B" w:rsidRDefault="002E208B">
            <w:pPr>
              <w:pStyle w:val="ConsPlusNormal"/>
              <w:jc w:val="center"/>
            </w:pPr>
            <w:r>
              <w:t>39,31</w:t>
            </w:r>
          </w:p>
        </w:tc>
      </w:tr>
      <w:tr w:rsidR="002E208B">
        <w:tc>
          <w:tcPr>
            <w:tcW w:w="1814" w:type="dxa"/>
          </w:tcPr>
          <w:p w:rsidR="002E208B" w:rsidRDefault="002E208B">
            <w:pPr>
              <w:pStyle w:val="ConsPlusNormal"/>
              <w:jc w:val="center"/>
            </w:pPr>
            <w:r>
              <w:t>90</w:t>
            </w:r>
          </w:p>
        </w:tc>
        <w:tc>
          <w:tcPr>
            <w:tcW w:w="1813" w:type="dxa"/>
          </w:tcPr>
          <w:p w:rsidR="002E208B" w:rsidRDefault="002E208B">
            <w:pPr>
              <w:pStyle w:val="ConsPlusNormal"/>
              <w:jc w:val="center"/>
            </w:pPr>
            <w:r>
              <w:t>10,00</w:t>
            </w:r>
          </w:p>
        </w:tc>
        <w:tc>
          <w:tcPr>
            <w:tcW w:w="1813" w:type="dxa"/>
          </w:tcPr>
          <w:p w:rsidR="002E208B" w:rsidRDefault="002E208B">
            <w:pPr>
              <w:pStyle w:val="ConsPlusNormal"/>
              <w:jc w:val="center"/>
            </w:pPr>
            <w:r>
              <w:t>9,82</w:t>
            </w:r>
          </w:p>
        </w:tc>
        <w:tc>
          <w:tcPr>
            <w:tcW w:w="1813" w:type="dxa"/>
          </w:tcPr>
          <w:p w:rsidR="002E208B" w:rsidRDefault="002E208B">
            <w:pPr>
              <w:pStyle w:val="ConsPlusNormal"/>
              <w:jc w:val="center"/>
            </w:pPr>
            <w:r>
              <w:t>39,99</w:t>
            </w:r>
          </w:p>
        </w:tc>
        <w:tc>
          <w:tcPr>
            <w:tcW w:w="1815" w:type="dxa"/>
          </w:tcPr>
          <w:p w:rsidR="002E208B" w:rsidRDefault="002E208B">
            <w:pPr>
              <w:pStyle w:val="ConsPlusNormal"/>
              <w:jc w:val="center"/>
            </w:pPr>
            <w:r>
              <w:t>39,32</w:t>
            </w:r>
          </w:p>
        </w:tc>
      </w:tr>
      <w:tr w:rsidR="002E208B">
        <w:tc>
          <w:tcPr>
            <w:tcW w:w="1814" w:type="dxa"/>
          </w:tcPr>
          <w:p w:rsidR="002E208B" w:rsidRDefault="002E208B">
            <w:pPr>
              <w:pStyle w:val="ConsPlusNormal"/>
              <w:jc w:val="center"/>
            </w:pPr>
            <w:r>
              <w:t>100</w:t>
            </w:r>
          </w:p>
        </w:tc>
        <w:tc>
          <w:tcPr>
            <w:tcW w:w="1813" w:type="dxa"/>
          </w:tcPr>
          <w:p w:rsidR="002E208B" w:rsidRDefault="002E208B">
            <w:pPr>
              <w:pStyle w:val="ConsPlusNormal"/>
              <w:jc w:val="center"/>
            </w:pPr>
            <w:r>
              <w:t>9,95</w:t>
            </w:r>
          </w:p>
        </w:tc>
        <w:tc>
          <w:tcPr>
            <w:tcW w:w="1813" w:type="dxa"/>
          </w:tcPr>
          <w:p w:rsidR="002E208B" w:rsidRDefault="002E208B">
            <w:pPr>
              <w:pStyle w:val="ConsPlusNormal"/>
              <w:jc w:val="center"/>
            </w:pPr>
            <w:r>
              <w:t>9,82</w:t>
            </w:r>
          </w:p>
        </w:tc>
        <w:tc>
          <w:tcPr>
            <w:tcW w:w="1813" w:type="dxa"/>
          </w:tcPr>
          <w:p w:rsidR="002E208B" w:rsidRDefault="002E208B">
            <w:pPr>
              <w:pStyle w:val="ConsPlusNormal"/>
              <w:jc w:val="center"/>
            </w:pPr>
            <w:r>
              <w:t>39,79</w:t>
            </w:r>
          </w:p>
        </w:tc>
        <w:tc>
          <w:tcPr>
            <w:tcW w:w="1815" w:type="dxa"/>
          </w:tcPr>
          <w:p w:rsidR="002E208B" w:rsidRDefault="002E208B">
            <w:pPr>
              <w:pStyle w:val="ConsPlusNormal"/>
              <w:jc w:val="center"/>
            </w:pPr>
            <w:r>
              <w:t>39,27</w:t>
            </w:r>
          </w:p>
        </w:tc>
      </w:tr>
      <w:tr w:rsidR="002E208B">
        <w:tc>
          <w:tcPr>
            <w:tcW w:w="1814" w:type="dxa"/>
          </w:tcPr>
          <w:p w:rsidR="002E208B" w:rsidRDefault="002E208B">
            <w:pPr>
              <w:pStyle w:val="ConsPlusNormal"/>
              <w:jc w:val="center"/>
            </w:pPr>
            <w:r>
              <w:t>110</w:t>
            </w:r>
          </w:p>
        </w:tc>
        <w:tc>
          <w:tcPr>
            <w:tcW w:w="1813" w:type="dxa"/>
          </w:tcPr>
          <w:p w:rsidR="002E208B" w:rsidRDefault="002E208B">
            <w:pPr>
              <w:pStyle w:val="ConsPlusNormal"/>
              <w:jc w:val="center"/>
            </w:pPr>
            <w:r>
              <w:t>9,91</w:t>
            </w:r>
          </w:p>
        </w:tc>
        <w:tc>
          <w:tcPr>
            <w:tcW w:w="1813" w:type="dxa"/>
          </w:tcPr>
          <w:p w:rsidR="002E208B" w:rsidRDefault="002E208B">
            <w:pPr>
              <w:pStyle w:val="ConsPlusNormal"/>
              <w:jc w:val="center"/>
            </w:pPr>
            <w:r>
              <w:t>9,82</w:t>
            </w:r>
          </w:p>
        </w:tc>
        <w:tc>
          <w:tcPr>
            <w:tcW w:w="1813" w:type="dxa"/>
          </w:tcPr>
          <w:p w:rsidR="002E208B" w:rsidRDefault="002E208B">
            <w:pPr>
              <w:pStyle w:val="ConsPlusNormal"/>
              <w:jc w:val="center"/>
            </w:pPr>
            <w:r>
              <w:t>39,63</w:t>
            </w:r>
          </w:p>
        </w:tc>
        <w:tc>
          <w:tcPr>
            <w:tcW w:w="1815" w:type="dxa"/>
          </w:tcPr>
          <w:p w:rsidR="002E208B" w:rsidRDefault="002E208B">
            <w:pPr>
              <w:pStyle w:val="ConsPlusNormal"/>
              <w:jc w:val="center"/>
            </w:pPr>
            <w:r>
              <w:t>39,26</w:t>
            </w:r>
          </w:p>
        </w:tc>
      </w:tr>
      <w:tr w:rsidR="002E208B">
        <w:tc>
          <w:tcPr>
            <w:tcW w:w="1814" w:type="dxa"/>
          </w:tcPr>
          <w:p w:rsidR="002E208B" w:rsidRDefault="002E208B">
            <w:pPr>
              <w:pStyle w:val="ConsPlusNormal"/>
              <w:jc w:val="center"/>
            </w:pPr>
            <w:r>
              <w:t>120</w:t>
            </w:r>
          </w:p>
        </w:tc>
        <w:tc>
          <w:tcPr>
            <w:tcW w:w="1813" w:type="dxa"/>
          </w:tcPr>
          <w:p w:rsidR="002E208B" w:rsidRDefault="002E208B">
            <w:pPr>
              <w:pStyle w:val="ConsPlusNormal"/>
              <w:jc w:val="center"/>
            </w:pPr>
            <w:r>
              <w:t>9,87</w:t>
            </w:r>
          </w:p>
        </w:tc>
        <w:tc>
          <w:tcPr>
            <w:tcW w:w="1813" w:type="dxa"/>
          </w:tcPr>
          <w:p w:rsidR="002E208B" w:rsidRDefault="002E208B">
            <w:pPr>
              <w:pStyle w:val="ConsPlusNormal"/>
              <w:jc w:val="center"/>
            </w:pPr>
            <w:r>
              <w:t>9,81</w:t>
            </w:r>
          </w:p>
        </w:tc>
        <w:tc>
          <w:tcPr>
            <w:tcW w:w="1813" w:type="dxa"/>
          </w:tcPr>
          <w:p w:rsidR="002E208B" w:rsidRDefault="002E208B">
            <w:pPr>
              <w:pStyle w:val="ConsPlusNormal"/>
              <w:jc w:val="center"/>
            </w:pPr>
            <w:r>
              <w:t>39,49</w:t>
            </w:r>
          </w:p>
        </w:tc>
        <w:tc>
          <w:tcPr>
            <w:tcW w:w="1815" w:type="dxa"/>
          </w:tcPr>
          <w:p w:rsidR="002E208B" w:rsidRDefault="002E208B">
            <w:pPr>
              <w:pStyle w:val="ConsPlusNormal"/>
              <w:jc w:val="center"/>
            </w:pPr>
            <w:r>
              <w:t>39,25</w:t>
            </w:r>
          </w:p>
        </w:tc>
      </w:tr>
      <w:tr w:rsidR="002E208B">
        <w:tc>
          <w:tcPr>
            <w:tcW w:w="1814" w:type="dxa"/>
          </w:tcPr>
          <w:p w:rsidR="002E208B" w:rsidRDefault="002E208B">
            <w:pPr>
              <w:pStyle w:val="ConsPlusNormal"/>
              <w:jc w:val="center"/>
            </w:pPr>
            <w:r>
              <w:t>130</w:t>
            </w:r>
          </w:p>
        </w:tc>
        <w:tc>
          <w:tcPr>
            <w:tcW w:w="1813" w:type="dxa"/>
          </w:tcPr>
          <w:p w:rsidR="002E208B" w:rsidRDefault="002E208B">
            <w:pPr>
              <w:pStyle w:val="ConsPlusNormal"/>
              <w:jc w:val="center"/>
            </w:pPr>
            <w:r>
              <w:t>9,84</w:t>
            </w:r>
          </w:p>
        </w:tc>
        <w:tc>
          <w:tcPr>
            <w:tcW w:w="1813" w:type="dxa"/>
          </w:tcPr>
          <w:p w:rsidR="002E208B" w:rsidRDefault="002E208B">
            <w:pPr>
              <w:pStyle w:val="ConsPlusNormal"/>
              <w:jc w:val="center"/>
            </w:pPr>
            <w:r>
              <w:t>9,81</w:t>
            </w:r>
          </w:p>
        </w:tc>
        <w:tc>
          <w:tcPr>
            <w:tcW w:w="1813" w:type="dxa"/>
          </w:tcPr>
          <w:p w:rsidR="002E208B" w:rsidRDefault="002E208B">
            <w:pPr>
              <w:pStyle w:val="ConsPlusNormal"/>
              <w:jc w:val="center"/>
            </w:pPr>
            <w:r>
              <w:t>39,37</w:t>
            </w:r>
          </w:p>
        </w:tc>
        <w:tc>
          <w:tcPr>
            <w:tcW w:w="1815" w:type="dxa"/>
          </w:tcPr>
          <w:p w:rsidR="002E208B" w:rsidRDefault="002E208B">
            <w:pPr>
              <w:pStyle w:val="ConsPlusNormal"/>
              <w:jc w:val="center"/>
            </w:pPr>
            <w:r>
              <w:t>39,24</w:t>
            </w:r>
          </w:p>
        </w:tc>
      </w:tr>
      <w:tr w:rsidR="002E208B">
        <w:tc>
          <w:tcPr>
            <w:tcW w:w="1814" w:type="dxa"/>
          </w:tcPr>
          <w:p w:rsidR="002E208B" w:rsidRDefault="002E208B">
            <w:pPr>
              <w:pStyle w:val="ConsPlusNormal"/>
              <w:jc w:val="center"/>
            </w:pPr>
            <w:r>
              <w:t>140</w:t>
            </w:r>
          </w:p>
        </w:tc>
        <w:tc>
          <w:tcPr>
            <w:tcW w:w="1813" w:type="dxa"/>
          </w:tcPr>
          <w:p w:rsidR="002E208B" w:rsidRDefault="002E208B">
            <w:pPr>
              <w:pStyle w:val="ConsPlusNormal"/>
              <w:jc w:val="center"/>
            </w:pPr>
            <w:r>
              <w:t>9,82</w:t>
            </w:r>
          </w:p>
        </w:tc>
        <w:tc>
          <w:tcPr>
            <w:tcW w:w="1813" w:type="dxa"/>
          </w:tcPr>
          <w:p w:rsidR="002E208B" w:rsidRDefault="002E208B">
            <w:pPr>
              <w:pStyle w:val="ConsPlusNormal"/>
              <w:jc w:val="center"/>
            </w:pPr>
            <w:r>
              <w:t>9,81</w:t>
            </w:r>
          </w:p>
        </w:tc>
        <w:tc>
          <w:tcPr>
            <w:tcW w:w="1813" w:type="dxa"/>
          </w:tcPr>
          <w:p w:rsidR="002E208B" w:rsidRDefault="002E208B">
            <w:pPr>
              <w:pStyle w:val="ConsPlusNormal"/>
              <w:jc w:val="center"/>
            </w:pPr>
            <w:r>
              <w:t>39,28</w:t>
            </w:r>
          </w:p>
        </w:tc>
        <w:tc>
          <w:tcPr>
            <w:tcW w:w="1815" w:type="dxa"/>
          </w:tcPr>
          <w:p w:rsidR="002E208B" w:rsidRDefault="002E208B">
            <w:pPr>
              <w:pStyle w:val="ConsPlusNormal"/>
              <w:jc w:val="center"/>
            </w:pPr>
            <w:r>
              <w:t>39,24</w:t>
            </w:r>
          </w:p>
        </w:tc>
      </w:tr>
      <w:tr w:rsidR="002E208B">
        <w:tc>
          <w:tcPr>
            <w:tcW w:w="1814" w:type="dxa"/>
          </w:tcPr>
          <w:p w:rsidR="002E208B" w:rsidRDefault="002E208B">
            <w:pPr>
              <w:pStyle w:val="ConsPlusNormal"/>
              <w:jc w:val="both"/>
            </w:pPr>
            <w:r>
              <w:t>150 и более</w:t>
            </w:r>
          </w:p>
        </w:tc>
        <w:tc>
          <w:tcPr>
            <w:tcW w:w="1813" w:type="dxa"/>
          </w:tcPr>
          <w:p w:rsidR="002E208B" w:rsidRDefault="002E208B">
            <w:pPr>
              <w:pStyle w:val="ConsPlusNormal"/>
              <w:jc w:val="center"/>
            </w:pPr>
            <w:r>
              <w:t>9,81</w:t>
            </w:r>
          </w:p>
        </w:tc>
        <w:tc>
          <w:tcPr>
            <w:tcW w:w="1813" w:type="dxa"/>
          </w:tcPr>
          <w:p w:rsidR="002E208B" w:rsidRDefault="002E208B">
            <w:pPr>
              <w:pStyle w:val="ConsPlusNormal"/>
              <w:jc w:val="center"/>
            </w:pPr>
            <w:r>
              <w:t>9,81</w:t>
            </w:r>
          </w:p>
        </w:tc>
        <w:tc>
          <w:tcPr>
            <w:tcW w:w="1813" w:type="dxa"/>
          </w:tcPr>
          <w:p w:rsidR="002E208B" w:rsidRDefault="002E208B">
            <w:pPr>
              <w:pStyle w:val="ConsPlusNormal"/>
              <w:jc w:val="center"/>
            </w:pPr>
            <w:r>
              <w:t>39,22</w:t>
            </w:r>
          </w:p>
        </w:tc>
        <w:tc>
          <w:tcPr>
            <w:tcW w:w="1815" w:type="dxa"/>
          </w:tcPr>
          <w:p w:rsidR="002E208B" w:rsidRDefault="002E208B">
            <w:pPr>
              <w:pStyle w:val="ConsPlusNormal"/>
              <w:jc w:val="center"/>
            </w:pPr>
            <w:r>
              <w:t>39,22</w:t>
            </w:r>
          </w:p>
        </w:tc>
      </w:tr>
      <w:tr w:rsidR="002E208B">
        <w:tc>
          <w:tcPr>
            <w:tcW w:w="9068" w:type="dxa"/>
            <w:gridSpan w:val="5"/>
          </w:tcPr>
          <w:p w:rsidR="002E208B" w:rsidRDefault="002E208B">
            <w:pPr>
              <w:pStyle w:val="ConsPlusNormal"/>
              <w:ind w:firstLine="283"/>
              <w:jc w:val="both"/>
            </w:pPr>
            <w:r>
              <w:t xml:space="preserve">Примечание - Показатель </w:t>
            </w:r>
            <w:r>
              <w:rPr>
                <w:i/>
              </w:rPr>
              <w:t>K</w:t>
            </w:r>
            <w:r>
              <w:t xml:space="preserve"> обозначает класс устанавливаемой нагрузки, который для железнодорожных мостов колеи 750 мм принимается равным 4.</w:t>
            </w:r>
          </w:p>
        </w:tc>
      </w:tr>
    </w:tbl>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jc w:val="right"/>
        <w:outlineLvl w:val="0"/>
      </w:pPr>
      <w:r>
        <w:rPr>
          <w:b/>
        </w:rPr>
        <w:t>Приложение Е</w:t>
      </w:r>
    </w:p>
    <w:p w:rsidR="002E208B" w:rsidRDefault="002E208B">
      <w:pPr>
        <w:pStyle w:val="ConsPlusNormal"/>
        <w:jc w:val="right"/>
      </w:pPr>
      <w:r>
        <w:rPr>
          <w:b/>
        </w:rPr>
        <w:t>(обязательное)</w:t>
      </w:r>
    </w:p>
    <w:p w:rsidR="002E208B" w:rsidRDefault="002E208B">
      <w:pPr>
        <w:pStyle w:val="ConsPlusNormal"/>
        <w:ind w:firstLine="540"/>
        <w:jc w:val="both"/>
      </w:pPr>
    </w:p>
    <w:p w:rsidR="002E208B" w:rsidRDefault="002E208B">
      <w:pPr>
        <w:pStyle w:val="ConsPlusTitle"/>
        <w:jc w:val="center"/>
      </w:pPr>
      <w:r>
        <w:t>УШИРЕНИЕ АВТОМОБИЛЬНЫХ ДОРОГ КАТЕГОРИИ "К"</w:t>
      </w:r>
    </w:p>
    <w:p w:rsidR="002E208B" w:rsidRDefault="002E208B">
      <w:pPr>
        <w:pStyle w:val="ConsPlusTitle"/>
        <w:jc w:val="center"/>
      </w:pPr>
      <w:r>
        <w:t>НА ГОРИЗОНТАЛЬНЫХ КРИВЫХ</w:t>
      </w:r>
    </w:p>
    <w:p w:rsidR="002E208B" w:rsidRDefault="002E208B">
      <w:pPr>
        <w:pStyle w:val="ConsPlusNormal"/>
        <w:ind w:firstLine="540"/>
        <w:jc w:val="both"/>
      </w:pPr>
    </w:p>
    <w:p w:rsidR="002E208B" w:rsidRDefault="002E208B">
      <w:pPr>
        <w:pStyle w:val="ConsPlusNormal"/>
        <w:jc w:val="right"/>
      </w:pPr>
      <w:r>
        <w:t>Таблица Е.1</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47"/>
        <w:gridCol w:w="977"/>
        <w:gridCol w:w="977"/>
        <w:gridCol w:w="977"/>
        <w:gridCol w:w="977"/>
        <w:gridCol w:w="977"/>
        <w:gridCol w:w="977"/>
        <w:gridCol w:w="977"/>
        <w:gridCol w:w="982"/>
      </w:tblGrid>
      <w:tr w:rsidR="002E208B">
        <w:tc>
          <w:tcPr>
            <w:tcW w:w="1247" w:type="dxa"/>
            <w:vMerge w:val="restart"/>
            <w:vAlign w:val="center"/>
          </w:tcPr>
          <w:p w:rsidR="002E208B" w:rsidRDefault="002E208B">
            <w:pPr>
              <w:pStyle w:val="ConsPlusNormal"/>
              <w:jc w:val="center"/>
            </w:pPr>
            <w:r>
              <w:t>Радиус кривой в плане, м</w:t>
            </w:r>
          </w:p>
        </w:tc>
        <w:tc>
          <w:tcPr>
            <w:tcW w:w="7821" w:type="dxa"/>
            <w:gridSpan w:val="8"/>
            <w:vAlign w:val="center"/>
          </w:tcPr>
          <w:p w:rsidR="002E208B" w:rsidRDefault="002E208B">
            <w:pPr>
              <w:pStyle w:val="ConsPlusNormal"/>
              <w:jc w:val="center"/>
            </w:pPr>
            <w:r>
              <w:t>Уширение проезжей части двухполосной дороги, м, при расстоянии от переднего бампера до задней оси самосвала, м</w:t>
            </w:r>
          </w:p>
        </w:tc>
      </w:tr>
      <w:tr w:rsidR="002E208B">
        <w:tc>
          <w:tcPr>
            <w:tcW w:w="1247" w:type="dxa"/>
            <w:vMerge/>
          </w:tcPr>
          <w:p w:rsidR="002E208B" w:rsidRDefault="002E208B">
            <w:pPr>
              <w:pStyle w:val="ConsPlusNormal"/>
            </w:pPr>
          </w:p>
        </w:tc>
        <w:tc>
          <w:tcPr>
            <w:tcW w:w="977" w:type="dxa"/>
            <w:vAlign w:val="center"/>
          </w:tcPr>
          <w:p w:rsidR="002E208B" w:rsidRDefault="002E208B">
            <w:pPr>
              <w:pStyle w:val="ConsPlusNormal"/>
              <w:jc w:val="center"/>
            </w:pPr>
            <w:r>
              <w:t>5</w:t>
            </w:r>
          </w:p>
        </w:tc>
        <w:tc>
          <w:tcPr>
            <w:tcW w:w="977" w:type="dxa"/>
            <w:vAlign w:val="center"/>
          </w:tcPr>
          <w:p w:rsidR="002E208B" w:rsidRDefault="002E208B">
            <w:pPr>
              <w:pStyle w:val="ConsPlusNormal"/>
              <w:jc w:val="center"/>
            </w:pPr>
            <w:r>
              <w:t>6</w:t>
            </w:r>
          </w:p>
        </w:tc>
        <w:tc>
          <w:tcPr>
            <w:tcW w:w="977" w:type="dxa"/>
            <w:vAlign w:val="center"/>
          </w:tcPr>
          <w:p w:rsidR="002E208B" w:rsidRDefault="002E208B">
            <w:pPr>
              <w:pStyle w:val="ConsPlusNormal"/>
              <w:jc w:val="center"/>
            </w:pPr>
            <w:r>
              <w:t>7</w:t>
            </w:r>
          </w:p>
        </w:tc>
        <w:tc>
          <w:tcPr>
            <w:tcW w:w="977" w:type="dxa"/>
            <w:vAlign w:val="center"/>
          </w:tcPr>
          <w:p w:rsidR="002E208B" w:rsidRDefault="002E208B">
            <w:pPr>
              <w:pStyle w:val="ConsPlusNormal"/>
              <w:jc w:val="center"/>
            </w:pPr>
            <w:r>
              <w:t>8</w:t>
            </w:r>
          </w:p>
        </w:tc>
        <w:tc>
          <w:tcPr>
            <w:tcW w:w="977" w:type="dxa"/>
            <w:vAlign w:val="center"/>
          </w:tcPr>
          <w:p w:rsidR="002E208B" w:rsidRDefault="002E208B">
            <w:pPr>
              <w:pStyle w:val="ConsPlusNormal"/>
              <w:jc w:val="center"/>
            </w:pPr>
            <w:r>
              <w:t>9</w:t>
            </w:r>
          </w:p>
        </w:tc>
        <w:tc>
          <w:tcPr>
            <w:tcW w:w="977" w:type="dxa"/>
            <w:vAlign w:val="center"/>
          </w:tcPr>
          <w:p w:rsidR="002E208B" w:rsidRDefault="002E208B">
            <w:pPr>
              <w:pStyle w:val="ConsPlusNormal"/>
              <w:jc w:val="center"/>
            </w:pPr>
            <w:r>
              <w:t>10</w:t>
            </w:r>
          </w:p>
        </w:tc>
        <w:tc>
          <w:tcPr>
            <w:tcW w:w="977" w:type="dxa"/>
            <w:vAlign w:val="center"/>
          </w:tcPr>
          <w:p w:rsidR="002E208B" w:rsidRDefault="002E208B">
            <w:pPr>
              <w:pStyle w:val="ConsPlusNormal"/>
              <w:jc w:val="center"/>
            </w:pPr>
            <w:r>
              <w:t>11</w:t>
            </w:r>
          </w:p>
        </w:tc>
        <w:tc>
          <w:tcPr>
            <w:tcW w:w="982" w:type="dxa"/>
            <w:vAlign w:val="center"/>
          </w:tcPr>
          <w:p w:rsidR="002E208B" w:rsidRDefault="002E208B">
            <w:pPr>
              <w:pStyle w:val="ConsPlusNormal"/>
              <w:jc w:val="center"/>
            </w:pPr>
            <w:r>
              <w:t>12</w:t>
            </w:r>
          </w:p>
        </w:tc>
      </w:tr>
      <w:tr w:rsidR="002E208B">
        <w:tc>
          <w:tcPr>
            <w:tcW w:w="1247" w:type="dxa"/>
          </w:tcPr>
          <w:p w:rsidR="002E208B" w:rsidRDefault="002E208B">
            <w:pPr>
              <w:pStyle w:val="ConsPlusNormal"/>
              <w:jc w:val="center"/>
            </w:pPr>
            <w:r>
              <w:t>15</w:t>
            </w:r>
          </w:p>
        </w:tc>
        <w:tc>
          <w:tcPr>
            <w:tcW w:w="977" w:type="dxa"/>
          </w:tcPr>
          <w:p w:rsidR="002E208B" w:rsidRDefault="002E208B">
            <w:pPr>
              <w:pStyle w:val="ConsPlusNormal"/>
              <w:jc w:val="center"/>
            </w:pPr>
            <w:r>
              <w:t>1,7</w:t>
            </w:r>
          </w:p>
        </w:tc>
        <w:tc>
          <w:tcPr>
            <w:tcW w:w="977" w:type="dxa"/>
          </w:tcPr>
          <w:p w:rsidR="002E208B" w:rsidRDefault="002E208B">
            <w:pPr>
              <w:pStyle w:val="ConsPlusNormal"/>
              <w:jc w:val="center"/>
            </w:pPr>
            <w:r>
              <w:t>2,4</w:t>
            </w:r>
          </w:p>
        </w:tc>
        <w:tc>
          <w:tcPr>
            <w:tcW w:w="977" w:type="dxa"/>
          </w:tcPr>
          <w:p w:rsidR="002E208B" w:rsidRDefault="002E208B">
            <w:pPr>
              <w:pStyle w:val="ConsPlusNormal"/>
              <w:jc w:val="center"/>
            </w:pPr>
            <w:r>
              <w:t>3,3</w:t>
            </w:r>
          </w:p>
        </w:tc>
        <w:tc>
          <w:tcPr>
            <w:tcW w:w="977" w:type="dxa"/>
          </w:tcPr>
          <w:p w:rsidR="002E208B" w:rsidRDefault="002E208B">
            <w:pPr>
              <w:pStyle w:val="ConsPlusNormal"/>
              <w:jc w:val="center"/>
            </w:pPr>
            <w:r>
              <w:t>-</w:t>
            </w:r>
          </w:p>
        </w:tc>
        <w:tc>
          <w:tcPr>
            <w:tcW w:w="977" w:type="dxa"/>
          </w:tcPr>
          <w:p w:rsidR="002E208B" w:rsidRDefault="002E208B">
            <w:pPr>
              <w:pStyle w:val="ConsPlusNormal"/>
              <w:jc w:val="center"/>
            </w:pPr>
            <w:r>
              <w:t>-</w:t>
            </w:r>
          </w:p>
        </w:tc>
        <w:tc>
          <w:tcPr>
            <w:tcW w:w="977" w:type="dxa"/>
          </w:tcPr>
          <w:p w:rsidR="002E208B" w:rsidRDefault="002E208B">
            <w:pPr>
              <w:pStyle w:val="ConsPlusNormal"/>
              <w:jc w:val="center"/>
            </w:pPr>
            <w:r>
              <w:t>-</w:t>
            </w:r>
          </w:p>
        </w:tc>
        <w:tc>
          <w:tcPr>
            <w:tcW w:w="977" w:type="dxa"/>
          </w:tcPr>
          <w:p w:rsidR="002E208B" w:rsidRDefault="002E208B">
            <w:pPr>
              <w:pStyle w:val="ConsPlusNormal"/>
              <w:jc w:val="center"/>
            </w:pPr>
            <w:r>
              <w:t>-</w:t>
            </w:r>
          </w:p>
        </w:tc>
        <w:tc>
          <w:tcPr>
            <w:tcW w:w="982" w:type="dxa"/>
          </w:tcPr>
          <w:p w:rsidR="002E208B" w:rsidRDefault="002E208B">
            <w:pPr>
              <w:pStyle w:val="ConsPlusNormal"/>
              <w:jc w:val="center"/>
            </w:pPr>
            <w:r>
              <w:t>-</w:t>
            </w:r>
          </w:p>
        </w:tc>
      </w:tr>
      <w:tr w:rsidR="002E208B">
        <w:tc>
          <w:tcPr>
            <w:tcW w:w="1247" w:type="dxa"/>
          </w:tcPr>
          <w:p w:rsidR="002E208B" w:rsidRDefault="002E208B">
            <w:pPr>
              <w:pStyle w:val="ConsPlusNormal"/>
              <w:jc w:val="center"/>
            </w:pPr>
            <w:r>
              <w:t>20</w:t>
            </w:r>
          </w:p>
        </w:tc>
        <w:tc>
          <w:tcPr>
            <w:tcW w:w="977" w:type="dxa"/>
          </w:tcPr>
          <w:p w:rsidR="002E208B" w:rsidRDefault="002E208B">
            <w:pPr>
              <w:pStyle w:val="ConsPlusNormal"/>
              <w:jc w:val="center"/>
            </w:pPr>
            <w:r>
              <w:t>1,3</w:t>
            </w:r>
          </w:p>
        </w:tc>
        <w:tc>
          <w:tcPr>
            <w:tcW w:w="977" w:type="dxa"/>
          </w:tcPr>
          <w:p w:rsidR="002E208B" w:rsidRDefault="002E208B">
            <w:pPr>
              <w:pStyle w:val="ConsPlusNormal"/>
              <w:jc w:val="center"/>
            </w:pPr>
            <w:r>
              <w:t>1,8</w:t>
            </w:r>
          </w:p>
        </w:tc>
        <w:tc>
          <w:tcPr>
            <w:tcW w:w="977" w:type="dxa"/>
          </w:tcPr>
          <w:p w:rsidR="002E208B" w:rsidRDefault="002E208B">
            <w:pPr>
              <w:pStyle w:val="ConsPlusNormal"/>
              <w:jc w:val="center"/>
            </w:pPr>
            <w:r>
              <w:t>2,5</w:t>
            </w:r>
          </w:p>
        </w:tc>
        <w:tc>
          <w:tcPr>
            <w:tcW w:w="977" w:type="dxa"/>
          </w:tcPr>
          <w:p w:rsidR="002E208B" w:rsidRDefault="002E208B">
            <w:pPr>
              <w:pStyle w:val="ConsPlusNormal"/>
              <w:jc w:val="center"/>
            </w:pPr>
            <w:r>
              <w:t>3,3</w:t>
            </w:r>
          </w:p>
        </w:tc>
        <w:tc>
          <w:tcPr>
            <w:tcW w:w="977" w:type="dxa"/>
          </w:tcPr>
          <w:p w:rsidR="002E208B" w:rsidRDefault="002E208B">
            <w:pPr>
              <w:pStyle w:val="ConsPlusNormal"/>
              <w:jc w:val="center"/>
            </w:pPr>
            <w:r>
              <w:t>-</w:t>
            </w:r>
          </w:p>
        </w:tc>
        <w:tc>
          <w:tcPr>
            <w:tcW w:w="977" w:type="dxa"/>
          </w:tcPr>
          <w:p w:rsidR="002E208B" w:rsidRDefault="002E208B">
            <w:pPr>
              <w:pStyle w:val="ConsPlusNormal"/>
              <w:jc w:val="center"/>
            </w:pPr>
            <w:r>
              <w:t>-</w:t>
            </w:r>
          </w:p>
        </w:tc>
        <w:tc>
          <w:tcPr>
            <w:tcW w:w="977" w:type="dxa"/>
          </w:tcPr>
          <w:p w:rsidR="002E208B" w:rsidRDefault="002E208B">
            <w:pPr>
              <w:pStyle w:val="ConsPlusNormal"/>
              <w:jc w:val="center"/>
            </w:pPr>
            <w:r>
              <w:t>-</w:t>
            </w:r>
          </w:p>
        </w:tc>
        <w:tc>
          <w:tcPr>
            <w:tcW w:w="982" w:type="dxa"/>
          </w:tcPr>
          <w:p w:rsidR="002E208B" w:rsidRDefault="002E208B">
            <w:pPr>
              <w:pStyle w:val="ConsPlusNormal"/>
              <w:jc w:val="center"/>
            </w:pPr>
            <w:r>
              <w:t>-</w:t>
            </w:r>
          </w:p>
        </w:tc>
      </w:tr>
      <w:tr w:rsidR="002E208B">
        <w:tc>
          <w:tcPr>
            <w:tcW w:w="1247" w:type="dxa"/>
          </w:tcPr>
          <w:p w:rsidR="002E208B" w:rsidRDefault="002E208B">
            <w:pPr>
              <w:pStyle w:val="ConsPlusNormal"/>
              <w:jc w:val="center"/>
            </w:pPr>
            <w:r>
              <w:t>25</w:t>
            </w:r>
          </w:p>
        </w:tc>
        <w:tc>
          <w:tcPr>
            <w:tcW w:w="977" w:type="dxa"/>
          </w:tcPr>
          <w:p w:rsidR="002E208B" w:rsidRDefault="002E208B">
            <w:pPr>
              <w:pStyle w:val="ConsPlusNormal"/>
              <w:jc w:val="center"/>
            </w:pPr>
            <w:r>
              <w:t>1,0</w:t>
            </w:r>
          </w:p>
        </w:tc>
        <w:tc>
          <w:tcPr>
            <w:tcW w:w="977" w:type="dxa"/>
          </w:tcPr>
          <w:p w:rsidR="002E208B" w:rsidRDefault="002E208B">
            <w:pPr>
              <w:pStyle w:val="ConsPlusNormal"/>
              <w:jc w:val="center"/>
            </w:pPr>
            <w:r>
              <w:t>1,5</w:t>
            </w:r>
          </w:p>
        </w:tc>
        <w:tc>
          <w:tcPr>
            <w:tcW w:w="977" w:type="dxa"/>
          </w:tcPr>
          <w:p w:rsidR="002E208B" w:rsidRDefault="002E208B">
            <w:pPr>
              <w:pStyle w:val="ConsPlusNormal"/>
              <w:jc w:val="center"/>
            </w:pPr>
            <w:r>
              <w:t>2,0</w:t>
            </w:r>
          </w:p>
        </w:tc>
        <w:tc>
          <w:tcPr>
            <w:tcW w:w="977" w:type="dxa"/>
          </w:tcPr>
          <w:p w:rsidR="002E208B" w:rsidRDefault="002E208B">
            <w:pPr>
              <w:pStyle w:val="ConsPlusNormal"/>
              <w:jc w:val="center"/>
            </w:pPr>
            <w:r>
              <w:t>2,6</w:t>
            </w:r>
          </w:p>
        </w:tc>
        <w:tc>
          <w:tcPr>
            <w:tcW w:w="977" w:type="dxa"/>
          </w:tcPr>
          <w:p w:rsidR="002E208B" w:rsidRDefault="002E208B">
            <w:pPr>
              <w:pStyle w:val="ConsPlusNormal"/>
              <w:jc w:val="center"/>
            </w:pPr>
            <w:r>
              <w:t>3,3</w:t>
            </w:r>
          </w:p>
        </w:tc>
        <w:tc>
          <w:tcPr>
            <w:tcW w:w="977" w:type="dxa"/>
          </w:tcPr>
          <w:p w:rsidR="002E208B" w:rsidRDefault="002E208B">
            <w:pPr>
              <w:pStyle w:val="ConsPlusNormal"/>
              <w:jc w:val="center"/>
            </w:pPr>
            <w:r>
              <w:t>-</w:t>
            </w:r>
          </w:p>
        </w:tc>
        <w:tc>
          <w:tcPr>
            <w:tcW w:w="977" w:type="dxa"/>
          </w:tcPr>
          <w:p w:rsidR="002E208B" w:rsidRDefault="002E208B">
            <w:pPr>
              <w:pStyle w:val="ConsPlusNormal"/>
              <w:jc w:val="center"/>
            </w:pPr>
            <w:r>
              <w:t>-</w:t>
            </w:r>
          </w:p>
        </w:tc>
        <w:tc>
          <w:tcPr>
            <w:tcW w:w="982" w:type="dxa"/>
          </w:tcPr>
          <w:p w:rsidR="002E208B" w:rsidRDefault="002E208B">
            <w:pPr>
              <w:pStyle w:val="ConsPlusNormal"/>
              <w:jc w:val="center"/>
            </w:pPr>
            <w:r>
              <w:t>-</w:t>
            </w:r>
          </w:p>
        </w:tc>
      </w:tr>
      <w:tr w:rsidR="002E208B">
        <w:tc>
          <w:tcPr>
            <w:tcW w:w="1247" w:type="dxa"/>
          </w:tcPr>
          <w:p w:rsidR="002E208B" w:rsidRDefault="002E208B">
            <w:pPr>
              <w:pStyle w:val="ConsPlusNormal"/>
              <w:jc w:val="center"/>
            </w:pPr>
            <w:r>
              <w:t>30</w:t>
            </w:r>
          </w:p>
        </w:tc>
        <w:tc>
          <w:tcPr>
            <w:tcW w:w="977" w:type="dxa"/>
          </w:tcPr>
          <w:p w:rsidR="002E208B" w:rsidRDefault="002E208B">
            <w:pPr>
              <w:pStyle w:val="ConsPlusNormal"/>
              <w:jc w:val="center"/>
            </w:pPr>
            <w:r>
              <w:t>0,9</w:t>
            </w:r>
          </w:p>
        </w:tc>
        <w:tc>
          <w:tcPr>
            <w:tcW w:w="977" w:type="dxa"/>
          </w:tcPr>
          <w:p w:rsidR="002E208B" w:rsidRDefault="002E208B">
            <w:pPr>
              <w:pStyle w:val="ConsPlusNormal"/>
              <w:jc w:val="center"/>
            </w:pPr>
            <w:r>
              <w:t>1,3</w:t>
            </w:r>
          </w:p>
        </w:tc>
        <w:tc>
          <w:tcPr>
            <w:tcW w:w="977" w:type="dxa"/>
          </w:tcPr>
          <w:p w:rsidR="002E208B" w:rsidRDefault="002E208B">
            <w:pPr>
              <w:pStyle w:val="ConsPlusNormal"/>
              <w:jc w:val="center"/>
            </w:pPr>
            <w:r>
              <w:t>1,7</w:t>
            </w:r>
          </w:p>
        </w:tc>
        <w:tc>
          <w:tcPr>
            <w:tcW w:w="977" w:type="dxa"/>
          </w:tcPr>
          <w:p w:rsidR="002E208B" w:rsidRDefault="002E208B">
            <w:pPr>
              <w:pStyle w:val="ConsPlusNormal"/>
              <w:jc w:val="center"/>
            </w:pPr>
            <w:r>
              <w:t>2,2</w:t>
            </w:r>
          </w:p>
        </w:tc>
        <w:tc>
          <w:tcPr>
            <w:tcW w:w="977" w:type="dxa"/>
          </w:tcPr>
          <w:p w:rsidR="002E208B" w:rsidRDefault="002E208B">
            <w:pPr>
              <w:pStyle w:val="ConsPlusNormal"/>
              <w:jc w:val="center"/>
            </w:pPr>
            <w:r>
              <w:t>2,8</w:t>
            </w:r>
          </w:p>
        </w:tc>
        <w:tc>
          <w:tcPr>
            <w:tcW w:w="977" w:type="dxa"/>
          </w:tcPr>
          <w:p w:rsidR="002E208B" w:rsidRDefault="002E208B">
            <w:pPr>
              <w:pStyle w:val="ConsPlusNormal"/>
              <w:jc w:val="center"/>
            </w:pPr>
            <w:r>
              <w:t>3,4</w:t>
            </w:r>
          </w:p>
        </w:tc>
        <w:tc>
          <w:tcPr>
            <w:tcW w:w="977" w:type="dxa"/>
          </w:tcPr>
          <w:p w:rsidR="002E208B" w:rsidRDefault="002E208B">
            <w:pPr>
              <w:pStyle w:val="ConsPlusNormal"/>
              <w:jc w:val="center"/>
            </w:pPr>
            <w:r>
              <w:t>-</w:t>
            </w:r>
          </w:p>
        </w:tc>
        <w:tc>
          <w:tcPr>
            <w:tcW w:w="982" w:type="dxa"/>
          </w:tcPr>
          <w:p w:rsidR="002E208B" w:rsidRDefault="002E208B">
            <w:pPr>
              <w:pStyle w:val="ConsPlusNormal"/>
              <w:jc w:val="center"/>
            </w:pPr>
            <w:r>
              <w:t>-</w:t>
            </w:r>
          </w:p>
        </w:tc>
      </w:tr>
      <w:tr w:rsidR="002E208B">
        <w:tc>
          <w:tcPr>
            <w:tcW w:w="1247" w:type="dxa"/>
          </w:tcPr>
          <w:p w:rsidR="002E208B" w:rsidRDefault="002E208B">
            <w:pPr>
              <w:pStyle w:val="ConsPlusNormal"/>
              <w:jc w:val="center"/>
            </w:pPr>
            <w:r>
              <w:t>35</w:t>
            </w:r>
          </w:p>
        </w:tc>
        <w:tc>
          <w:tcPr>
            <w:tcW w:w="977" w:type="dxa"/>
          </w:tcPr>
          <w:p w:rsidR="002E208B" w:rsidRDefault="002E208B">
            <w:pPr>
              <w:pStyle w:val="ConsPlusNormal"/>
              <w:jc w:val="center"/>
            </w:pPr>
            <w:r>
              <w:t>0,8</w:t>
            </w:r>
          </w:p>
        </w:tc>
        <w:tc>
          <w:tcPr>
            <w:tcW w:w="977" w:type="dxa"/>
          </w:tcPr>
          <w:p w:rsidR="002E208B" w:rsidRDefault="002E208B">
            <w:pPr>
              <w:pStyle w:val="ConsPlusNormal"/>
              <w:jc w:val="center"/>
            </w:pPr>
            <w:r>
              <w:t>1,1</w:t>
            </w:r>
          </w:p>
        </w:tc>
        <w:tc>
          <w:tcPr>
            <w:tcW w:w="977" w:type="dxa"/>
          </w:tcPr>
          <w:p w:rsidR="002E208B" w:rsidRDefault="002E208B">
            <w:pPr>
              <w:pStyle w:val="ConsPlusNormal"/>
              <w:jc w:val="center"/>
            </w:pPr>
            <w:r>
              <w:t>1,5</w:t>
            </w:r>
          </w:p>
        </w:tc>
        <w:tc>
          <w:tcPr>
            <w:tcW w:w="977" w:type="dxa"/>
          </w:tcPr>
          <w:p w:rsidR="002E208B" w:rsidRDefault="002E208B">
            <w:pPr>
              <w:pStyle w:val="ConsPlusNormal"/>
              <w:jc w:val="center"/>
            </w:pPr>
            <w:r>
              <w:t>1,9</w:t>
            </w:r>
          </w:p>
        </w:tc>
        <w:tc>
          <w:tcPr>
            <w:tcW w:w="977" w:type="dxa"/>
          </w:tcPr>
          <w:p w:rsidR="002E208B" w:rsidRDefault="002E208B">
            <w:pPr>
              <w:pStyle w:val="ConsPlusNormal"/>
              <w:jc w:val="center"/>
            </w:pPr>
            <w:r>
              <w:t>2,4</w:t>
            </w:r>
          </w:p>
        </w:tc>
        <w:tc>
          <w:tcPr>
            <w:tcW w:w="977" w:type="dxa"/>
          </w:tcPr>
          <w:p w:rsidR="002E208B" w:rsidRDefault="002E208B">
            <w:pPr>
              <w:pStyle w:val="ConsPlusNormal"/>
              <w:jc w:val="center"/>
            </w:pPr>
            <w:r>
              <w:t>2,9</w:t>
            </w:r>
          </w:p>
        </w:tc>
        <w:tc>
          <w:tcPr>
            <w:tcW w:w="977" w:type="dxa"/>
          </w:tcPr>
          <w:p w:rsidR="002E208B" w:rsidRDefault="002E208B">
            <w:pPr>
              <w:pStyle w:val="ConsPlusNormal"/>
              <w:jc w:val="center"/>
            </w:pPr>
            <w:r>
              <w:t>-</w:t>
            </w:r>
          </w:p>
        </w:tc>
        <w:tc>
          <w:tcPr>
            <w:tcW w:w="982" w:type="dxa"/>
          </w:tcPr>
          <w:p w:rsidR="002E208B" w:rsidRDefault="002E208B">
            <w:pPr>
              <w:pStyle w:val="ConsPlusNormal"/>
              <w:jc w:val="center"/>
            </w:pPr>
            <w:r>
              <w:t>-</w:t>
            </w:r>
          </w:p>
        </w:tc>
      </w:tr>
      <w:tr w:rsidR="002E208B">
        <w:tc>
          <w:tcPr>
            <w:tcW w:w="1247" w:type="dxa"/>
          </w:tcPr>
          <w:p w:rsidR="002E208B" w:rsidRDefault="002E208B">
            <w:pPr>
              <w:pStyle w:val="ConsPlusNormal"/>
              <w:jc w:val="center"/>
            </w:pPr>
            <w:r>
              <w:t>40</w:t>
            </w:r>
          </w:p>
        </w:tc>
        <w:tc>
          <w:tcPr>
            <w:tcW w:w="977" w:type="dxa"/>
          </w:tcPr>
          <w:p w:rsidR="002E208B" w:rsidRDefault="002E208B">
            <w:pPr>
              <w:pStyle w:val="ConsPlusNormal"/>
              <w:jc w:val="center"/>
            </w:pPr>
            <w:r>
              <w:t>0,7</w:t>
            </w:r>
          </w:p>
        </w:tc>
        <w:tc>
          <w:tcPr>
            <w:tcW w:w="977" w:type="dxa"/>
          </w:tcPr>
          <w:p w:rsidR="002E208B" w:rsidRDefault="002E208B">
            <w:pPr>
              <w:pStyle w:val="ConsPlusNormal"/>
              <w:jc w:val="center"/>
            </w:pPr>
            <w:r>
              <w:t>1,0</w:t>
            </w:r>
          </w:p>
        </w:tc>
        <w:tc>
          <w:tcPr>
            <w:tcW w:w="977" w:type="dxa"/>
          </w:tcPr>
          <w:p w:rsidR="002E208B" w:rsidRDefault="002E208B">
            <w:pPr>
              <w:pStyle w:val="ConsPlusNormal"/>
              <w:jc w:val="center"/>
            </w:pPr>
            <w:r>
              <w:t>1,3</w:t>
            </w:r>
          </w:p>
        </w:tc>
        <w:tc>
          <w:tcPr>
            <w:tcW w:w="977" w:type="dxa"/>
          </w:tcPr>
          <w:p w:rsidR="002E208B" w:rsidRDefault="002E208B">
            <w:pPr>
              <w:pStyle w:val="ConsPlusNormal"/>
              <w:jc w:val="center"/>
            </w:pPr>
            <w:r>
              <w:t>1,7</w:t>
            </w:r>
          </w:p>
        </w:tc>
        <w:tc>
          <w:tcPr>
            <w:tcW w:w="977" w:type="dxa"/>
          </w:tcPr>
          <w:p w:rsidR="002E208B" w:rsidRDefault="002E208B">
            <w:pPr>
              <w:pStyle w:val="ConsPlusNormal"/>
              <w:jc w:val="center"/>
            </w:pPr>
            <w:r>
              <w:t>2,1</w:t>
            </w:r>
          </w:p>
        </w:tc>
        <w:tc>
          <w:tcPr>
            <w:tcW w:w="977" w:type="dxa"/>
          </w:tcPr>
          <w:p w:rsidR="002E208B" w:rsidRDefault="002E208B">
            <w:pPr>
              <w:pStyle w:val="ConsPlusNormal"/>
              <w:jc w:val="center"/>
            </w:pPr>
            <w:r>
              <w:t>2,6</w:t>
            </w:r>
          </w:p>
        </w:tc>
        <w:tc>
          <w:tcPr>
            <w:tcW w:w="977" w:type="dxa"/>
          </w:tcPr>
          <w:p w:rsidR="002E208B" w:rsidRDefault="002E208B">
            <w:pPr>
              <w:pStyle w:val="ConsPlusNormal"/>
              <w:jc w:val="center"/>
            </w:pPr>
            <w:r>
              <w:t>3,1</w:t>
            </w:r>
          </w:p>
        </w:tc>
        <w:tc>
          <w:tcPr>
            <w:tcW w:w="982" w:type="dxa"/>
          </w:tcPr>
          <w:p w:rsidR="002E208B" w:rsidRDefault="002E208B">
            <w:pPr>
              <w:pStyle w:val="ConsPlusNormal"/>
              <w:jc w:val="center"/>
            </w:pPr>
            <w:r>
              <w:t>-</w:t>
            </w:r>
          </w:p>
        </w:tc>
      </w:tr>
      <w:tr w:rsidR="002E208B">
        <w:tc>
          <w:tcPr>
            <w:tcW w:w="1247" w:type="dxa"/>
          </w:tcPr>
          <w:p w:rsidR="002E208B" w:rsidRDefault="002E208B">
            <w:pPr>
              <w:pStyle w:val="ConsPlusNormal"/>
              <w:jc w:val="center"/>
            </w:pPr>
            <w:r>
              <w:t>50</w:t>
            </w:r>
          </w:p>
        </w:tc>
        <w:tc>
          <w:tcPr>
            <w:tcW w:w="977" w:type="dxa"/>
          </w:tcPr>
          <w:p w:rsidR="002E208B" w:rsidRDefault="002E208B">
            <w:pPr>
              <w:pStyle w:val="ConsPlusNormal"/>
              <w:jc w:val="center"/>
            </w:pPr>
            <w:r>
              <w:t>0,6</w:t>
            </w:r>
          </w:p>
        </w:tc>
        <w:tc>
          <w:tcPr>
            <w:tcW w:w="977" w:type="dxa"/>
          </w:tcPr>
          <w:p w:rsidR="002E208B" w:rsidRDefault="002E208B">
            <w:pPr>
              <w:pStyle w:val="ConsPlusNormal"/>
              <w:jc w:val="center"/>
            </w:pPr>
            <w:r>
              <w:t>0,8</w:t>
            </w:r>
          </w:p>
        </w:tc>
        <w:tc>
          <w:tcPr>
            <w:tcW w:w="977" w:type="dxa"/>
          </w:tcPr>
          <w:p w:rsidR="002E208B" w:rsidRDefault="002E208B">
            <w:pPr>
              <w:pStyle w:val="ConsPlusNormal"/>
              <w:jc w:val="center"/>
            </w:pPr>
            <w:r>
              <w:t>1,1</w:t>
            </w:r>
          </w:p>
        </w:tc>
        <w:tc>
          <w:tcPr>
            <w:tcW w:w="977" w:type="dxa"/>
          </w:tcPr>
          <w:p w:rsidR="002E208B" w:rsidRDefault="002E208B">
            <w:pPr>
              <w:pStyle w:val="ConsPlusNormal"/>
              <w:jc w:val="center"/>
            </w:pPr>
            <w:r>
              <w:t>1,3</w:t>
            </w:r>
          </w:p>
        </w:tc>
        <w:tc>
          <w:tcPr>
            <w:tcW w:w="977" w:type="dxa"/>
          </w:tcPr>
          <w:p w:rsidR="002E208B" w:rsidRDefault="002E208B">
            <w:pPr>
              <w:pStyle w:val="ConsPlusNormal"/>
              <w:jc w:val="center"/>
            </w:pPr>
            <w:r>
              <w:t>1,7</w:t>
            </w:r>
          </w:p>
        </w:tc>
        <w:tc>
          <w:tcPr>
            <w:tcW w:w="977" w:type="dxa"/>
          </w:tcPr>
          <w:p w:rsidR="002E208B" w:rsidRDefault="002E208B">
            <w:pPr>
              <w:pStyle w:val="ConsPlusNormal"/>
              <w:jc w:val="center"/>
            </w:pPr>
            <w:r>
              <w:t>2,1</w:t>
            </w:r>
          </w:p>
        </w:tc>
        <w:tc>
          <w:tcPr>
            <w:tcW w:w="977" w:type="dxa"/>
          </w:tcPr>
          <w:p w:rsidR="002E208B" w:rsidRDefault="002E208B">
            <w:pPr>
              <w:pStyle w:val="ConsPlusNormal"/>
              <w:jc w:val="center"/>
            </w:pPr>
            <w:r>
              <w:t>2,5</w:t>
            </w:r>
          </w:p>
        </w:tc>
        <w:tc>
          <w:tcPr>
            <w:tcW w:w="982" w:type="dxa"/>
          </w:tcPr>
          <w:p w:rsidR="002E208B" w:rsidRDefault="002E208B">
            <w:pPr>
              <w:pStyle w:val="ConsPlusNormal"/>
              <w:jc w:val="center"/>
            </w:pPr>
            <w:r>
              <w:t>2,9</w:t>
            </w:r>
          </w:p>
        </w:tc>
      </w:tr>
      <w:tr w:rsidR="002E208B">
        <w:tc>
          <w:tcPr>
            <w:tcW w:w="1247" w:type="dxa"/>
          </w:tcPr>
          <w:p w:rsidR="002E208B" w:rsidRDefault="002E208B">
            <w:pPr>
              <w:pStyle w:val="ConsPlusNormal"/>
              <w:jc w:val="center"/>
            </w:pPr>
            <w:r>
              <w:t>60</w:t>
            </w:r>
          </w:p>
        </w:tc>
        <w:tc>
          <w:tcPr>
            <w:tcW w:w="977" w:type="dxa"/>
          </w:tcPr>
          <w:p w:rsidR="002E208B" w:rsidRDefault="002E208B">
            <w:pPr>
              <w:pStyle w:val="ConsPlusNormal"/>
              <w:jc w:val="center"/>
            </w:pPr>
            <w:r>
              <w:t>0,5</w:t>
            </w:r>
          </w:p>
        </w:tc>
        <w:tc>
          <w:tcPr>
            <w:tcW w:w="977" w:type="dxa"/>
          </w:tcPr>
          <w:p w:rsidR="002E208B" w:rsidRDefault="002E208B">
            <w:pPr>
              <w:pStyle w:val="ConsPlusNormal"/>
              <w:jc w:val="center"/>
            </w:pPr>
            <w:r>
              <w:t>0,7</w:t>
            </w:r>
          </w:p>
        </w:tc>
        <w:tc>
          <w:tcPr>
            <w:tcW w:w="977" w:type="dxa"/>
          </w:tcPr>
          <w:p w:rsidR="002E208B" w:rsidRDefault="002E208B">
            <w:pPr>
              <w:pStyle w:val="ConsPlusNormal"/>
              <w:jc w:val="center"/>
            </w:pPr>
            <w:r>
              <w:t>0,9</w:t>
            </w:r>
          </w:p>
        </w:tc>
        <w:tc>
          <w:tcPr>
            <w:tcW w:w="977" w:type="dxa"/>
          </w:tcPr>
          <w:p w:rsidR="002E208B" w:rsidRDefault="002E208B">
            <w:pPr>
              <w:pStyle w:val="ConsPlusNormal"/>
              <w:jc w:val="center"/>
            </w:pPr>
            <w:r>
              <w:t>1,2</w:t>
            </w:r>
          </w:p>
        </w:tc>
        <w:tc>
          <w:tcPr>
            <w:tcW w:w="977" w:type="dxa"/>
          </w:tcPr>
          <w:p w:rsidR="002E208B" w:rsidRDefault="002E208B">
            <w:pPr>
              <w:pStyle w:val="ConsPlusNormal"/>
              <w:jc w:val="center"/>
            </w:pPr>
            <w:r>
              <w:t>1,4</w:t>
            </w:r>
          </w:p>
        </w:tc>
        <w:tc>
          <w:tcPr>
            <w:tcW w:w="977" w:type="dxa"/>
          </w:tcPr>
          <w:p w:rsidR="002E208B" w:rsidRDefault="002E208B">
            <w:pPr>
              <w:pStyle w:val="ConsPlusNormal"/>
              <w:jc w:val="center"/>
            </w:pPr>
            <w:r>
              <w:t>1,7</w:t>
            </w:r>
          </w:p>
        </w:tc>
        <w:tc>
          <w:tcPr>
            <w:tcW w:w="977" w:type="dxa"/>
          </w:tcPr>
          <w:p w:rsidR="002E208B" w:rsidRDefault="002E208B">
            <w:pPr>
              <w:pStyle w:val="ConsPlusNormal"/>
              <w:jc w:val="center"/>
            </w:pPr>
            <w:r>
              <w:t>2,1</w:t>
            </w:r>
          </w:p>
        </w:tc>
        <w:tc>
          <w:tcPr>
            <w:tcW w:w="982" w:type="dxa"/>
          </w:tcPr>
          <w:p w:rsidR="002E208B" w:rsidRDefault="002E208B">
            <w:pPr>
              <w:pStyle w:val="ConsPlusNormal"/>
              <w:jc w:val="center"/>
            </w:pPr>
            <w:r>
              <w:t>2,5</w:t>
            </w:r>
          </w:p>
        </w:tc>
      </w:tr>
      <w:tr w:rsidR="002E208B">
        <w:tc>
          <w:tcPr>
            <w:tcW w:w="1247" w:type="dxa"/>
          </w:tcPr>
          <w:p w:rsidR="002E208B" w:rsidRDefault="002E208B">
            <w:pPr>
              <w:pStyle w:val="ConsPlusNormal"/>
              <w:jc w:val="center"/>
            </w:pPr>
            <w:r>
              <w:t>80</w:t>
            </w:r>
          </w:p>
        </w:tc>
        <w:tc>
          <w:tcPr>
            <w:tcW w:w="977" w:type="dxa"/>
          </w:tcPr>
          <w:p w:rsidR="002E208B" w:rsidRDefault="002E208B">
            <w:pPr>
              <w:pStyle w:val="ConsPlusNormal"/>
              <w:jc w:val="center"/>
            </w:pPr>
            <w:r>
              <w:t>0,4</w:t>
            </w:r>
          </w:p>
        </w:tc>
        <w:tc>
          <w:tcPr>
            <w:tcW w:w="977" w:type="dxa"/>
          </w:tcPr>
          <w:p w:rsidR="002E208B" w:rsidRDefault="002E208B">
            <w:pPr>
              <w:pStyle w:val="ConsPlusNormal"/>
              <w:jc w:val="center"/>
            </w:pPr>
            <w:r>
              <w:t>0,5</w:t>
            </w:r>
          </w:p>
        </w:tc>
        <w:tc>
          <w:tcPr>
            <w:tcW w:w="977" w:type="dxa"/>
          </w:tcPr>
          <w:p w:rsidR="002E208B" w:rsidRDefault="002E208B">
            <w:pPr>
              <w:pStyle w:val="ConsPlusNormal"/>
              <w:jc w:val="center"/>
            </w:pPr>
            <w:r>
              <w:t>0,7</w:t>
            </w:r>
          </w:p>
        </w:tc>
        <w:tc>
          <w:tcPr>
            <w:tcW w:w="977" w:type="dxa"/>
          </w:tcPr>
          <w:p w:rsidR="002E208B" w:rsidRDefault="002E208B">
            <w:pPr>
              <w:pStyle w:val="ConsPlusNormal"/>
              <w:jc w:val="center"/>
            </w:pPr>
            <w:r>
              <w:t>0,9</w:t>
            </w:r>
          </w:p>
        </w:tc>
        <w:tc>
          <w:tcPr>
            <w:tcW w:w="977" w:type="dxa"/>
          </w:tcPr>
          <w:p w:rsidR="002E208B" w:rsidRDefault="002E208B">
            <w:pPr>
              <w:pStyle w:val="ConsPlusNormal"/>
              <w:jc w:val="center"/>
            </w:pPr>
            <w:r>
              <w:t>1,1</w:t>
            </w:r>
          </w:p>
        </w:tc>
        <w:tc>
          <w:tcPr>
            <w:tcW w:w="977" w:type="dxa"/>
          </w:tcPr>
          <w:p w:rsidR="002E208B" w:rsidRDefault="002E208B">
            <w:pPr>
              <w:pStyle w:val="ConsPlusNormal"/>
              <w:jc w:val="center"/>
            </w:pPr>
            <w:r>
              <w:t>1,3</w:t>
            </w:r>
          </w:p>
        </w:tc>
        <w:tc>
          <w:tcPr>
            <w:tcW w:w="977" w:type="dxa"/>
          </w:tcPr>
          <w:p w:rsidR="002E208B" w:rsidRDefault="002E208B">
            <w:pPr>
              <w:pStyle w:val="ConsPlusNormal"/>
              <w:jc w:val="center"/>
            </w:pPr>
            <w:r>
              <w:t>1,6</w:t>
            </w:r>
          </w:p>
        </w:tc>
        <w:tc>
          <w:tcPr>
            <w:tcW w:w="982" w:type="dxa"/>
          </w:tcPr>
          <w:p w:rsidR="002E208B" w:rsidRDefault="002E208B">
            <w:pPr>
              <w:pStyle w:val="ConsPlusNormal"/>
              <w:jc w:val="center"/>
            </w:pPr>
            <w:r>
              <w:t>1,9</w:t>
            </w:r>
          </w:p>
        </w:tc>
      </w:tr>
      <w:tr w:rsidR="002E208B">
        <w:tc>
          <w:tcPr>
            <w:tcW w:w="1247" w:type="dxa"/>
          </w:tcPr>
          <w:p w:rsidR="002E208B" w:rsidRDefault="002E208B">
            <w:pPr>
              <w:pStyle w:val="ConsPlusNormal"/>
              <w:jc w:val="center"/>
            </w:pPr>
            <w:r>
              <w:t>100</w:t>
            </w:r>
          </w:p>
        </w:tc>
        <w:tc>
          <w:tcPr>
            <w:tcW w:w="977" w:type="dxa"/>
          </w:tcPr>
          <w:p w:rsidR="002E208B" w:rsidRDefault="002E208B">
            <w:pPr>
              <w:pStyle w:val="ConsPlusNormal"/>
              <w:jc w:val="center"/>
            </w:pPr>
            <w:r>
              <w:t>0,3</w:t>
            </w:r>
          </w:p>
        </w:tc>
        <w:tc>
          <w:tcPr>
            <w:tcW w:w="977" w:type="dxa"/>
          </w:tcPr>
          <w:p w:rsidR="002E208B" w:rsidRDefault="002E208B">
            <w:pPr>
              <w:pStyle w:val="ConsPlusNormal"/>
              <w:jc w:val="center"/>
            </w:pPr>
            <w:r>
              <w:t>0,4</w:t>
            </w:r>
          </w:p>
        </w:tc>
        <w:tc>
          <w:tcPr>
            <w:tcW w:w="977" w:type="dxa"/>
          </w:tcPr>
          <w:p w:rsidR="002E208B" w:rsidRDefault="002E208B">
            <w:pPr>
              <w:pStyle w:val="ConsPlusNormal"/>
              <w:jc w:val="center"/>
            </w:pPr>
            <w:r>
              <w:t>0,6</w:t>
            </w:r>
          </w:p>
        </w:tc>
        <w:tc>
          <w:tcPr>
            <w:tcW w:w="977" w:type="dxa"/>
          </w:tcPr>
          <w:p w:rsidR="002E208B" w:rsidRDefault="002E208B">
            <w:pPr>
              <w:pStyle w:val="ConsPlusNormal"/>
              <w:jc w:val="center"/>
            </w:pPr>
            <w:r>
              <w:t>0,7</w:t>
            </w:r>
          </w:p>
        </w:tc>
        <w:tc>
          <w:tcPr>
            <w:tcW w:w="977" w:type="dxa"/>
          </w:tcPr>
          <w:p w:rsidR="002E208B" w:rsidRDefault="002E208B">
            <w:pPr>
              <w:pStyle w:val="ConsPlusNormal"/>
              <w:jc w:val="center"/>
            </w:pPr>
            <w:r>
              <w:t>0,9</w:t>
            </w:r>
          </w:p>
        </w:tc>
        <w:tc>
          <w:tcPr>
            <w:tcW w:w="977" w:type="dxa"/>
          </w:tcPr>
          <w:p w:rsidR="002E208B" w:rsidRDefault="002E208B">
            <w:pPr>
              <w:pStyle w:val="ConsPlusNormal"/>
              <w:jc w:val="center"/>
            </w:pPr>
            <w:r>
              <w:t>1,1</w:t>
            </w:r>
          </w:p>
        </w:tc>
        <w:tc>
          <w:tcPr>
            <w:tcW w:w="977" w:type="dxa"/>
          </w:tcPr>
          <w:p w:rsidR="002E208B" w:rsidRDefault="002E208B">
            <w:pPr>
              <w:pStyle w:val="ConsPlusNormal"/>
              <w:jc w:val="center"/>
            </w:pPr>
            <w:r>
              <w:t>1,3</w:t>
            </w:r>
          </w:p>
        </w:tc>
        <w:tc>
          <w:tcPr>
            <w:tcW w:w="982" w:type="dxa"/>
          </w:tcPr>
          <w:p w:rsidR="002E208B" w:rsidRDefault="002E208B">
            <w:pPr>
              <w:pStyle w:val="ConsPlusNormal"/>
              <w:jc w:val="center"/>
            </w:pPr>
            <w:r>
              <w:t>1,5</w:t>
            </w:r>
          </w:p>
        </w:tc>
      </w:tr>
      <w:tr w:rsidR="002E208B">
        <w:tc>
          <w:tcPr>
            <w:tcW w:w="1247" w:type="dxa"/>
          </w:tcPr>
          <w:p w:rsidR="002E208B" w:rsidRDefault="002E208B">
            <w:pPr>
              <w:pStyle w:val="ConsPlusNormal"/>
              <w:jc w:val="center"/>
            </w:pPr>
            <w:r>
              <w:t>125</w:t>
            </w:r>
          </w:p>
        </w:tc>
        <w:tc>
          <w:tcPr>
            <w:tcW w:w="977" w:type="dxa"/>
          </w:tcPr>
          <w:p w:rsidR="002E208B" w:rsidRDefault="002E208B">
            <w:pPr>
              <w:pStyle w:val="ConsPlusNormal"/>
              <w:jc w:val="center"/>
            </w:pPr>
            <w:r>
              <w:t>0,3</w:t>
            </w:r>
          </w:p>
        </w:tc>
        <w:tc>
          <w:tcPr>
            <w:tcW w:w="977" w:type="dxa"/>
          </w:tcPr>
          <w:p w:rsidR="002E208B" w:rsidRDefault="002E208B">
            <w:pPr>
              <w:pStyle w:val="ConsPlusNormal"/>
              <w:jc w:val="center"/>
            </w:pPr>
            <w:r>
              <w:t>0,4</w:t>
            </w:r>
          </w:p>
        </w:tc>
        <w:tc>
          <w:tcPr>
            <w:tcW w:w="977" w:type="dxa"/>
          </w:tcPr>
          <w:p w:rsidR="002E208B" w:rsidRDefault="002E208B">
            <w:pPr>
              <w:pStyle w:val="ConsPlusNormal"/>
              <w:jc w:val="center"/>
            </w:pPr>
            <w:r>
              <w:t>0,5</w:t>
            </w:r>
          </w:p>
        </w:tc>
        <w:tc>
          <w:tcPr>
            <w:tcW w:w="977" w:type="dxa"/>
          </w:tcPr>
          <w:p w:rsidR="002E208B" w:rsidRDefault="002E208B">
            <w:pPr>
              <w:pStyle w:val="ConsPlusNormal"/>
              <w:jc w:val="center"/>
            </w:pPr>
            <w:r>
              <w:t>0,6</w:t>
            </w:r>
          </w:p>
        </w:tc>
        <w:tc>
          <w:tcPr>
            <w:tcW w:w="977" w:type="dxa"/>
          </w:tcPr>
          <w:p w:rsidR="002E208B" w:rsidRDefault="002E208B">
            <w:pPr>
              <w:pStyle w:val="ConsPlusNormal"/>
              <w:jc w:val="center"/>
            </w:pPr>
            <w:r>
              <w:t>0,7</w:t>
            </w:r>
          </w:p>
        </w:tc>
        <w:tc>
          <w:tcPr>
            <w:tcW w:w="977" w:type="dxa"/>
          </w:tcPr>
          <w:p w:rsidR="002E208B" w:rsidRDefault="002E208B">
            <w:pPr>
              <w:pStyle w:val="ConsPlusNormal"/>
              <w:jc w:val="center"/>
            </w:pPr>
            <w:r>
              <w:t>0,9</w:t>
            </w:r>
          </w:p>
        </w:tc>
        <w:tc>
          <w:tcPr>
            <w:tcW w:w="977" w:type="dxa"/>
          </w:tcPr>
          <w:p w:rsidR="002E208B" w:rsidRDefault="002E208B">
            <w:pPr>
              <w:pStyle w:val="ConsPlusNormal"/>
              <w:jc w:val="center"/>
            </w:pPr>
            <w:r>
              <w:t>1,0</w:t>
            </w:r>
          </w:p>
        </w:tc>
        <w:tc>
          <w:tcPr>
            <w:tcW w:w="982" w:type="dxa"/>
          </w:tcPr>
          <w:p w:rsidR="002E208B" w:rsidRDefault="002E208B">
            <w:pPr>
              <w:pStyle w:val="ConsPlusNormal"/>
              <w:jc w:val="center"/>
            </w:pPr>
            <w:r>
              <w:t>1,2</w:t>
            </w:r>
          </w:p>
        </w:tc>
      </w:tr>
      <w:tr w:rsidR="002E208B">
        <w:tc>
          <w:tcPr>
            <w:tcW w:w="1247" w:type="dxa"/>
          </w:tcPr>
          <w:p w:rsidR="002E208B" w:rsidRDefault="002E208B">
            <w:pPr>
              <w:pStyle w:val="ConsPlusNormal"/>
              <w:jc w:val="center"/>
            </w:pPr>
            <w:r>
              <w:t>150</w:t>
            </w:r>
          </w:p>
        </w:tc>
        <w:tc>
          <w:tcPr>
            <w:tcW w:w="977" w:type="dxa"/>
          </w:tcPr>
          <w:p w:rsidR="002E208B" w:rsidRDefault="002E208B">
            <w:pPr>
              <w:pStyle w:val="ConsPlusNormal"/>
              <w:jc w:val="center"/>
            </w:pPr>
            <w:r>
              <w:t>0,2</w:t>
            </w:r>
          </w:p>
        </w:tc>
        <w:tc>
          <w:tcPr>
            <w:tcW w:w="977" w:type="dxa"/>
          </w:tcPr>
          <w:p w:rsidR="002E208B" w:rsidRDefault="002E208B">
            <w:pPr>
              <w:pStyle w:val="ConsPlusNormal"/>
              <w:jc w:val="center"/>
            </w:pPr>
            <w:r>
              <w:t>0,3</w:t>
            </w:r>
          </w:p>
        </w:tc>
        <w:tc>
          <w:tcPr>
            <w:tcW w:w="977" w:type="dxa"/>
          </w:tcPr>
          <w:p w:rsidR="002E208B" w:rsidRDefault="002E208B">
            <w:pPr>
              <w:pStyle w:val="ConsPlusNormal"/>
              <w:jc w:val="center"/>
            </w:pPr>
            <w:r>
              <w:t>0,4</w:t>
            </w:r>
          </w:p>
        </w:tc>
        <w:tc>
          <w:tcPr>
            <w:tcW w:w="977" w:type="dxa"/>
          </w:tcPr>
          <w:p w:rsidR="002E208B" w:rsidRDefault="002E208B">
            <w:pPr>
              <w:pStyle w:val="ConsPlusNormal"/>
              <w:jc w:val="center"/>
            </w:pPr>
            <w:r>
              <w:t>0,5</w:t>
            </w:r>
          </w:p>
        </w:tc>
        <w:tc>
          <w:tcPr>
            <w:tcW w:w="977" w:type="dxa"/>
          </w:tcPr>
          <w:p w:rsidR="002E208B" w:rsidRDefault="002E208B">
            <w:pPr>
              <w:pStyle w:val="ConsPlusNormal"/>
              <w:jc w:val="center"/>
            </w:pPr>
            <w:r>
              <w:t>0,6</w:t>
            </w:r>
          </w:p>
        </w:tc>
        <w:tc>
          <w:tcPr>
            <w:tcW w:w="977" w:type="dxa"/>
          </w:tcPr>
          <w:p w:rsidR="002E208B" w:rsidRDefault="002E208B">
            <w:pPr>
              <w:pStyle w:val="ConsPlusNormal"/>
              <w:jc w:val="center"/>
            </w:pPr>
            <w:r>
              <w:t>0,7</w:t>
            </w:r>
          </w:p>
        </w:tc>
        <w:tc>
          <w:tcPr>
            <w:tcW w:w="977" w:type="dxa"/>
          </w:tcPr>
          <w:p w:rsidR="002E208B" w:rsidRDefault="002E208B">
            <w:pPr>
              <w:pStyle w:val="ConsPlusNormal"/>
              <w:jc w:val="center"/>
            </w:pPr>
            <w:r>
              <w:t>0,9</w:t>
            </w:r>
          </w:p>
        </w:tc>
        <w:tc>
          <w:tcPr>
            <w:tcW w:w="982" w:type="dxa"/>
          </w:tcPr>
          <w:p w:rsidR="002E208B" w:rsidRDefault="002E208B">
            <w:pPr>
              <w:pStyle w:val="ConsPlusNormal"/>
              <w:jc w:val="center"/>
            </w:pPr>
            <w:r>
              <w:t>1,0</w:t>
            </w:r>
          </w:p>
        </w:tc>
      </w:tr>
      <w:tr w:rsidR="002E208B">
        <w:tc>
          <w:tcPr>
            <w:tcW w:w="1247" w:type="dxa"/>
          </w:tcPr>
          <w:p w:rsidR="002E208B" w:rsidRDefault="002E208B">
            <w:pPr>
              <w:pStyle w:val="ConsPlusNormal"/>
              <w:jc w:val="center"/>
            </w:pPr>
            <w:r>
              <w:t>200</w:t>
            </w:r>
          </w:p>
        </w:tc>
        <w:tc>
          <w:tcPr>
            <w:tcW w:w="977" w:type="dxa"/>
          </w:tcPr>
          <w:p w:rsidR="002E208B" w:rsidRDefault="002E208B">
            <w:pPr>
              <w:pStyle w:val="ConsPlusNormal"/>
              <w:jc w:val="center"/>
            </w:pPr>
            <w:r>
              <w:t>0,2</w:t>
            </w:r>
          </w:p>
        </w:tc>
        <w:tc>
          <w:tcPr>
            <w:tcW w:w="977" w:type="dxa"/>
          </w:tcPr>
          <w:p w:rsidR="002E208B" w:rsidRDefault="002E208B">
            <w:pPr>
              <w:pStyle w:val="ConsPlusNormal"/>
              <w:jc w:val="center"/>
            </w:pPr>
            <w:r>
              <w:t>0,3</w:t>
            </w:r>
          </w:p>
        </w:tc>
        <w:tc>
          <w:tcPr>
            <w:tcW w:w="977" w:type="dxa"/>
          </w:tcPr>
          <w:p w:rsidR="002E208B" w:rsidRDefault="002E208B">
            <w:pPr>
              <w:pStyle w:val="ConsPlusNormal"/>
              <w:jc w:val="center"/>
            </w:pPr>
            <w:r>
              <w:t>0,3</w:t>
            </w:r>
          </w:p>
        </w:tc>
        <w:tc>
          <w:tcPr>
            <w:tcW w:w="977" w:type="dxa"/>
          </w:tcPr>
          <w:p w:rsidR="002E208B" w:rsidRDefault="002E208B">
            <w:pPr>
              <w:pStyle w:val="ConsPlusNormal"/>
              <w:jc w:val="center"/>
            </w:pPr>
            <w:r>
              <w:t>0,4</w:t>
            </w:r>
          </w:p>
        </w:tc>
        <w:tc>
          <w:tcPr>
            <w:tcW w:w="977" w:type="dxa"/>
          </w:tcPr>
          <w:p w:rsidR="002E208B" w:rsidRDefault="002E208B">
            <w:pPr>
              <w:pStyle w:val="ConsPlusNormal"/>
              <w:jc w:val="center"/>
            </w:pPr>
            <w:r>
              <w:t>0,5</w:t>
            </w:r>
          </w:p>
        </w:tc>
        <w:tc>
          <w:tcPr>
            <w:tcW w:w="977" w:type="dxa"/>
          </w:tcPr>
          <w:p w:rsidR="002E208B" w:rsidRDefault="002E208B">
            <w:pPr>
              <w:pStyle w:val="ConsPlusNormal"/>
              <w:jc w:val="center"/>
            </w:pPr>
            <w:r>
              <w:t>0,6</w:t>
            </w:r>
          </w:p>
        </w:tc>
        <w:tc>
          <w:tcPr>
            <w:tcW w:w="977" w:type="dxa"/>
          </w:tcPr>
          <w:p w:rsidR="002E208B" w:rsidRDefault="002E208B">
            <w:pPr>
              <w:pStyle w:val="ConsPlusNormal"/>
              <w:jc w:val="center"/>
            </w:pPr>
            <w:r>
              <w:t>0,7</w:t>
            </w:r>
          </w:p>
        </w:tc>
        <w:tc>
          <w:tcPr>
            <w:tcW w:w="982" w:type="dxa"/>
          </w:tcPr>
          <w:p w:rsidR="002E208B" w:rsidRDefault="002E208B">
            <w:pPr>
              <w:pStyle w:val="ConsPlusNormal"/>
              <w:jc w:val="center"/>
            </w:pPr>
            <w:r>
              <w:t>0,8</w:t>
            </w:r>
          </w:p>
        </w:tc>
      </w:tr>
      <w:tr w:rsidR="002E208B">
        <w:tc>
          <w:tcPr>
            <w:tcW w:w="1247" w:type="dxa"/>
          </w:tcPr>
          <w:p w:rsidR="002E208B" w:rsidRDefault="002E208B">
            <w:pPr>
              <w:pStyle w:val="ConsPlusNormal"/>
              <w:jc w:val="center"/>
            </w:pPr>
            <w:r>
              <w:t>250</w:t>
            </w:r>
          </w:p>
        </w:tc>
        <w:tc>
          <w:tcPr>
            <w:tcW w:w="977" w:type="dxa"/>
          </w:tcPr>
          <w:p w:rsidR="002E208B" w:rsidRDefault="002E208B">
            <w:pPr>
              <w:pStyle w:val="ConsPlusNormal"/>
              <w:jc w:val="center"/>
            </w:pPr>
            <w:r>
              <w:t>0,2</w:t>
            </w:r>
          </w:p>
        </w:tc>
        <w:tc>
          <w:tcPr>
            <w:tcW w:w="977" w:type="dxa"/>
          </w:tcPr>
          <w:p w:rsidR="002E208B" w:rsidRDefault="002E208B">
            <w:pPr>
              <w:pStyle w:val="ConsPlusNormal"/>
              <w:jc w:val="center"/>
            </w:pPr>
            <w:r>
              <w:t>0,2</w:t>
            </w:r>
          </w:p>
        </w:tc>
        <w:tc>
          <w:tcPr>
            <w:tcW w:w="977" w:type="dxa"/>
          </w:tcPr>
          <w:p w:rsidR="002E208B" w:rsidRDefault="002E208B">
            <w:pPr>
              <w:pStyle w:val="ConsPlusNormal"/>
              <w:jc w:val="center"/>
            </w:pPr>
            <w:r>
              <w:t>0,3</w:t>
            </w:r>
          </w:p>
        </w:tc>
        <w:tc>
          <w:tcPr>
            <w:tcW w:w="977" w:type="dxa"/>
          </w:tcPr>
          <w:p w:rsidR="002E208B" w:rsidRDefault="002E208B">
            <w:pPr>
              <w:pStyle w:val="ConsPlusNormal"/>
              <w:jc w:val="center"/>
            </w:pPr>
            <w:r>
              <w:t>0,3</w:t>
            </w:r>
          </w:p>
        </w:tc>
        <w:tc>
          <w:tcPr>
            <w:tcW w:w="977" w:type="dxa"/>
          </w:tcPr>
          <w:p w:rsidR="002E208B" w:rsidRDefault="002E208B">
            <w:pPr>
              <w:pStyle w:val="ConsPlusNormal"/>
              <w:jc w:val="center"/>
            </w:pPr>
            <w:r>
              <w:t>0,4</w:t>
            </w:r>
          </w:p>
        </w:tc>
        <w:tc>
          <w:tcPr>
            <w:tcW w:w="977" w:type="dxa"/>
          </w:tcPr>
          <w:p w:rsidR="002E208B" w:rsidRDefault="002E208B">
            <w:pPr>
              <w:pStyle w:val="ConsPlusNormal"/>
              <w:jc w:val="center"/>
            </w:pPr>
            <w:r>
              <w:t>0,5</w:t>
            </w:r>
          </w:p>
        </w:tc>
        <w:tc>
          <w:tcPr>
            <w:tcW w:w="977" w:type="dxa"/>
          </w:tcPr>
          <w:p w:rsidR="002E208B" w:rsidRDefault="002E208B">
            <w:pPr>
              <w:pStyle w:val="ConsPlusNormal"/>
              <w:jc w:val="center"/>
            </w:pPr>
            <w:r>
              <w:t>0,5</w:t>
            </w:r>
          </w:p>
        </w:tc>
        <w:tc>
          <w:tcPr>
            <w:tcW w:w="982" w:type="dxa"/>
          </w:tcPr>
          <w:p w:rsidR="002E208B" w:rsidRDefault="002E208B">
            <w:pPr>
              <w:pStyle w:val="ConsPlusNormal"/>
              <w:jc w:val="center"/>
            </w:pPr>
            <w:r>
              <w:t>0,6</w:t>
            </w:r>
          </w:p>
        </w:tc>
      </w:tr>
      <w:tr w:rsidR="002E208B">
        <w:tc>
          <w:tcPr>
            <w:tcW w:w="1247" w:type="dxa"/>
          </w:tcPr>
          <w:p w:rsidR="002E208B" w:rsidRDefault="002E208B">
            <w:pPr>
              <w:pStyle w:val="ConsPlusNormal"/>
              <w:jc w:val="center"/>
            </w:pPr>
            <w:r>
              <w:t>300</w:t>
            </w:r>
          </w:p>
        </w:tc>
        <w:tc>
          <w:tcPr>
            <w:tcW w:w="977" w:type="dxa"/>
          </w:tcPr>
          <w:p w:rsidR="002E208B" w:rsidRDefault="002E208B">
            <w:pPr>
              <w:pStyle w:val="ConsPlusNormal"/>
              <w:jc w:val="center"/>
            </w:pPr>
            <w:r>
              <w:t>0,2</w:t>
            </w:r>
          </w:p>
        </w:tc>
        <w:tc>
          <w:tcPr>
            <w:tcW w:w="977" w:type="dxa"/>
          </w:tcPr>
          <w:p w:rsidR="002E208B" w:rsidRDefault="002E208B">
            <w:pPr>
              <w:pStyle w:val="ConsPlusNormal"/>
              <w:jc w:val="center"/>
            </w:pPr>
            <w:r>
              <w:t>0,2</w:t>
            </w:r>
          </w:p>
        </w:tc>
        <w:tc>
          <w:tcPr>
            <w:tcW w:w="977" w:type="dxa"/>
          </w:tcPr>
          <w:p w:rsidR="002E208B" w:rsidRDefault="002E208B">
            <w:pPr>
              <w:pStyle w:val="ConsPlusNormal"/>
              <w:jc w:val="center"/>
            </w:pPr>
            <w:r>
              <w:t>0,2</w:t>
            </w:r>
          </w:p>
        </w:tc>
        <w:tc>
          <w:tcPr>
            <w:tcW w:w="977" w:type="dxa"/>
          </w:tcPr>
          <w:p w:rsidR="002E208B" w:rsidRDefault="002E208B">
            <w:pPr>
              <w:pStyle w:val="ConsPlusNormal"/>
              <w:jc w:val="center"/>
            </w:pPr>
            <w:r>
              <w:t>0,3</w:t>
            </w:r>
          </w:p>
        </w:tc>
        <w:tc>
          <w:tcPr>
            <w:tcW w:w="977" w:type="dxa"/>
          </w:tcPr>
          <w:p w:rsidR="002E208B" w:rsidRDefault="002E208B">
            <w:pPr>
              <w:pStyle w:val="ConsPlusNormal"/>
              <w:jc w:val="center"/>
            </w:pPr>
            <w:r>
              <w:t>0,3</w:t>
            </w:r>
          </w:p>
        </w:tc>
        <w:tc>
          <w:tcPr>
            <w:tcW w:w="977" w:type="dxa"/>
          </w:tcPr>
          <w:p w:rsidR="002E208B" w:rsidRDefault="002E208B">
            <w:pPr>
              <w:pStyle w:val="ConsPlusNormal"/>
              <w:jc w:val="center"/>
            </w:pPr>
            <w:r>
              <w:t>0,4</w:t>
            </w:r>
          </w:p>
        </w:tc>
        <w:tc>
          <w:tcPr>
            <w:tcW w:w="977" w:type="dxa"/>
          </w:tcPr>
          <w:p w:rsidR="002E208B" w:rsidRDefault="002E208B">
            <w:pPr>
              <w:pStyle w:val="ConsPlusNormal"/>
              <w:jc w:val="center"/>
            </w:pPr>
            <w:r>
              <w:t>0,5</w:t>
            </w:r>
          </w:p>
        </w:tc>
        <w:tc>
          <w:tcPr>
            <w:tcW w:w="982" w:type="dxa"/>
          </w:tcPr>
          <w:p w:rsidR="002E208B" w:rsidRDefault="002E208B">
            <w:pPr>
              <w:pStyle w:val="ConsPlusNormal"/>
              <w:jc w:val="center"/>
            </w:pPr>
            <w:r>
              <w:t>0,5</w:t>
            </w:r>
          </w:p>
        </w:tc>
      </w:tr>
      <w:tr w:rsidR="002E208B">
        <w:tc>
          <w:tcPr>
            <w:tcW w:w="1247" w:type="dxa"/>
          </w:tcPr>
          <w:p w:rsidR="002E208B" w:rsidRDefault="002E208B">
            <w:pPr>
              <w:pStyle w:val="ConsPlusNormal"/>
              <w:jc w:val="center"/>
            </w:pPr>
            <w:r>
              <w:t>400</w:t>
            </w:r>
          </w:p>
        </w:tc>
        <w:tc>
          <w:tcPr>
            <w:tcW w:w="977" w:type="dxa"/>
          </w:tcPr>
          <w:p w:rsidR="002E208B" w:rsidRDefault="002E208B">
            <w:pPr>
              <w:pStyle w:val="ConsPlusNormal"/>
              <w:jc w:val="center"/>
            </w:pPr>
            <w:r>
              <w:t>0,2</w:t>
            </w:r>
          </w:p>
        </w:tc>
        <w:tc>
          <w:tcPr>
            <w:tcW w:w="977" w:type="dxa"/>
          </w:tcPr>
          <w:p w:rsidR="002E208B" w:rsidRDefault="002E208B">
            <w:pPr>
              <w:pStyle w:val="ConsPlusNormal"/>
              <w:jc w:val="center"/>
            </w:pPr>
            <w:r>
              <w:t>0,2</w:t>
            </w:r>
          </w:p>
        </w:tc>
        <w:tc>
          <w:tcPr>
            <w:tcW w:w="977" w:type="dxa"/>
          </w:tcPr>
          <w:p w:rsidR="002E208B" w:rsidRDefault="002E208B">
            <w:pPr>
              <w:pStyle w:val="ConsPlusNormal"/>
              <w:jc w:val="center"/>
            </w:pPr>
            <w:r>
              <w:t>0,2</w:t>
            </w:r>
          </w:p>
        </w:tc>
        <w:tc>
          <w:tcPr>
            <w:tcW w:w="977" w:type="dxa"/>
          </w:tcPr>
          <w:p w:rsidR="002E208B" w:rsidRDefault="002E208B">
            <w:pPr>
              <w:pStyle w:val="ConsPlusNormal"/>
              <w:jc w:val="center"/>
            </w:pPr>
            <w:r>
              <w:t>0,2</w:t>
            </w:r>
          </w:p>
        </w:tc>
        <w:tc>
          <w:tcPr>
            <w:tcW w:w="977" w:type="dxa"/>
          </w:tcPr>
          <w:p w:rsidR="002E208B" w:rsidRDefault="002E208B">
            <w:pPr>
              <w:pStyle w:val="ConsPlusNormal"/>
              <w:jc w:val="center"/>
            </w:pPr>
            <w:r>
              <w:t>0,3</w:t>
            </w:r>
          </w:p>
        </w:tc>
        <w:tc>
          <w:tcPr>
            <w:tcW w:w="977" w:type="dxa"/>
          </w:tcPr>
          <w:p w:rsidR="002E208B" w:rsidRDefault="002E208B">
            <w:pPr>
              <w:pStyle w:val="ConsPlusNormal"/>
              <w:jc w:val="center"/>
            </w:pPr>
            <w:r>
              <w:t>0,3</w:t>
            </w:r>
          </w:p>
        </w:tc>
        <w:tc>
          <w:tcPr>
            <w:tcW w:w="977" w:type="dxa"/>
          </w:tcPr>
          <w:p w:rsidR="002E208B" w:rsidRDefault="002E208B">
            <w:pPr>
              <w:pStyle w:val="ConsPlusNormal"/>
              <w:jc w:val="center"/>
            </w:pPr>
            <w:r>
              <w:t>0,4</w:t>
            </w:r>
          </w:p>
        </w:tc>
        <w:tc>
          <w:tcPr>
            <w:tcW w:w="982" w:type="dxa"/>
          </w:tcPr>
          <w:p w:rsidR="002E208B" w:rsidRDefault="002E208B">
            <w:pPr>
              <w:pStyle w:val="ConsPlusNormal"/>
              <w:jc w:val="center"/>
            </w:pPr>
            <w:r>
              <w:t>0,4</w:t>
            </w:r>
          </w:p>
        </w:tc>
      </w:tr>
      <w:tr w:rsidR="002E208B">
        <w:tc>
          <w:tcPr>
            <w:tcW w:w="1247" w:type="dxa"/>
          </w:tcPr>
          <w:p w:rsidR="002E208B" w:rsidRDefault="002E208B">
            <w:pPr>
              <w:pStyle w:val="ConsPlusNormal"/>
              <w:jc w:val="center"/>
            </w:pPr>
            <w:r>
              <w:t>500</w:t>
            </w:r>
          </w:p>
        </w:tc>
        <w:tc>
          <w:tcPr>
            <w:tcW w:w="977" w:type="dxa"/>
          </w:tcPr>
          <w:p w:rsidR="002E208B" w:rsidRDefault="002E208B">
            <w:pPr>
              <w:pStyle w:val="ConsPlusNormal"/>
              <w:jc w:val="center"/>
            </w:pPr>
            <w:r>
              <w:t>-</w:t>
            </w:r>
          </w:p>
        </w:tc>
        <w:tc>
          <w:tcPr>
            <w:tcW w:w="977" w:type="dxa"/>
          </w:tcPr>
          <w:p w:rsidR="002E208B" w:rsidRDefault="002E208B">
            <w:pPr>
              <w:pStyle w:val="ConsPlusNormal"/>
              <w:jc w:val="center"/>
            </w:pPr>
            <w:r>
              <w:t>-</w:t>
            </w:r>
          </w:p>
        </w:tc>
        <w:tc>
          <w:tcPr>
            <w:tcW w:w="977" w:type="dxa"/>
          </w:tcPr>
          <w:p w:rsidR="002E208B" w:rsidRDefault="002E208B">
            <w:pPr>
              <w:pStyle w:val="ConsPlusNormal"/>
              <w:jc w:val="center"/>
            </w:pPr>
            <w:r>
              <w:t>-</w:t>
            </w:r>
          </w:p>
        </w:tc>
        <w:tc>
          <w:tcPr>
            <w:tcW w:w="977" w:type="dxa"/>
          </w:tcPr>
          <w:p w:rsidR="002E208B" w:rsidRDefault="002E208B">
            <w:pPr>
              <w:pStyle w:val="ConsPlusNormal"/>
              <w:jc w:val="center"/>
            </w:pPr>
            <w:r>
              <w:t>0,2</w:t>
            </w:r>
          </w:p>
        </w:tc>
        <w:tc>
          <w:tcPr>
            <w:tcW w:w="977" w:type="dxa"/>
          </w:tcPr>
          <w:p w:rsidR="002E208B" w:rsidRDefault="002E208B">
            <w:pPr>
              <w:pStyle w:val="ConsPlusNormal"/>
              <w:jc w:val="center"/>
            </w:pPr>
            <w:r>
              <w:t>0,2</w:t>
            </w:r>
          </w:p>
        </w:tc>
        <w:tc>
          <w:tcPr>
            <w:tcW w:w="977" w:type="dxa"/>
          </w:tcPr>
          <w:p w:rsidR="002E208B" w:rsidRDefault="002E208B">
            <w:pPr>
              <w:pStyle w:val="ConsPlusNormal"/>
              <w:jc w:val="center"/>
            </w:pPr>
            <w:r>
              <w:t>0,3</w:t>
            </w:r>
          </w:p>
        </w:tc>
        <w:tc>
          <w:tcPr>
            <w:tcW w:w="977" w:type="dxa"/>
          </w:tcPr>
          <w:p w:rsidR="002E208B" w:rsidRDefault="002E208B">
            <w:pPr>
              <w:pStyle w:val="ConsPlusNormal"/>
              <w:jc w:val="center"/>
            </w:pPr>
            <w:r>
              <w:t>0,3</w:t>
            </w:r>
          </w:p>
        </w:tc>
        <w:tc>
          <w:tcPr>
            <w:tcW w:w="982" w:type="dxa"/>
          </w:tcPr>
          <w:p w:rsidR="002E208B" w:rsidRDefault="002E208B">
            <w:pPr>
              <w:pStyle w:val="ConsPlusNormal"/>
              <w:jc w:val="center"/>
            </w:pPr>
            <w:r>
              <w:t>0,4</w:t>
            </w:r>
          </w:p>
        </w:tc>
      </w:tr>
      <w:tr w:rsidR="002E208B">
        <w:tc>
          <w:tcPr>
            <w:tcW w:w="1247" w:type="dxa"/>
          </w:tcPr>
          <w:p w:rsidR="002E208B" w:rsidRDefault="002E208B">
            <w:pPr>
              <w:pStyle w:val="ConsPlusNormal"/>
              <w:jc w:val="center"/>
            </w:pPr>
            <w:r>
              <w:t>600</w:t>
            </w:r>
          </w:p>
        </w:tc>
        <w:tc>
          <w:tcPr>
            <w:tcW w:w="977" w:type="dxa"/>
          </w:tcPr>
          <w:p w:rsidR="002E208B" w:rsidRDefault="002E208B">
            <w:pPr>
              <w:pStyle w:val="ConsPlusNormal"/>
              <w:jc w:val="center"/>
            </w:pPr>
            <w:r>
              <w:t>-</w:t>
            </w:r>
          </w:p>
        </w:tc>
        <w:tc>
          <w:tcPr>
            <w:tcW w:w="977" w:type="dxa"/>
          </w:tcPr>
          <w:p w:rsidR="002E208B" w:rsidRDefault="002E208B">
            <w:pPr>
              <w:pStyle w:val="ConsPlusNormal"/>
              <w:jc w:val="center"/>
            </w:pPr>
            <w:r>
              <w:t>-</w:t>
            </w:r>
          </w:p>
        </w:tc>
        <w:tc>
          <w:tcPr>
            <w:tcW w:w="977" w:type="dxa"/>
          </w:tcPr>
          <w:p w:rsidR="002E208B" w:rsidRDefault="002E208B">
            <w:pPr>
              <w:pStyle w:val="ConsPlusNormal"/>
              <w:jc w:val="center"/>
            </w:pPr>
            <w:r>
              <w:t>-</w:t>
            </w:r>
          </w:p>
        </w:tc>
        <w:tc>
          <w:tcPr>
            <w:tcW w:w="977" w:type="dxa"/>
          </w:tcPr>
          <w:p w:rsidR="002E208B" w:rsidRDefault="002E208B">
            <w:pPr>
              <w:pStyle w:val="ConsPlusNormal"/>
              <w:jc w:val="center"/>
            </w:pPr>
            <w:r>
              <w:t>0,2</w:t>
            </w:r>
          </w:p>
        </w:tc>
        <w:tc>
          <w:tcPr>
            <w:tcW w:w="977" w:type="dxa"/>
          </w:tcPr>
          <w:p w:rsidR="002E208B" w:rsidRDefault="002E208B">
            <w:pPr>
              <w:pStyle w:val="ConsPlusNormal"/>
              <w:jc w:val="center"/>
            </w:pPr>
            <w:r>
              <w:t>0,2</w:t>
            </w:r>
          </w:p>
        </w:tc>
        <w:tc>
          <w:tcPr>
            <w:tcW w:w="977" w:type="dxa"/>
          </w:tcPr>
          <w:p w:rsidR="002E208B" w:rsidRDefault="002E208B">
            <w:pPr>
              <w:pStyle w:val="ConsPlusNormal"/>
              <w:jc w:val="center"/>
            </w:pPr>
            <w:r>
              <w:t>0,2</w:t>
            </w:r>
          </w:p>
        </w:tc>
        <w:tc>
          <w:tcPr>
            <w:tcW w:w="977" w:type="dxa"/>
          </w:tcPr>
          <w:p w:rsidR="002E208B" w:rsidRDefault="002E208B">
            <w:pPr>
              <w:pStyle w:val="ConsPlusNormal"/>
              <w:jc w:val="center"/>
            </w:pPr>
            <w:r>
              <w:t>0,3</w:t>
            </w:r>
          </w:p>
        </w:tc>
        <w:tc>
          <w:tcPr>
            <w:tcW w:w="982" w:type="dxa"/>
          </w:tcPr>
          <w:p w:rsidR="002E208B" w:rsidRDefault="002E208B">
            <w:pPr>
              <w:pStyle w:val="ConsPlusNormal"/>
              <w:jc w:val="center"/>
            </w:pPr>
            <w:r>
              <w:t>0,3</w:t>
            </w:r>
          </w:p>
        </w:tc>
      </w:tr>
      <w:tr w:rsidR="002E208B">
        <w:tc>
          <w:tcPr>
            <w:tcW w:w="1247" w:type="dxa"/>
          </w:tcPr>
          <w:p w:rsidR="002E208B" w:rsidRDefault="002E208B">
            <w:pPr>
              <w:pStyle w:val="ConsPlusNormal"/>
              <w:jc w:val="center"/>
            </w:pPr>
            <w:r>
              <w:t>700</w:t>
            </w:r>
          </w:p>
        </w:tc>
        <w:tc>
          <w:tcPr>
            <w:tcW w:w="977" w:type="dxa"/>
          </w:tcPr>
          <w:p w:rsidR="002E208B" w:rsidRDefault="002E208B">
            <w:pPr>
              <w:pStyle w:val="ConsPlusNormal"/>
              <w:jc w:val="center"/>
            </w:pPr>
            <w:r>
              <w:t>-</w:t>
            </w:r>
          </w:p>
        </w:tc>
        <w:tc>
          <w:tcPr>
            <w:tcW w:w="977" w:type="dxa"/>
          </w:tcPr>
          <w:p w:rsidR="002E208B" w:rsidRDefault="002E208B">
            <w:pPr>
              <w:pStyle w:val="ConsPlusNormal"/>
              <w:jc w:val="center"/>
            </w:pPr>
            <w:r>
              <w:t>-</w:t>
            </w:r>
          </w:p>
        </w:tc>
        <w:tc>
          <w:tcPr>
            <w:tcW w:w="977" w:type="dxa"/>
          </w:tcPr>
          <w:p w:rsidR="002E208B" w:rsidRDefault="002E208B">
            <w:pPr>
              <w:pStyle w:val="ConsPlusNormal"/>
              <w:jc w:val="center"/>
            </w:pPr>
            <w:r>
              <w:t>-</w:t>
            </w:r>
          </w:p>
        </w:tc>
        <w:tc>
          <w:tcPr>
            <w:tcW w:w="977" w:type="dxa"/>
          </w:tcPr>
          <w:p w:rsidR="002E208B" w:rsidRDefault="002E208B">
            <w:pPr>
              <w:pStyle w:val="ConsPlusNormal"/>
              <w:jc w:val="center"/>
            </w:pPr>
            <w:r>
              <w:t>-</w:t>
            </w:r>
          </w:p>
        </w:tc>
        <w:tc>
          <w:tcPr>
            <w:tcW w:w="977" w:type="dxa"/>
          </w:tcPr>
          <w:p w:rsidR="002E208B" w:rsidRDefault="002E208B">
            <w:pPr>
              <w:pStyle w:val="ConsPlusNormal"/>
              <w:jc w:val="center"/>
            </w:pPr>
            <w:r>
              <w:t>0,2</w:t>
            </w:r>
          </w:p>
        </w:tc>
        <w:tc>
          <w:tcPr>
            <w:tcW w:w="977" w:type="dxa"/>
          </w:tcPr>
          <w:p w:rsidR="002E208B" w:rsidRDefault="002E208B">
            <w:pPr>
              <w:pStyle w:val="ConsPlusNormal"/>
              <w:jc w:val="center"/>
            </w:pPr>
            <w:r>
              <w:t>0,2</w:t>
            </w:r>
          </w:p>
        </w:tc>
        <w:tc>
          <w:tcPr>
            <w:tcW w:w="977" w:type="dxa"/>
          </w:tcPr>
          <w:p w:rsidR="002E208B" w:rsidRDefault="002E208B">
            <w:pPr>
              <w:pStyle w:val="ConsPlusNormal"/>
              <w:jc w:val="center"/>
            </w:pPr>
            <w:r>
              <w:t>0,2</w:t>
            </w:r>
          </w:p>
        </w:tc>
        <w:tc>
          <w:tcPr>
            <w:tcW w:w="982" w:type="dxa"/>
          </w:tcPr>
          <w:p w:rsidR="002E208B" w:rsidRDefault="002E208B">
            <w:pPr>
              <w:pStyle w:val="ConsPlusNormal"/>
              <w:jc w:val="center"/>
            </w:pPr>
            <w:r>
              <w:t>0,3</w:t>
            </w:r>
          </w:p>
        </w:tc>
      </w:tr>
      <w:tr w:rsidR="002E208B">
        <w:tc>
          <w:tcPr>
            <w:tcW w:w="1247" w:type="dxa"/>
          </w:tcPr>
          <w:p w:rsidR="002E208B" w:rsidRDefault="002E208B">
            <w:pPr>
              <w:pStyle w:val="ConsPlusNormal"/>
              <w:jc w:val="center"/>
            </w:pPr>
            <w:r>
              <w:t>800</w:t>
            </w:r>
          </w:p>
        </w:tc>
        <w:tc>
          <w:tcPr>
            <w:tcW w:w="977" w:type="dxa"/>
          </w:tcPr>
          <w:p w:rsidR="002E208B" w:rsidRDefault="002E208B">
            <w:pPr>
              <w:pStyle w:val="ConsPlusNormal"/>
              <w:jc w:val="center"/>
            </w:pPr>
            <w:r>
              <w:t>-</w:t>
            </w:r>
          </w:p>
        </w:tc>
        <w:tc>
          <w:tcPr>
            <w:tcW w:w="977" w:type="dxa"/>
          </w:tcPr>
          <w:p w:rsidR="002E208B" w:rsidRDefault="002E208B">
            <w:pPr>
              <w:pStyle w:val="ConsPlusNormal"/>
              <w:jc w:val="center"/>
            </w:pPr>
            <w:r>
              <w:t>-</w:t>
            </w:r>
          </w:p>
        </w:tc>
        <w:tc>
          <w:tcPr>
            <w:tcW w:w="977" w:type="dxa"/>
          </w:tcPr>
          <w:p w:rsidR="002E208B" w:rsidRDefault="002E208B">
            <w:pPr>
              <w:pStyle w:val="ConsPlusNormal"/>
              <w:jc w:val="center"/>
            </w:pPr>
            <w:r>
              <w:t>-</w:t>
            </w:r>
          </w:p>
        </w:tc>
        <w:tc>
          <w:tcPr>
            <w:tcW w:w="977" w:type="dxa"/>
          </w:tcPr>
          <w:p w:rsidR="002E208B" w:rsidRDefault="002E208B">
            <w:pPr>
              <w:pStyle w:val="ConsPlusNormal"/>
              <w:jc w:val="center"/>
            </w:pPr>
            <w:r>
              <w:t>-</w:t>
            </w:r>
          </w:p>
        </w:tc>
        <w:tc>
          <w:tcPr>
            <w:tcW w:w="977" w:type="dxa"/>
          </w:tcPr>
          <w:p w:rsidR="002E208B" w:rsidRDefault="002E208B">
            <w:pPr>
              <w:pStyle w:val="ConsPlusNormal"/>
              <w:jc w:val="center"/>
            </w:pPr>
            <w:r>
              <w:t>0,2</w:t>
            </w:r>
          </w:p>
        </w:tc>
        <w:tc>
          <w:tcPr>
            <w:tcW w:w="977" w:type="dxa"/>
          </w:tcPr>
          <w:p w:rsidR="002E208B" w:rsidRDefault="002E208B">
            <w:pPr>
              <w:pStyle w:val="ConsPlusNormal"/>
              <w:jc w:val="center"/>
            </w:pPr>
            <w:r>
              <w:t>0,2</w:t>
            </w:r>
          </w:p>
        </w:tc>
        <w:tc>
          <w:tcPr>
            <w:tcW w:w="977" w:type="dxa"/>
          </w:tcPr>
          <w:p w:rsidR="002E208B" w:rsidRDefault="002E208B">
            <w:pPr>
              <w:pStyle w:val="ConsPlusNormal"/>
              <w:jc w:val="center"/>
            </w:pPr>
            <w:r>
              <w:t>0,2</w:t>
            </w:r>
          </w:p>
        </w:tc>
        <w:tc>
          <w:tcPr>
            <w:tcW w:w="982" w:type="dxa"/>
          </w:tcPr>
          <w:p w:rsidR="002E208B" w:rsidRDefault="002E208B">
            <w:pPr>
              <w:pStyle w:val="ConsPlusNormal"/>
              <w:jc w:val="center"/>
            </w:pPr>
            <w:r>
              <w:t>0,3</w:t>
            </w:r>
          </w:p>
        </w:tc>
      </w:tr>
      <w:tr w:rsidR="002E208B">
        <w:tc>
          <w:tcPr>
            <w:tcW w:w="1247" w:type="dxa"/>
          </w:tcPr>
          <w:p w:rsidR="002E208B" w:rsidRDefault="002E208B">
            <w:pPr>
              <w:pStyle w:val="ConsPlusNormal"/>
              <w:jc w:val="center"/>
            </w:pPr>
            <w:r>
              <w:t>1000</w:t>
            </w:r>
          </w:p>
        </w:tc>
        <w:tc>
          <w:tcPr>
            <w:tcW w:w="977" w:type="dxa"/>
          </w:tcPr>
          <w:p w:rsidR="002E208B" w:rsidRDefault="002E208B">
            <w:pPr>
              <w:pStyle w:val="ConsPlusNormal"/>
              <w:jc w:val="center"/>
            </w:pPr>
            <w:r>
              <w:t>-</w:t>
            </w:r>
          </w:p>
        </w:tc>
        <w:tc>
          <w:tcPr>
            <w:tcW w:w="977" w:type="dxa"/>
          </w:tcPr>
          <w:p w:rsidR="002E208B" w:rsidRDefault="002E208B">
            <w:pPr>
              <w:pStyle w:val="ConsPlusNormal"/>
              <w:jc w:val="center"/>
            </w:pPr>
            <w:r>
              <w:t>-</w:t>
            </w:r>
          </w:p>
        </w:tc>
        <w:tc>
          <w:tcPr>
            <w:tcW w:w="977" w:type="dxa"/>
          </w:tcPr>
          <w:p w:rsidR="002E208B" w:rsidRDefault="002E208B">
            <w:pPr>
              <w:pStyle w:val="ConsPlusNormal"/>
              <w:jc w:val="center"/>
            </w:pPr>
            <w:r>
              <w:t>-</w:t>
            </w:r>
          </w:p>
        </w:tc>
        <w:tc>
          <w:tcPr>
            <w:tcW w:w="977" w:type="dxa"/>
          </w:tcPr>
          <w:p w:rsidR="002E208B" w:rsidRDefault="002E208B">
            <w:pPr>
              <w:pStyle w:val="ConsPlusNormal"/>
              <w:jc w:val="center"/>
            </w:pPr>
            <w:r>
              <w:t>-</w:t>
            </w:r>
          </w:p>
        </w:tc>
        <w:tc>
          <w:tcPr>
            <w:tcW w:w="977" w:type="dxa"/>
          </w:tcPr>
          <w:p w:rsidR="002E208B" w:rsidRDefault="002E208B">
            <w:pPr>
              <w:pStyle w:val="ConsPlusNormal"/>
              <w:jc w:val="center"/>
            </w:pPr>
            <w:r>
              <w:t>-</w:t>
            </w:r>
          </w:p>
        </w:tc>
        <w:tc>
          <w:tcPr>
            <w:tcW w:w="977" w:type="dxa"/>
          </w:tcPr>
          <w:p w:rsidR="002E208B" w:rsidRDefault="002E208B">
            <w:pPr>
              <w:pStyle w:val="ConsPlusNormal"/>
              <w:jc w:val="center"/>
            </w:pPr>
            <w:r>
              <w:t>0,2</w:t>
            </w:r>
          </w:p>
        </w:tc>
        <w:tc>
          <w:tcPr>
            <w:tcW w:w="977" w:type="dxa"/>
          </w:tcPr>
          <w:p w:rsidR="002E208B" w:rsidRDefault="002E208B">
            <w:pPr>
              <w:pStyle w:val="ConsPlusNormal"/>
              <w:jc w:val="center"/>
            </w:pPr>
            <w:r>
              <w:t>0,2</w:t>
            </w:r>
          </w:p>
        </w:tc>
        <w:tc>
          <w:tcPr>
            <w:tcW w:w="982" w:type="dxa"/>
          </w:tcPr>
          <w:p w:rsidR="002E208B" w:rsidRDefault="002E208B">
            <w:pPr>
              <w:pStyle w:val="ConsPlusNormal"/>
              <w:jc w:val="center"/>
            </w:pPr>
            <w:r>
              <w:t>0,2</w:t>
            </w:r>
          </w:p>
        </w:tc>
      </w:tr>
    </w:tbl>
    <w:p w:rsidR="002E208B" w:rsidRDefault="002E208B">
      <w:pPr>
        <w:pStyle w:val="ConsPlusNormal"/>
        <w:ind w:firstLine="540"/>
        <w:jc w:val="both"/>
      </w:pPr>
    </w:p>
    <w:p w:rsidR="002E208B" w:rsidRDefault="002E208B">
      <w:pPr>
        <w:pStyle w:val="ConsPlusNormal"/>
        <w:jc w:val="right"/>
      </w:pPr>
      <w:r>
        <w:t>Таблица Е.2</w:t>
      </w:r>
    </w:p>
    <w:p w:rsidR="002E208B" w:rsidRDefault="002E208B">
      <w:pPr>
        <w:pStyle w:val="ConsPlusNormal"/>
        <w:ind w:firstLine="540"/>
        <w:jc w:val="both"/>
      </w:pPr>
    </w:p>
    <w:p w:rsidR="002E208B" w:rsidRDefault="002E208B">
      <w:pPr>
        <w:pStyle w:val="ConsPlusNormal"/>
        <w:jc w:val="center"/>
      </w:pPr>
      <w:r>
        <w:t>Уширение автомобильных дорог категорий "B" и "C"</w:t>
      </w:r>
    </w:p>
    <w:p w:rsidR="002E208B" w:rsidRDefault="002E208B">
      <w:pPr>
        <w:pStyle w:val="ConsPlusNormal"/>
        <w:jc w:val="center"/>
      </w:pPr>
      <w:r>
        <w:t>на горизонтальных кривых</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47"/>
        <w:gridCol w:w="2835"/>
        <w:gridCol w:w="831"/>
        <w:gridCol w:w="831"/>
        <w:gridCol w:w="831"/>
        <w:gridCol w:w="831"/>
        <w:gridCol w:w="831"/>
        <w:gridCol w:w="832"/>
      </w:tblGrid>
      <w:tr w:rsidR="002E208B">
        <w:tc>
          <w:tcPr>
            <w:tcW w:w="1247" w:type="dxa"/>
            <w:vMerge w:val="restart"/>
            <w:vAlign w:val="center"/>
          </w:tcPr>
          <w:p w:rsidR="002E208B" w:rsidRDefault="002E208B">
            <w:pPr>
              <w:pStyle w:val="ConsPlusNormal"/>
              <w:jc w:val="center"/>
            </w:pPr>
            <w:r>
              <w:t>Радиус кривой в плане, м</w:t>
            </w:r>
          </w:p>
        </w:tc>
        <w:tc>
          <w:tcPr>
            <w:tcW w:w="7822" w:type="dxa"/>
            <w:gridSpan w:val="7"/>
            <w:vAlign w:val="center"/>
          </w:tcPr>
          <w:p w:rsidR="002E208B" w:rsidRDefault="002E208B">
            <w:pPr>
              <w:pStyle w:val="ConsPlusNormal"/>
              <w:jc w:val="center"/>
            </w:pPr>
            <w:r>
              <w:t>Уширение для одиночного автомобиля и автопоезда, м, при расстоянии от переднего бампера до задней оси автомобиля или автопоезда, м</w:t>
            </w:r>
          </w:p>
        </w:tc>
      </w:tr>
      <w:tr w:rsidR="002E208B">
        <w:tc>
          <w:tcPr>
            <w:tcW w:w="1247" w:type="dxa"/>
            <w:vMerge/>
          </w:tcPr>
          <w:p w:rsidR="002E208B" w:rsidRDefault="002E208B">
            <w:pPr>
              <w:pStyle w:val="ConsPlusNormal"/>
            </w:pPr>
          </w:p>
        </w:tc>
        <w:tc>
          <w:tcPr>
            <w:tcW w:w="2835" w:type="dxa"/>
            <w:vAlign w:val="center"/>
          </w:tcPr>
          <w:p w:rsidR="002E208B" w:rsidRDefault="002E208B">
            <w:pPr>
              <w:pStyle w:val="ConsPlusNormal"/>
              <w:jc w:val="center"/>
            </w:pPr>
            <w:r>
              <w:t>До 7 м для одиночного автомобиля и до 11 м для автопоезда</w:t>
            </w:r>
          </w:p>
        </w:tc>
        <w:tc>
          <w:tcPr>
            <w:tcW w:w="831" w:type="dxa"/>
            <w:vAlign w:val="center"/>
          </w:tcPr>
          <w:p w:rsidR="002E208B" w:rsidRDefault="002E208B">
            <w:pPr>
              <w:pStyle w:val="ConsPlusNormal"/>
              <w:jc w:val="center"/>
            </w:pPr>
            <w:r>
              <w:t>13</w:t>
            </w:r>
          </w:p>
        </w:tc>
        <w:tc>
          <w:tcPr>
            <w:tcW w:w="831" w:type="dxa"/>
            <w:vAlign w:val="center"/>
          </w:tcPr>
          <w:p w:rsidR="002E208B" w:rsidRDefault="002E208B">
            <w:pPr>
              <w:pStyle w:val="ConsPlusNormal"/>
              <w:jc w:val="center"/>
            </w:pPr>
            <w:r>
              <w:t>15</w:t>
            </w:r>
          </w:p>
        </w:tc>
        <w:tc>
          <w:tcPr>
            <w:tcW w:w="831" w:type="dxa"/>
            <w:vAlign w:val="center"/>
          </w:tcPr>
          <w:p w:rsidR="002E208B" w:rsidRDefault="002E208B">
            <w:pPr>
              <w:pStyle w:val="ConsPlusNormal"/>
              <w:jc w:val="center"/>
            </w:pPr>
            <w:r>
              <w:t>18</w:t>
            </w:r>
          </w:p>
        </w:tc>
        <w:tc>
          <w:tcPr>
            <w:tcW w:w="831" w:type="dxa"/>
            <w:vAlign w:val="center"/>
          </w:tcPr>
          <w:p w:rsidR="002E208B" w:rsidRDefault="002E208B">
            <w:pPr>
              <w:pStyle w:val="ConsPlusNormal"/>
              <w:jc w:val="center"/>
            </w:pPr>
            <w:r>
              <w:t>20</w:t>
            </w:r>
          </w:p>
        </w:tc>
        <w:tc>
          <w:tcPr>
            <w:tcW w:w="831" w:type="dxa"/>
            <w:vAlign w:val="center"/>
          </w:tcPr>
          <w:p w:rsidR="002E208B" w:rsidRDefault="002E208B">
            <w:pPr>
              <w:pStyle w:val="ConsPlusNormal"/>
              <w:jc w:val="center"/>
            </w:pPr>
            <w:r>
              <w:t>23</w:t>
            </w:r>
          </w:p>
        </w:tc>
        <w:tc>
          <w:tcPr>
            <w:tcW w:w="832" w:type="dxa"/>
            <w:vAlign w:val="center"/>
          </w:tcPr>
          <w:p w:rsidR="002E208B" w:rsidRDefault="002E208B">
            <w:pPr>
              <w:pStyle w:val="ConsPlusNormal"/>
              <w:jc w:val="center"/>
            </w:pPr>
            <w:r>
              <w:t>25</w:t>
            </w:r>
          </w:p>
        </w:tc>
      </w:tr>
      <w:tr w:rsidR="002E208B">
        <w:tc>
          <w:tcPr>
            <w:tcW w:w="1247" w:type="dxa"/>
          </w:tcPr>
          <w:p w:rsidR="002E208B" w:rsidRDefault="002E208B">
            <w:pPr>
              <w:pStyle w:val="ConsPlusNormal"/>
            </w:pPr>
            <w:r>
              <w:t>30</w:t>
            </w:r>
          </w:p>
        </w:tc>
        <w:tc>
          <w:tcPr>
            <w:tcW w:w="2835" w:type="dxa"/>
          </w:tcPr>
          <w:p w:rsidR="002E208B" w:rsidRDefault="002E208B">
            <w:pPr>
              <w:pStyle w:val="ConsPlusNormal"/>
              <w:jc w:val="center"/>
            </w:pPr>
            <w:r>
              <w:t>2,2</w:t>
            </w:r>
          </w:p>
        </w:tc>
        <w:tc>
          <w:tcPr>
            <w:tcW w:w="831" w:type="dxa"/>
          </w:tcPr>
          <w:p w:rsidR="002E208B" w:rsidRDefault="002E208B">
            <w:pPr>
              <w:pStyle w:val="ConsPlusNormal"/>
              <w:jc w:val="center"/>
            </w:pPr>
            <w:r>
              <w:t>-</w:t>
            </w:r>
          </w:p>
        </w:tc>
        <w:tc>
          <w:tcPr>
            <w:tcW w:w="831" w:type="dxa"/>
          </w:tcPr>
          <w:p w:rsidR="002E208B" w:rsidRDefault="002E208B">
            <w:pPr>
              <w:pStyle w:val="ConsPlusNormal"/>
              <w:jc w:val="center"/>
            </w:pPr>
            <w:r>
              <w:t>-</w:t>
            </w:r>
          </w:p>
        </w:tc>
        <w:tc>
          <w:tcPr>
            <w:tcW w:w="831" w:type="dxa"/>
          </w:tcPr>
          <w:p w:rsidR="002E208B" w:rsidRDefault="002E208B">
            <w:pPr>
              <w:pStyle w:val="ConsPlusNormal"/>
              <w:jc w:val="center"/>
            </w:pPr>
            <w:r>
              <w:t>-</w:t>
            </w:r>
          </w:p>
        </w:tc>
        <w:tc>
          <w:tcPr>
            <w:tcW w:w="831" w:type="dxa"/>
          </w:tcPr>
          <w:p w:rsidR="002E208B" w:rsidRDefault="002E208B">
            <w:pPr>
              <w:pStyle w:val="ConsPlusNormal"/>
              <w:jc w:val="center"/>
            </w:pPr>
            <w:r>
              <w:t>-</w:t>
            </w:r>
          </w:p>
        </w:tc>
        <w:tc>
          <w:tcPr>
            <w:tcW w:w="831" w:type="dxa"/>
          </w:tcPr>
          <w:p w:rsidR="002E208B" w:rsidRDefault="002E208B">
            <w:pPr>
              <w:pStyle w:val="ConsPlusNormal"/>
              <w:jc w:val="center"/>
            </w:pPr>
            <w:r>
              <w:t>-</w:t>
            </w:r>
          </w:p>
        </w:tc>
        <w:tc>
          <w:tcPr>
            <w:tcW w:w="832" w:type="dxa"/>
          </w:tcPr>
          <w:p w:rsidR="002E208B" w:rsidRDefault="002E208B">
            <w:pPr>
              <w:pStyle w:val="ConsPlusNormal"/>
              <w:jc w:val="center"/>
            </w:pPr>
            <w:r>
              <w:t>-</w:t>
            </w:r>
          </w:p>
        </w:tc>
      </w:tr>
      <w:tr w:rsidR="002E208B">
        <w:tc>
          <w:tcPr>
            <w:tcW w:w="1247" w:type="dxa"/>
          </w:tcPr>
          <w:p w:rsidR="002E208B" w:rsidRDefault="002E208B">
            <w:pPr>
              <w:pStyle w:val="ConsPlusNormal"/>
            </w:pPr>
            <w:r>
              <w:t>40</w:t>
            </w:r>
          </w:p>
        </w:tc>
        <w:tc>
          <w:tcPr>
            <w:tcW w:w="2835" w:type="dxa"/>
          </w:tcPr>
          <w:p w:rsidR="002E208B" w:rsidRDefault="002E208B">
            <w:pPr>
              <w:pStyle w:val="ConsPlusNormal"/>
              <w:jc w:val="center"/>
            </w:pPr>
            <w:r>
              <w:t>1,8</w:t>
            </w:r>
          </w:p>
        </w:tc>
        <w:tc>
          <w:tcPr>
            <w:tcW w:w="831" w:type="dxa"/>
          </w:tcPr>
          <w:p w:rsidR="002E208B" w:rsidRDefault="002E208B">
            <w:pPr>
              <w:pStyle w:val="ConsPlusNormal"/>
              <w:jc w:val="center"/>
            </w:pPr>
            <w:r>
              <w:t>3,5</w:t>
            </w:r>
          </w:p>
        </w:tc>
        <w:tc>
          <w:tcPr>
            <w:tcW w:w="831" w:type="dxa"/>
          </w:tcPr>
          <w:p w:rsidR="002E208B" w:rsidRDefault="002E208B">
            <w:pPr>
              <w:pStyle w:val="ConsPlusNormal"/>
              <w:jc w:val="center"/>
            </w:pPr>
            <w:r>
              <w:t>-</w:t>
            </w:r>
          </w:p>
        </w:tc>
        <w:tc>
          <w:tcPr>
            <w:tcW w:w="831" w:type="dxa"/>
          </w:tcPr>
          <w:p w:rsidR="002E208B" w:rsidRDefault="002E208B">
            <w:pPr>
              <w:pStyle w:val="ConsPlusNormal"/>
              <w:jc w:val="center"/>
            </w:pPr>
            <w:r>
              <w:t>-</w:t>
            </w:r>
          </w:p>
        </w:tc>
        <w:tc>
          <w:tcPr>
            <w:tcW w:w="831" w:type="dxa"/>
          </w:tcPr>
          <w:p w:rsidR="002E208B" w:rsidRDefault="002E208B">
            <w:pPr>
              <w:pStyle w:val="ConsPlusNormal"/>
              <w:jc w:val="center"/>
            </w:pPr>
            <w:r>
              <w:t>-</w:t>
            </w:r>
          </w:p>
        </w:tc>
        <w:tc>
          <w:tcPr>
            <w:tcW w:w="831" w:type="dxa"/>
          </w:tcPr>
          <w:p w:rsidR="002E208B" w:rsidRDefault="002E208B">
            <w:pPr>
              <w:pStyle w:val="ConsPlusNormal"/>
              <w:jc w:val="center"/>
            </w:pPr>
            <w:r>
              <w:t>-</w:t>
            </w:r>
          </w:p>
        </w:tc>
        <w:tc>
          <w:tcPr>
            <w:tcW w:w="832" w:type="dxa"/>
          </w:tcPr>
          <w:p w:rsidR="002E208B" w:rsidRDefault="002E208B">
            <w:pPr>
              <w:pStyle w:val="ConsPlusNormal"/>
              <w:jc w:val="center"/>
            </w:pPr>
            <w:r>
              <w:t>-</w:t>
            </w:r>
          </w:p>
        </w:tc>
      </w:tr>
      <w:tr w:rsidR="002E208B">
        <w:tc>
          <w:tcPr>
            <w:tcW w:w="1247" w:type="dxa"/>
          </w:tcPr>
          <w:p w:rsidR="002E208B" w:rsidRDefault="002E208B">
            <w:pPr>
              <w:pStyle w:val="ConsPlusNormal"/>
            </w:pPr>
            <w:r>
              <w:t>50</w:t>
            </w:r>
          </w:p>
        </w:tc>
        <w:tc>
          <w:tcPr>
            <w:tcW w:w="2835" w:type="dxa"/>
          </w:tcPr>
          <w:p w:rsidR="002E208B" w:rsidRDefault="002E208B">
            <w:pPr>
              <w:pStyle w:val="ConsPlusNormal"/>
              <w:jc w:val="center"/>
            </w:pPr>
            <w:r>
              <w:t>1,5</w:t>
            </w:r>
          </w:p>
        </w:tc>
        <w:tc>
          <w:tcPr>
            <w:tcW w:w="831" w:type="dxa"/>
          </w:tcPr>
          <w:p w:rsidR="002E208B" w:rsidRDefault="002E208B">
            <w:pPr>
              <w:pStyle w:val="ConsPlusNormal"/>
              <w:jc w:val="center"/>
            </w:pPr>
            <w:r>
              <w:t>3,0</w:t>
            </w:r>
          </w:p>
        </w:tc>
        <w:tc>
          <w:tcPr>
            <w:tcW w:w="831" w:type="dxa"/>
          </w:tcPr>
          <w:p w:rsidR="002E208B" w:rsidRDefault="002E208B">
            <w:pPr>
              <w:pStyle w:val="ConsPlusNormal"/>
              <w:jc w:val="center"/>
            </w:pPr>
            <w:r>
              <w:t>3,5</w:t>
            </w:r>
          </w:p>
        </w:tc>
        <w:tc>
          <w:tcPr>
            <w:tcW w:w="831" w:type="dxa"/>
          </w:tcPr>
          <w:p w:rsidR="002E208B" w:rsidRDefault="002E208B">
            <w:pPr>
              <w:pStyle w:val="ConsPlusNormal"/>
              <w:jc w:val="center"/>
            </w:pPr>
            <w:r>
              <w:t>-</w:t>
            </w:r>
          </w:p>
        </w:tc>
        <w:tc>
          <w:tcPr>
            <w:tcW w:w="831" w:type="dxa"/>
          </w:tcPr>
          <w:p w:rsidR="002E208B" w:rsidRDefault="002E208B">
            <w:pPr>
              <w:pStyle w:val="ConsPlusNormal"/>
              <w:jc w:val="center"/>
            </w:pPr>
            <w:r>
              <w:t>-</w:t>
            </w:r>
          </w:p>
        </w:tc>
        <w:tc>
          <w:tcPr>
            <w:tcW w:w="831" w:type="dxa"/>
          </w:tcPr>
          <w:p w:rsidR="002E208B" w:rsidRDefault="002E208B">
            <w:pPr>
              <w:pStyle w:val="ConsPlusNormal"/>
              <w:jc w:val="center"/>
            </w:pPr>
            <w:r>
              <w:t>-</w:t>
            </w:r>
          </w:p>
        </w:tc>
        <w:tc>
          <w:tcPr>
            <w:tcW w:w="832" w:type="dxa"/>
          </w:tcPr>
          <w:p w:rsidR="002E208B" w:rsidRDefault="002E208B">
            <w:pPr>
              <w:pStyle w:val="ConsPlusNormal"/>
              <w:jc w:val="center"/>
            </w:pPr>
            <w:r>
              <w:t>-</w:t>
            </w:r>
          </w:p>
        </w:tc>
      </w:tr>
      <w:tr w:rsidR="002E208B">
        <w:tc>
          <w:tcPr>
            <w:tcW w:w="1247" w:type="dxa"/>
          </w:tcPr>
          <w:p w:rsidR="002E208B" w:rsidRDefault="002E208B">
            <w:pPr>
              <w:pStyle w:val="ConsPlusNormal"/>
            </w:pPr>
            <w:r>
              <w:t>60</w:t>
            </w:r>
          </w:p>
        </w:tc>
        <w:tc>
          <w:tcPr>
            <w:tcW w:w="2835" w:type="dxa"/>
          </w:tcPr>
          <w:p w:rsidR="002E208B" w:rsidRDefault="002E208B">
            <w:pPr>
              <w:pStyle w:val="ConsPlusNormal"/>
              <w:jc w:val="center"/>
            </w:pPr>
            <w:r>
              <w:t>1,4</w:t>
            </w:r>
          </w:p>
        </w:tc>
        <w:tc>
          <w:tcPr>
            <w:tcW w:w="831" w:type="dxa"/>
          </w:tcPr>
          <w:p w:rsidR="002E208B" w:rsidRDefault="002E208B">
            <w:pPr>
              <w:pStyle w:val="ConsPlusNormal"/>
              <w:jc w:val="center"/>
            </w:pPr>
            <w:r>
              <w:t>2,8</w:t>
            </w:r>
          </w:p>
        </w:tc>
        <w:tc>
          <w:tcPr>
            <w:tcW w:w="831" w:type="dxa"/>
          </w:tcPr>
          <w:p w:rsidR="002E208B" w:rsidRDefault="002E208B">
            <w:pPr>
              <w:pStyle w:val="ConsPlusNormal"/>
              <w:jc w:val="center"/>
            </w:pPr>
            <w:r>
              <w:t>3,0</w:t>
            </w:r>
          </w:p>
        </w:tc>
        <w:tc>
          <w:tcPr>
            <w:tcW w:w="831" w:type="dxa"/>
          </w:tcPr>
          <w:p w:rsidR="002E208B" w:rsidRDefault="002E208B">
            <w:pPr>
              <w:pStyle w:val="ConsPlusNormal"/>
              <w:jc w:val="center"/>
            </w:pPr>
            <w:r>
              <w:t>-</w:t>
            </w:r>
          </w:p>
        </w:tc>
        <w:tc>
          <w:tcPr>
            <w:tcW w:w="831" w:type="dxa"/>
          </w:tcPr>
          <w:p w:rsidR="002E208B" w:rsidRDefault="002E208B">
            <w:pPr>
              <w:pStyle w:val="ConsPlusNormal"/>
              <w:jc w:val="center"/>
            </w:pPr>
            <w:r>
              <w:t>-</w:t>
            </w:r>
          </w:p>
        </w:tc>
        <w:tc>
          <w:tcPr>
            <w:tcW w:w="831" w:type="dxa"/>
          </w:tcPr>
          <w:p w:rsidR="002E208B" w:rsidRDefault="002E208B">
            <w:pPr>
              <w:pStyle w:val="ConsPlusNormal"/>
              <w:jc w:val="center"/>
            </w:pPr>
            <w:r>
              <w:t>-</w:t>
            </w:r>
          </w:p>
        </w:tc>
        <w:tc>
          <w:tcPr>
            <w:tcW w:w="832" w:type="dxa"/>
          </w:tcPr>
          <w:p w:rsidR="002E208B" w:rsidRDefault="002E208B">
            <w:pPr>
              <w:pStyle w:val="ConsPlusNormal"/>
              <w:jc w:val="center"/>
            </w:pPr>
            <w:r>
              <w:t>-</w:t>
            </w:r>
          </w:p>
        </w:tc>
      </w:tr>
      <w:tr w:rsidR="002E208B">
        <w:tc>
          <w:tcPr>
            <w:tcW w:w="1247" w:type="dxa"/>
          </w:tcPr>
          <w:p w:rsidR="002E208B" w:rsidRDefault="002E208B">
            <w:pPr>
              <w:pStyle w:val="ConsPlusNormal"/>
            </w:pPr>
            <w:r>
              <w:t>70</w:t>
            </w:r>
          </w:p>
        </w:tc>
        <w:tc>
          <w:tcPr>
            <w:tcW w:w="2835" w:type="dxa"/>
          </w:tcPr>
          <w:p w:rsidR="002E208B" w:rsidRDefault="002E208B">
            <w:pPr>
              <w:pStyle w:val="ConsPlusNormal"/>
              <w:jc w:val="center"/>
            </w:pPr>
            <w:r>
              <w:t>1,3</w:t>
            </w:r>
          </w:p>
        </w:tc>
        <w:tc>
          <w:tcPr>
            <w:tcW w:w="831" w:type="dxa"/>
          </w:tcPr>
          <w:p w:rsidR="002E208B" w:rsidRDefault="002E208B">
            <w:pPr>
              <w:pStyle w:val="ConsPlusNormal"/>
              <w:jc w:val="center"/>
            </w:pPr>
            <w:r>
              <w:t>2,2</w:t>
            </w:r>
          </w:p>
        </w:tc>
        <w:tc>
          <w:tcPr>
            <w:tcW w:w="831" w:type="dxa"/>
          </w:tcPr>
          <w:p w:rsidR="002E208B" w:rsidRDefault="002E208B">
            <w:pPr>
              <w:pStyle w:val="ConsPlusNormal"/>
              <w:jc w:val="center"/>
            </w:pPr>
            <w:r>
              <w:t>2,5</w:t>
            </w:r>
          </w:p>
        </w:tc>
        <w:tc>
          <w:tcPr>
            <w:tcW w:w="831" w:type="dxa"/>
          </w:tcPr>
          <w:p w:rsidR="002E208B" w:rsidRDefault="002E208B">
            <w:pPr>
              <w:pStyle w:val="ConsPlusNormal"/>
              <w:jc w:val="center"/>
            </w:pPr>
            <w:r>
              <w:t>-</w:t>
            </w:r>
          </w:p>
        </w:tc>
        <w:tc>
          <w:tcPr>
            <w:tcW w:w="831" w:type="dxa"/>
          </w:tcPr>
          <w:p w:rsidR="002E208B" w:rsidRDefault="002E208B">
            <w:pPr>
              <w:pStyle w:val="ConsPlusNormal"/>
              <w:jc w:val="center"/>
            </w:pPr>
            <w:r>
              <w:t>-</w:t>
            </w:r>
          </w:p>
        </w:tc>
        <w:tc>
          <w:tcPr>
            <w:tcW w:w="831" w:type="dxa"/>
          </w:tcPr>
          <w:p w:rsidR="002E208B" w:rsidRDefault="002E208B">
            <w:pPr>
              <w:pStyle w:val="ConsPlusNormal"/>
              <w:jc w:val="center"/>
            </w:pPr>
            <w:r>
              <w:t>-</w:t>
            </w:r>
          </w:p>
        </w:tc>
        <w:tc>
          <w:tcPr>
            <w:tcW w:w="832" w:type="dxa"/>
          </w:tcPr>
          <w:p w:rsidR="002E208B" w:rsidRDefault="002E208B">
            <w:pPr>
              <w:pStyle w:val="ConsPlusNormal"/>
              <w:jc w:val="center"/>
            </w:pPr>
            <w:r>
              <w:t>-</w:t>
            </w:r>
          </w:p>
        </w:tc>
      </w:tr>
      <w:tr w:rsidR="002E208B">
        <w:tc>
          <w:tcPr>
            <w:tcW w:w="1247" w:type="dxa"/>
          </w:tcPr>
          <w:p w:rsidR="002E208B" w:rsidRDefault="002E208B">
            <w:pPr>
              <w:pStyle w:val="ConsPlusNormal"/>
            </w:pPr>
            <w:r>
              <w:t>80</w:t>
            </w:r>
          </w:p>
        </w:tc>
        <w:tc>
          <w:tcPr>
            <w:tcW w:w="2835" w:type="dxa"/>
          </w:tcPr>
          <w:p w:rsidR="002E208B" w:rsidRDefault="002E208B">
            <w:pPr>
              <w:pStyle w:val="ConsPlusNormal"/>
              <w:jc w:val="center"/>
            </w:pPr>
            <w:r>
              <w:t>1,2</w:t>
            </w:r>
          </w:p>
        </w:tc>
        <w:tc>
          <w:tcPr>
            <w:tcW w:w="831" w:type="dxa"/>
          </w:tcPr>
          <w:p w:rsidR="002E208B" w:rsidRDefault="002E208B">
            <w:pPr>
              <w:pStyle w:val="ConsPlusNormal"/>
              <w:jc w:val="center"/>
            </w:pPr>
            <w:r>
              <w:t>2,0</w:t>
            </w:r>
          </w:p>
        </w:tc>
        <w:tc>
          <w:tcPr>
            <w:tcW w:w="831" w:type="dxa"/>
          </w:tcPr>
          <w:p w:rsidR="002E208B" w:rsidRDefault="002E208B">
            <w:pPr>
              <w:pStyle w:val="ConsPlusNormal"/>
              <w:jc w:val="center"/>
            </w:pPr>
            <w:r>
              <w:t>2,3</w:t>
            </w:r>
          </w:p>
        </w:tc>
        <w:tc>
          <w:tcPr>
            <w:tcW w:w="831" w:type="dxa"/>
          </w:tcPr>
          <w:p w:rsidR="002E208B" w:rsidRDefault="002E208B">
            <w:pPr>
              <w:pStyle w:val="ConsPlusNormal"/>
              <w:jc w:val="center"/>
            </w:pPr>
            <w:r>
              <w:t>3,5</w:t>
            </w:r>
          </w:p>
        </w:tc>
        <w:tc>
          <w:tcPr>
            <w:tcW w:w="831" w:type="dxa"/>
          </w:tcPr>
          <w:p w:rsidR="002E208B" w:rsidRDefault="002E208B">
            <w:pPr>
              <w:pStyle w:val="ConsPlusNormal"/>
              <w:jc w:val="center"/>
            </w:pPr>
            <w:r>
              <w:t>-</w:t>
            </w:r>
          </w:p>
        </w:tc>
        <w:tc>
          <w:tcPr>
            <w:tcW w:w="831" w:type="dxa"/>
          </w:tcPr>
          <w:p w:rsidR="002E208B" w:rsidRDefault="002E208B">
            <w:pPr>
              <w:pStyle w:val="ConsPlusNormal"/>
              <w:jc w:val="center"/>
            </w:pPr>
            <w:r>
              <w:t>-</w:t>
            </w:r>
          </w:p>
        </w:tc>
        <w:tc>
          <w:tcPr>
            <w:tcW w:w="832" w:type="dxa"/>
          </w:tcPr>
          <w:p w:rsidR="002E208B" w:rsidRDefault="002E208B">
            <w:pPr>
              <w:pStyle w:val="ConsPlusNormal"/>
              <w:jc w:val="center"/>
            </w:pPr>
            <w:r>
              <w:t>-</w:t>
            </w:r>
          </w:p>
        </w:tc>
      </w:tr>
      <w:tr w:rsidR="002E208B">
        <w:tc>
          <w:tcPr>
            <w:tcW w:w="1247" w:type="dxa"/>
          </w:tcPr>
          <w:p w:rsidR="002E208B" w:rsidRDefault="002E208B">
            <w:pPr>
              <w:pStyle w:val="ConsPlusNormal"/>
            </w:pPr>
            <w:r>
              <w:t>90 - 100</w:t>
            </w:r>
          </w:p>
        </w:tc>
        <w:tc>
          <w:tcPr>
            <w:tcW w:w="2835" w:type="dxa"/>
          </w:tcPr>
          <w:p w:rsidR="002E208B" w:rsidRDefault="002E208B">
            <w:pPr>
              <w:pStyle w:val="ConsPlusNormal"/>
              <w:jc w:val="center"/>
            </w:pPr>
            <w:r>
              <w:t>1,1</w:t>
            </w:r>
          </w:p>
        </w:tc>
        <w:tc>
          <w:tcPr>
            <w:tcW w:w="831" w:type="dxa"/>
          </w:tcPr>
          <w:p w:rsidR="002E208B" w:rsidRDefault="002E208B">
            <w:pPr>
              <w:pStyle w:val="ConsPlusNormal"/>
              <w:jc w:val="center"/>
            </w:pPr>
            <w:r>
              <w:t>1,8</w:t>
            </w:r>
          </w:p>
        </w:tc>
        <w:tc>
          <w:tcPr>
            <w:tcW w:w="831" w:type="dxa"/>
          </w:tcPr>
          <w:p w:rsidR="002E208B" w:rsidRDefault="002E208B">
            <w:pPr>
              <w:pStyle w:val="ConsPlusNormal"/>
              <w:jc w:val="center"/>
            </w:pPr>
            <w:r>
              <w:t>2,0</w:t>
            </w:r>
          </w:p>
        </w:tc>
        <w:tc>
          <w:tcPr>
            <w:tcW w:w="831" w:type="dxa"/>
          </w:tcPr>
          <w:p w:rsidR="002E208B" w:rsidRDefault="002E208B">
            <w:pPr>
              <w:pStyle w:val="ConsPlusNormal"/>
              <w:jc w:val="center"/>
            </w:pPr>
            <w:r>
              <w:t>3,0</w:t>
            </w:r>
          </w:p>
        </w:tc>
        <w:tc>
          <w:tcPr>
            <w:tcW w:w="831" w:type="dxa"/>
          </w:tcPr>
          <w:p w:rsidR="002E208B" w:rsidRDefault="002E208B">
            <w:pPr>
              <w:pStyle w:val="ConsPlusNormal"/>
              <w:jc w:val="center"/>
            </w:pPr>
            <w:r>
              <w:t>3,5</w:t>
            </w:r>
          </w:p>
        </w:tc>
        <w:tc>
          <w:tcPr>
            <w:tcW w:w="831" w:type="dxa"/>
          </w:tcPr>
          <w:p w:rsidR="002E208B" w:rsidRDefault="002E208B">
            <w:pPr>
              <w:pStyle w:val="ConsPlusNormal"/>
              <w:jc w:val="center"/>
            </w:pPr>
            <w:r>
              <w:t>-</w:t>
            </w:r>
          </w:p>
        </w:tc>
        <w:tc>
          <w:tcPr>
            <w:tcW w:w="832" w:type="dxa"/>
          </w:tcPr>
          <w:p w:rsidR="002E208B" w:rsidRDefault="002E208B">
            <w:pPr>
              <w:pStyle w:val="ConsPlusNormal"/>
              <w:jc w:val="center"/>
            </w:pPr>
            <w:r>
              <w:t>-</w:t>
            </w:r>
          </w:p>
        </w:tc>
      </w:tr>
      <w:tr w:rsidR="002E208B">
        <w:tc>
          <w:tcPr>
            <w:tcW w:w="1247" w:type="dxa"/>
          </w:tcPr>
          <w:p w:rsidR="002E208B" w:rsidRDefault="002E208B">
            <w:pPr>
              <w:pStyle w:val="ConsPlusNormal"/>
              <w:jc w:val="both"/>
            </w:pPr>
            <w:r>
              <w:t>125 - 150</w:t>
            </w:r>
          </w:p>
        </w:tc>
        <w:tc>
          <w:tcPr>
            <w:tcW w:w="2835" w:type="dxa"/>
          </w:tcPr>
          <w:p w:rsidR="002E208B" w:rsidRDefault="002E208B">
            <w:pPr>
              <w:pStyle w:val="ConsPlusNormal"/>
              <w:jc w:val="center"/>
            </w:pPr>
            <w:r>
              <w:t>0,9</w:t>
            </w:r>
          </w:p>
        </w:tc>
        <w:tc>
          <w:tcPr>
            <w:tcW w:w="831" w:type="dxa"/>
          </w:tcPr>
          <w:p w:rsidR="002E208B" w:rsidRDefault="002E208B">
            <w:pPr>
              <w:pStyle w:val="ConsPlusNormal"/>
              <w:jc w:val="center"/>
            </w:pPr>
            <w:r>
              <w:t>1,4</w:t>
            </w:r>
          </w:p>
        </w:tc>
        <w:tc>
          <w:tcPr>
            <w:tcW w:w="831" w:type="dxa"/>
          </w:tcPr>
          <w:p w:rsidR="002E208B" w:rsidRDefault="002E208B">
            <w:pPr>
              <w:pStyle w:val="ConsPlusNormal"/>
              <w:jc w:val="center"/>
            </w:pPr>
            <w:r>
              <w:t>1,5</w:t>
            </w:r>
          </w:p>
        </w:tc>
        <w:tc>
          <w:tcPr>
            <w:tcW w:w="831" w:type="dxa"/>
          </w:tcPr>
          <w:p w:rsidR="002E208B" w:rsidRDefault="002E208B">
            <w:pPr>
              <w:pStyle w:val="ConsPlusNormal"/>
              <w:jc w:val="center"/>
            </w:pPr>
            <w:r>
              <w:t>2,2</w:t>
            </w:r>
          </w:p>
        </w:tc>
        <w:tc>
          <w:tcPr>
            <w:tcW w:w="831" w:type="dxa"/>
          </w:tcPr>
          <w:p w:rsidR="002E208B" w:rsidRDefault="002E208B">
            <w:pPr>
              <w:pStyle w:val="ConsPlusNormal"/>
              <w:jc w:val="center"/>
            </w:pPr>
            <w:r>
              <w:t>2,7</w:t>
            </w:r>
          </w:p>
        </w:tc>
        <w:tc>
          <w:tcPr>
            <w:tcW w:w="831" w:type="dxa"/>
          </w:tcPr>
          <w:p w:rsidR="002E208B" w:rsidRDefault="002E208B">
            <w:pPr>
              <w:pStyle w:val="ConsPlusNormal"/>
              <w:jc w:val="center"/>
            </w:pPr>
            <w:r>
              <w:t>3,0</w:t>
            </w:r>
          </w:p>
        </w:tc>
        <w:tc>
          <w:tcPr>
            <w:tcW w:w="832" w:type="dxa"/>
          </w:tcPr>
          <w:p w:rsidR="002E208B" w:rsidRDefault="002E208B">
            <w:pPr>
              <w:pStyle w:val="ConsPlusNormal"/>
              <w:jc w:val="center"/>
            </w:pPr>
            <w:r>
              <w:t>-</w:t>
            </w:r>
          </w:p>
        </w:tc>
      </w:tr>
      <w:tr w:rsidR="002E208B">
        <w:tc>
          <w:tcPr>
            <w:tcW w:w="1247" w:type="dxa"/>
          </w:tcPr>
          <w:p w:rsidR="002E208B" w:rsidRDefault="002E208B">
            <w:pPr>
              <w:pStyle w:val="ConsPlusNormal"/>
              <w:jc w:val="both"/>
            </w:pPr>
            <w:r>
              <w:t>200 - 250</w:t>
            </w:r>
          </w:p>
        </w:tc>
        <w:tc>
          <w:tcPr>
            <w:tcW w:w="2835" w:type="dxa"/>
          </w:tcPr>
          <w:p w:rsidR="002E208B" w:rsidRDefault="002E208B">
            <w:pPr>
              <w:pStyle w:val="ConsPlusNormal"/>
              <w:jc w:val="center"/>
            </w:pPr>
            <w:r>
              <w:t>0,8</w:t>
            </w:r>
          </w:p>
        </w:tc>
        <w:tc>
          <w:tcPr>
            <w:tcW w:w="831" w:type="dxa"/>
          </w:tcPr>
          <w:p w:rsidR="002E208B" w:rsidRDefault="002E208B">
            <w:pPr>
              <w:pStyle w:val="ConsPlusNormal"/>
              <w:jc w:val="center"/>
            </w:pPr>
            <w:r>
              <w:t>1,0</w:t>
            </w:r>
          </w:p>
        </w:tc>
        <w:tc>
          <w:tcPr>
            <w:tcW w:w="831" w:type="dxa"/>
          </w:tcPr>
          <w:p w:rsidR="002E208B" w:rsidRDefault="002E208B">
            <w:pPr>
              <w:pStyle w:val="ConsPlusNormal"/>
              <w:jc w:val="center"/>
            </w:pPr>
            <w:r>
              <w:t>1,1</w:t>
            </w:r>
          </w:p>
        </w:tc>
        <w:tc>
          <w:tcPr>
            <w:tcW w:w="831" w:type="dxa"/>
          </w:tcPr>
          <w:p w:rsidR="002E208B" w:rsidRDefault="002E208B">
            <w:pPr>
              <w:pStyle w:val="ConsPlusNormal"/>
              <w:jc w:val="center"/>
            </w:pPr>
            <w:r>
              <w:t>1,5</w:t>
            </w:r>
          </w:p>
        </w:tc>
        <w:tc>
          <w:tcPr>
            <w:tcW w:w="831" w:type="dxa"/>
          </w:tcPr>
          <w:p w:rsidR="002E208B" w:rsidRDefault="002E208B">
            <w:pPr>
              <w:pStyle w:val="ConsPlusNormal"/>
              <w:jc w:val="center"/>
            </w:pPr>
            <w:r>
              <w:t>2,0</w:t>
            </w:r>
          </w:p>
        </w:tc>
        <w:tc>
          <w:tcPr>
            <w:tcW w:w="831" w:type="dxa"/>
          </w:tcPr>
          <w:p w:rsidR="002E208B" w:rsidRDefault="002E208B">
            <w:pPr>
              <w:pStyle w:val="ConsPlusNormal"/>
              <w:jc w:val="center"/>
            </w:pPr>
            <w:r>
              <w:t>2,2</w:t>
            </w:r>
          </w:p>
        </w:tc>
        <w:tc>
          <w:tcPr>
            <w:tcW w:w="832" w:type="dxa"/>
          </w:tcPr>
          <w:p w:rsidR="002E208B" w:rsidRDefault="002E208B">
            <w:pPr>
              <w:pStyle w:val="ConsPlusNormal"/>
              <w:jc w:val="center"/>
            </w:pPr>
            <w:r>
              <w:t>2,8</w:t>
            </w:r>
          </w:p>
        </w:tc>
      </w:tr>
      <w:tr w:rsidR="002E208B">
        <w:tc>
          <w:tcPr>
            <w:tcW w:w="1247" w:type="dxa"/>
          </w:tcPr>
          <w:p w:rsidR="002E208B" w:rsidRDefault="002E208B">
            <w:pPr>
              <w:pStyle w:val="ConsPlusNormal"/>
              <w:jc w:val="both"/>
            </w:pPr>
            <w:r>
              <w:t>300 - 350</w:t>
            </w:r>
          </w:p>
        </w:tc>
        <w:tc>
          <w:tcPr>
            <w:tcW w:w="2835" w:type="dxa"/>
          </w:tcPr>
          <w:p w:rsidR="002E208B" w:rsidRDefault="002E208B">
            <w:pPr>
              <w:pStyle w:val="ConsPlusNormal"/>
              <w:jc w:val="center"/>
            </w:pPr>
            <w:r>
              <w:t>0,6</w:t>
            </w:r>
          </w:p>
        </w:tc>
        <w:tc>
          <w:tcPr>
            <w:tcW w:w="831" w:type="dxa"/>
          </w:tcPr>
          <w:p w:rsidR="002E208B" w:rsidRDefault="002E208B">
            <w:pPr>
              <w:pStyle w:val="ConsPlusNormal"/>
              <w:jc w:val="center"/>
            </w:pPr>
            <w:r>
              <w:t>0,8</w:t>
            </w:r>
          </w:p>
        </w:tc>
        <w:tc>
          <w:tcPr>
            <w:tcW w:w="831" w:type="dxa"/>
          </w:tcPr>
          <w:p w:rsidR="002E208B" w:rsidRDefault="002E208B">
            <w:pPr>
              <w:pStyle w:val="ConsPlusNormal"/>
              <w:jc w:val="center"/>
            </w:pPr>
            <w:r>
              <w:t>0,9</w:t>
            </w:r>
          </w:p>
        </w:tc>
        <w:tc>
          <w:tcPr>
            <w:tcW w:w="831" w:type="dxa"/>
          </w:tcPr>
          <w:p w:rsidR="002E208B" w:rsidRDefault="002E208B">
            <w:pPr>
              <w:pStyle w:val="ConsPlusNormal"/>
              <w:jc w:val="center"/>
            </w:pPr>
            <w:r>
              <w:t>1,1</w:t>
            </w:r>
          </w:p>
        </w:tc>
        <w:tc>
          <w:tcPr>
            <w:tcW w:w="831" w:type="dxa"/>
          </w:tcPr>
          <w:p w:rsidR="002E208B" w:rsidRDefault="002E208B">
            <w:pPr>
              <w:pStyle w:val="ConsPlusNormal"/>
              <w:jc w:val="center"/>
            </w:pPr>
            <w:r>
              <w:t>1,5</w:t>
            </w:r>
          </w:p>
        </w:tc>
        <w:tc>
          <w:tcPr>
            <w:tcW w:w="831" w:type="dxa"/>
          </w:tcPr>
          <w:p w:rsidR="002E208B" w:rsidRDefault="002E208B">
            <w:pPr>
              <w:pStyle w:val="ConsPlusNormal"/>
              <w:jc w:val="center"/>
            </w:pPr>
            <w:r>
              <w:t>1,6</w:t>
            </w:r>
          </w:p>
        </w:tc>
        <w:tc>
          <w:tcPr>
            <w:tcW w:w="832" w:type="dxa"/>
          </w:tcPr>
          <w:p w:rsidR="002E208B" w:rsidRDefault="002E208B">
            <w:pPr>
              <w:pStyle w:val="ConsPlusNormal"/>
              <w:jc w:val="center"/>
            </w:pPr>
            <w:r>
              <w:t>2,1</w:t>
            </w:r>
          </w:p>
        </w:tc>
      </w:tr>
      <w:tr w:rsidR="002E208B">
        <w:tblPrEx>
          <w:tblBorders>
            <w:insideH w:val="nil"/>
          </w:tblBorders>
        </w:tblPrEx>
        <w:tc>
          <w:tcPr>
            <w:tcW w:w="9069" w:type="dxa"/>
            <w:gridSpan w:val="8"/>
            <w:tcBorders>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8"/>
              <w:gridCol w:w="109"/>
              <w:gridCol w:w="8669"/>
              <w:gridCol w:w="109"/>
            </w:tblGrid>
            <w:tr w:rsidR="002E20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E208B" w:rsidRDefault="002E20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E208B" w:rsidRDefault="002E208B">
                  <w:pPr>
                    <w:pStyle w:val="ConsPlusNormal"/>
                  </w:pPr>
                </w:p>
              </w:tc>
              <w:tc>
                <w:tcPr>
                  <w:tcW w:w="9068" w:type="dxa"/>
                  <w:tcBorders>
                    <w:top w:val="nil"/>
                    <w:left w:val="nil"/>
                    <w:bottom w:val="nil"/>
                    <w:right w:val="nil"/>
                  </w:tcBorders>
                  <w:shd w:val="clear" w:color="auto" w:fill="F4F3F8"/>
                  <w:tcMar>
                    <w:top w:w="113" w:type="dxa"/>
                    <w:left w:w="0" w:type="dxa"/>
                    <w:bottom w:w="113" w:type="dxa"/>
                    <w:right w:w="0" w:type="dxa"/>
                  </w:tcMar>
                </w:tcPr>
                <w:p w:rsidR="002E208B" w:rsidRDefault="002E208B">
                  <w:pPr>
                    <w:pStyle w:val="ConsPlusNormal"/>
                    <w:jc w:val="both"/>
                  </w:pPr>
                  <w:r>
                    <w:rPr>
                      <w:color w:val="392C69"/>
                    </w:rPr>
                    <w:t>КонсультантПлюс: примечание.</w:t>
                  </w:r>
                </w:p>
                <w:p w:rsidR="002E208B" w:rsidRDefault="002E208B">
                  <w:pPr>
                    <w:pStyle w:val="ConsPlusNormal"/>
                    <w:jc w:val="both"/>
                  </w:pPr>
                  <w:r>
                    <w:rPr>
                      <w:color w:val="392C69"/>
                    </w:rPr>
                    <w:t>Значение в третьей графе дано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2E208B" w:rsidRDefault="002E208B">
                  <w:pPr>
                    <w:pStyle w:val="ConsPlusNormal"/>
                  </w:pPr>
                </w:p>
              </w:tc>
            </w:tr>
          </w:tbl>
          <w:p w:rsidR="002E208B" w:rsidRDefault="002E208B">
            <w:pPr>
              <w:pStyle w:val="ConsPlusNormal"/>
            </w:pPr>
          </w:p>
        </w:tc>
      </w:tr>
      <w:tr w:rsidR="002E208B">
        <w:tblPrEx>
          <w:tblBorders>
            <w:insideH w:val="nil"/>
          </w:tblBorders>
        </w:tblPrEx>
        <w:tc>
          <w:tcPr>
            <w:tcW w:w="1247" w:type="dxa"/>
            <w:tcBorders>
              <w:top w:val="nil"/>
            </w:tcBorders>
          </w:tcPr>
          <w:p w:rsidR="002E208B" w:rsidRDefault="002E208B">
            <w:pPr>
              <w:pStyle w:val="ConsPlusNormal"/>
              <w:jc w:val="both"/>
            </w:pPr>
            <w:r>
              <w:t>400 - 450</w:t>
            </w:r>
          </w:p>
        </w:tc>
        <w:tc>
          <w:tcPr>
            <w:tcW w:w="2835" w:type="dxa"/>
            <w:tcBorders>
              <w:top w:val="nil"/>
            </w:tcBorders>
          </w:tcPr>
          <w:p w:rsidR="002E208B" w:rsidRDefault="002E208B">
            <w:pPr>
              <w:pStyle w:val="ConsPlusNormal"/>
              <w:jc w:val="center"/>
            </w:pPr>
            <w:r>
              <w:t>0,5</w:t>
            </w:r>
          </w:p>
        </w:tc>
        <w:tc>
          <w:tcPr>
            <w:tcW w:w="831" w:type="dxa"/>
            <w:tcBorders>
              <w:top w:val="nil"/>
            </w:tcBorders>
          </w:tcPr>
          <w:p w:rsidR="002E208B" w:rsidRDefault="002E208B">
            <w:pPr>
              <w:pStyle w:val="ConsPlusNormal"/>
              <w:jc w:val="center"/>
            </w:pPr>
            <w:r>
              <w:t>0,?</w:t>
            </w:r>
          </w:p>
        </w:tc>
        <w:tc>
          <w:tcPr>
            <w:tcW w:w="831" w:type="dxa"/>
            <w:tcBorders>
              <w:top w:val="nil"/>
            </w:tcBorders>
          </w:tcPr>
          <w:p w:rsidR="002E208B" w:rsidRDefault="002E208B">
            <w:pPr>
              <w:pStyle w:val="ConsPlusNormal"/>
              <w:jc w:val="center"/>
            </w:pPr>
            <w:r>
              <w:t>0,7</w:t>
            </w:r>
          </w:p>
        </w:tc>
        <w:tc>
          <w:tcPr>
            <w:tcW w:w="831" w:type="dxa"/>
            <w:tcBorders>
              <w:top w:val="nil"/>
            </w:tcBorders>
          </w:tcPr>
          <w:p w:rsidR="002E208B" w:rsidRDefault="002E208B">
            <w:pPr>
              <w:pStyle w:val="ConsPlusNormal"/>
              <w:jc w:val="center"/>
            </w:pPr>
            <w:r>
              <w:t>0,9</w:t>
            </w:r>
          </w:p>
        </w:tc>
        <w:tc>
          <w:tcPr>
            <w:tcW w:w="831" w:type="dxa"/>
            <w:tcBorders>
              <w:top w:val="nil"/>
            </w:tcBorders>
          </w:tcPr>
          <w:p w:rsidR="002E208B" w:rsidRDefault="002E208B">
            <w:pPr>
              <w:pStyle w:val="ConsPlusNormal"/>
              <w:jc w:val="center"/>
            </w:pPr>
            <w:r>
              <w:t>1,2</w:t>
            </w:r>
          </w:p>
        </w:tc>
        <w:tc>
          <w:tcPr>
            <w:tcW w:w="831" w:type="dxa"/>
            <w:tcBorders>
              <w:top w:val="nil"/>
            </w:tcBorders>
          </w:tcPr>
          <w:p w:rsidR="002E208B" w:rsidRDefault="002E208B">
            <w:pPr>
              <w:pStyle w:val="ConsPlusNormal"/>
              <w:jc w:val="center"/>
            </w:pPr>
            <w:r>
              <w:t>1,3</w:t>
            </w:r>
          </w:p>
        </w:tc>
        <w:tc>
          <w:tcPr>
            <w:tcW w:w="832" w:type="dxa"/>
            <w:tcBorders>
              <w:top w:val="nil"/>
            </w:tcBorders>
          </w:tcPr>
          <w:p w:rsidR="002E208B" w:rsidRDefault="002E208B">
            <w:pPr>
              <w:pStyle w:val="ConsPlusNormal"/>
              <w:jc w:val="center"/>
            </w:pPr>
            <w:r>
              <w:t>1,7</w:t>
            </w:r>
          </w:p>
        </w:tc>
      </w:tr>
      <w:tr w:rsidR="002E208B">
        <w:tc>
          <w:tcPr>
            <w:tcW w:w="1247" w:type="dxa"/>
          </w:tcPr>
          <w:p w:rsidR="002E208B" w:rsidRDefault="002E208B">
            <w:pPr>
              <w:pStyle w:val="ConsPlusNormal"/>
              <w:jc w:val="both"/>
            </w:pPr>
            <w:r>
              <w:t>550 - 600</w:t>
            </w:r>
          </w:p>
        </w:tc>
        <w:tc>
          <w:tcPr>
            <w:tcW w:w="2835" w:type="dxa"/>
          </w:tcPr>
          <w:p w:rsidR="002E208B" w:rsidRDefault="002E208B">
            <w:pPr>
              <w:pStyle w:val="ConsPlusNormal"/>
              <w:jc w:val="center"/>
            </w:pPr>
            <w:r>
              <w:t>0,5</w:t>
            </w:r>
          </w:p>
        </w:tc>
        <w:tc>
          <w:tcPr>
            <w:tcW w:w="831" w:type="dxa"/>
          </w:tcPr>
          <w:p w:rsidR="002E208B" w:rsidRDefault="002E208B">
            <w:pPr>
              <w:pStyle w:val="ConsPlusNormal"/>
              <w:jc w:val="center"/>
            </w:pPr>
            <w:r>
              <w:t>0,6</w:t>
            </w:r>
          </w:p>
        </w:tc>
        <w:tc>
          <w:tcPr>
            <w:tcW w:w="831" w:type="dxa"/>
          </w:tcPr>
          <w:p w:rsidR="002E208B" w:rsidRDefault="002E208B">
            <w:pPr>
              <w:pStyle w:val="ConsPlusNormal"/>
              <w:jc w:val="center"/>
            </w:pPr>
            <w:r>
              <w:t>0,6</w:t>
            </w:r>
          </w:p>
        </w:tc>
        <w:tc>
          <w:tcPr>
            <w:tcW w:w="831" w:type="dxa"/>
          </w:tcPr>
          <w:p w:rsidR="002E208B" w:rsidRDefault="002E208B">
            <w:pPr>
              <w:pStyle w:val="ConsPlusNormal"/>
              <w:jc w:val="center"/>
            </w:pPr>
            <w:r>
              <w:t>0,8</w:t>
            </w:r>
          </w:p>
        </w:tc>
        <w:tc>
          <w:tcPr>
            <w:tcW w:w="831" w:type="dxa"/>
          </w:tcPr>
          <w:p w:rsidR="002E208B" w:rsidRDefault="002E208B">
            <w:pPr>
              <w:pStyle w:val="ConsPlusNormal"/>
              <w:jc w:val="center"/>
            </w:pPr>
            <w:r>
              <w:t>0,9</w:t>
            </w:r>
          </w:p>
        </w:tc>
        <w:tc>
          <w:tcPr>
            <w:tcW w:w="831" w:type="dxa"/>
          </w:tcPr>
          <w:p w:rsidR="002E208B" w:rsidRDefault="002E208B">
            <w:pPr>
              <w:pStyle w:val="ConsPlusNormal"/>
              <w:jc w:val="center"/>
            </w:pPr>
            <w:r>
              <w:t>1,0</w:t>
            </w:r>
          </w:p>
        </w:tc>
        <w:tc>
          <w:tcPr>
            <w:tcW w:w="832" w:type="dxa"/>
          </w:tcPr>
          <w:p w:rsidR="002E208B" w:rsidRDefault="002E208B">
            <w:pPr>
              <w:pStyle w:val="ConsPlusNormal"/>
              <w:jc w:val="center"/>
            </w:pPr>
            <w:r>
              <w:t>1,3</w:t>
            </w:r>
          </w:p>
        </w:tc>
      </w:tr>
      <w:tr w:rsidR="002E208B">
        <w:tc>
          <w:tcPr>
            <w:tcW w:w="1247" w:type="dxa"/>
          </w:tcPr>
          <w:p w:rsidR="002E208B" w:rsidRDefault="002E208B">
            <w:pPr>
              <w:pStyle w:val="ConsPlusNormal"/>
              <w:jc w:val="both"/>
            </w:pPr>
            <w:r>
              <w:t>600 - 700</w:t>
            </w:r>
          </w:p>
        </w:tc>
        <w:tc>
          <w:tcPr>
            <w:tcW w:w="2835" w:type="dxa"/>
          </w:tcPr>
          <w:p w:rsidR="002E208B" w:rsidRDefault="002E208B">
            <w:pPr>
              <w:pStyle w:val="ConsPlusNormal"/>
              <w:jc w:val="center"/>
            </w:pPr>
            <w:r>
              <w:t>0,4</w:t>
            </w:r>
          </w:p>
        </w:tc>
        <w:tc>
          <w:tcPr>
            <w:tcW w:w="831" w:type="dxa"/>
          </w:tcPr>
          <w:p w:rsidR="002E208B" w:rsidRDefault="002E208B">
            <w:pPr>
              <w:pStyle w:val="ConsPlusNormal"/>
              <w:jc w:val="center"/>
            </w:pPr>
            <w:r>
              <w:t>0,5</w:t>
            </w:r>
          </w:p>
        </w:tc>
        <w:tc>
          <w:tcPr>
            <w:tcW w:w="831" w:type="dxa"/>
          </w:tcPr>
          <w:p w:rsidR="002E208B" w:rsidRDefault="002E208B">
            <w:pPr>
              <w:pStyle w:val="ConsPlusNormal"/>
              <w:jc w:val="center"/>
            </w:pPr>
            <w:r>
              <w:t>0,5</w:t>
            </w:r>
          </w:p>
        </w:tc>
        <w:tc>
          <w:tcPr>
            <w:tcW w:w="831" w:type="dxa"/>
          </w:tcPr>
          <w:p w:rsidR="002E208B" w:rsidRDefault="002E208B">
            <w:pPr>
              <w:pStyle w:val="ConsPlusNormal"/>
              <w:jc w:val="center"/>
            </w:pPr>
            <w:r>
              <w:t>0,7</w:t>
            </w:r>
          </w:p>
        </w:tc>
        <w:tc>
          <w:tcPr>
            <w:tcW w:w="831" w:type="dxa"/>
          </w:tcPr>
          <w:p w:rsidR="002E208B" w:rsidRDefault="002E208B">
            <w:pPr>
              <w:pStyle w:val="ConsPlusNormal"/>
              <w:jc w:val="center"/>
            </w:pPr>
            <w:r>
              <w:t>0,7</w:t>
            </w:r>
          </w:p>
        </w:tc>
        <w:tc>
          <w:tcPr>
            <w:tcW w:w="831" w:type="dxa"/>
          </w:tcPr>
          <w:p w:rsidR="002E208B" w:rsidRDefault="002E208B">
            <w:pPr>
              <w:pStyle w:val="ConsPlusNormal"/>
              <w:jc w:val="center"/>
            </w:pPr>
            <w:r>
              <w:t>0,8</w:t>
            </w:r>
          </w:p>
        </w:tc>
        <w:tc>
          <w:tcPr>
            <w:tcW w:w="832" w:type="dxa"/>
          </w:tcPr>
          <w:p w:rsidR="002E208B" w:rsidRDefault="002E208B">
            <w:pPr>
              <w:pStyle w:val="ConsPlusNormal"/>
              <w:jc w:val="center"/>
            </w:pPr>
            <w:r>
              <w:t>1,0</w:t>
            </w:r>
          </w:p>
        </w:tc>
      </w:tr>
      <w:tr w:rsidR="002E208B">
        <w:tc>
          <w:tcPr>
            <w:tcW w:w="1247" w:type="dxa"/>
          </w:tcPr>
          <w:p w:rsidR="002E208B" w:rsidRDefault="002E208B">
            <w:pPr>
              <w:pStyle w:val="ConsPlusNormal"/>
              <w:jc w:val="both"/>
            </w:pPr>
            <w:r>
              <w:t>800 - 900</w:t>
            </w:r>
          </w:p>
        </w:tc>
        <w:tc>
          <w:tcPr>
            <w:tcW w:w="2835" w:type="dxa"/>
          </w:tcPr>
          <w:p w:rsidR="002E208B" w:rsidRDefault="002E208B">
            <w:pPr>
              <w:pStyle w:val="ConsPlusNormal"/>
              <w:jc w:val="center"/>
            </w:pPr>
            <w:r>
              <w:t>-</w:t>
            </w:r>
          </w:p>
        </w:tc>
        <w:tc>
          <w:tcPr>
            <w:tcW w:w="831" w:type="dxa"/>
          </w:tcPr>
          <w:p w:rsidR="002E208B" w:rsidRDefault="002E208B">
            <w:pPr>
              <w:pStyle w:val="ConsPlusNormal"/>
              <w:jc w:val="center"/>
            </w:pPr>
            <w:r>
              <w:t>0,4</w:t>
            </w:r>
          </w:p>
        </w:tc>
        <w:tc>
          <w:tcPr>
            <w:tcW w:w="831" w:type="dxa"/>
          </w:tcPr>
          <w:p w:rsidR="002E208B" w:rsidRDefault="002E208B">
            <w:pPr>
              <w:pStyle w:val="ConsPlusNormal"/>
              <w:jc w:val="center"/>
            </w:pPr>
            <w:r>
              <w:t>0,4</w:t>
            </w:r>
          </w:p>
        </w:tc>
        <w:tc>
          <w:tcPr>
            <w:tcW w:w="831" w:type="dxa"/>
          </w:tcPr>
          <w:p w:rsidR="002E208B" w:rsidRDefault="002E208B">
            <w:pPr>
              <w:pStyle w:val="ConsPlusNormal"/>
              <w:jc w:val="center"/>
            </w:pPr>
            <w:r>
              <w:t>0,5</w:t>
            </w:r>
          </w:p>
        </w:tc>
        <w:tc>
          <w:tcPr>
            <w:tcW w:w="831" w:type="dxa"/>
          </w:tcPr>
          <w:p w:rsidR="002E208B" w:rsidRDefault="002E208B">
            <w:pPr>
              <w:pStyle w:val="ConsPlusNormal"/>
              <w:jc w:val="center"/>
            </w:pPr>
            <w:r>
              <w:t>0,6</w:t>
            </w:r>
          </w:p>
        </w:tc>
        <w:tc>
          <w:tcPr>
            <w:tcW w:w="831" w:type="dxa"/>
          </w:tcPr>
          <w:p w:rsidR="002E208B" w:rsidRDefault="002E208B">
            <w:pPr>
              <w:pStyle w:val="ConsPlusNormal"/>
              <w:jc w:val="center"/>
            </w:pPr>
            <w:r>
              <w:t>0,7</w:t>
            </w:r>
          </w:p>
        </w:tc>
        <w:tc>
          <w:tcPr>
            <w:tcW w:w="832" w:type="dxa"/>
          </w:tcPr>
          <w:p w:rsidR="002E208B" w:rsidRDefault="002E208B">
            <w:pPr>
              <w:pStyle w:val="ConsPlusNormal"/>
              <w:jc w:val="center"/>
            </w:pPr>
            <w:r>
              <w:t>0,8</w:t>
            </w:r>
          </w:p>
        </w:tc>
      </w:tr>
      <w:tr w:rsidR="002E208B">
        <w:tc>
          <w:tcPr>
            <w:tcW w:w="1247" w:type="dxa"/>
          </w:tcPr>
          <w:p w:rsidR="002E208B" w:rsidRDefault="002E208B">
            <w:pPr>
              <w:pStyle w:val="ConsPlusNormal"/>
            </w:pPr>
            <w:r>
              <w:t>1000</w:t>
            </w:r>
          </w:p>
        </w:tc>
        <w:tc>
          <w:tcPr>
            <w:tcW w:w="2835" w:type="dxa"/>
          </w:tcPr>
          <w:p w:rsidR="002E208B" w:rsidRDefault="002E208B">
            <w:pPr>
              <w:pStyle w:val="ConsPlusNormal"/>
              <w:jc w:val="center"/>
            </w:pPr>
            <w:r>
              <w:t>-</w:t>
            </w:r>
          </w:p>
        </w:tc>
        <w:tc>
          <w:tcPr>
            <w:tcW w:w="831" w:type="dxa"/>
          </w:tcPr>
          <w:p w:rsidR="002E208B" w:rsidRDefault="002E208B">
            <w:pPr>
              <w:pStyle w:val="ConsPlusNormal"/>
              <w:jc w:val="center"/>
            </w:pPr>
            <w:r>
              <w:t>-</w:t>
            </w:r>
          </w:p>
        </w:tc>
        <w:tc>
          <w:tcPr>
            <w:tcW w:w="831" w:type="dxa"/>
          </w:tcPr>
          <w:p w:rsidR="002E208B" w:rsidRDefault="002E208B">
            <w:pPr>
              <w:pStyle w:val="ConsPlusNormal"/>
              <w:jc w:val="center"/>
            </w:pPr>
            <w:r>
              <w:t>-</w:t>
            </w:r>
          </w:p>
        </w:tc>
        <w:tc>
          <w:tcPr>
            <w:tcW w:w="831" w:type="dxa"/>
          </w:tcPr>
          <w:p w:rsidR="002E208B" w:rsidRDefault="002E208B">
            <w:pPr>
              <w:pStyle w:val="ConsPlusNormal"/>
              <w:jc w:val="center"/>
            </w:pPr>
            <w:r>
              <w:t>0,4</w:t>
            </w:r>
          </w:p>
        </w:tc>
        <w:tc>
          <w:tcPr>
            <w:tcW w:w="831" w:type="dxa"/>
          </w:tcPr>
          <w:p w:rsidR="002E208B" w:rsidRDefault="002E208B">
            <w:pPr>
              <w:pStyle w:val="ConsPlusNormal"/>
              <w:jc w:val="center"/>
            </w:pPr>
            <w:r>
              <w:t>0,5</w:t>
            </w:r>
          </w:p>
        </w:tc>
        <w:tc>
          <w:tcPr>
            <w:tcW w:w="831" w:type="dxa"/>
          </w:tcPr>
          <w:p w:rsidR="002E208B" w:rsidRDefault="002E208B">
            <w:pPr>
              <w:pStyle w:val="ConsPlusNormal"/>
              <w:jc w:val="center"/>
            </w:pPr>
            <w:r>
              <w:t>0,6</w:t>
            </w:r>
          </w:p>
        </w:tc>
        <w:tc>
          <w:tcPr>
            <w:tcW w:w="832" w:type="dxa"/>
          </w:tcPr>
          <w:p w:rsidR="002E208B" w:rsidRDefault="002E208B">
            <w:pPr>
              <w:pStyle w:val="ConsPlusNormal"/>
              <w:jc w:val="center"/>
            </w:pPr>
            <w:r>
              <w:t>0,7</w:t>
            </w:r>
          </w:p>
        </w:tc>
      </w:tr>
    </w:tbl>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jc w:val="right"/>
        <w:outlineLvl w:val="0"/>
      </w:pPr>
      <w:r>
        <w:rPr>
          <w:b/>
        </w:rPr>
        <w:t>Приложение Ж</w:t>
      </w:r>
    </w:p>
    <w:p w:rsidR="002E208B" w:rsidRDefault="002E208B">
      <w:pPr>
        <w:pStyle w:val="ConsPlusNormal"/>
        <w:jc w:val="right"/>
      </w:pPr>
      <w:r>
        <w:rPr>
          <w:b/>
        </w:rPr>
        <w:t>(обязательное)</w:t>
      </w:r>
    </w:p>
    <w:p w:rsidR="002E208B" w:rsidRDefault="002E208B">
      <w:pPr>
        <w:pStyle w:val="ConsPlusNormal"/>
        <w:ind w:firstLine="540"/>
        <w:jc w:val="both"/>
      </w:pPr>
    </w:p>
    <w:p w:rsidR="002E208B" w:rsidRDefault="002E208B">
      <w:pPr>
        <w:pStyle w:val="ConsPlusTitle"/>
        <w:jc w:val="center"/>
      </w:pPr>
      <w:r>
        <w:t>НОРМАТИВНЫЕ ТРЕБОВАНИЯ, ПРЕДЪЯВЛЯЕМЫЕ И КОНТРОЛИРУЕМЫЕ</w:t>
      </w:r>
    </w:p>
    <w:p w:rsidR="002E208B" w:rsidRDefault="002E208B">
      <w:pPr>
        <w:pStyle w:val="ConsPlusTitle"/>
        <w:jc w:val="center"/>
      </w:pPr>
      <w:r>
        <w:t>ПРИ УСТРОЙСТВЕ КОНСТРУКТИВНЫХ СЛОЕВ ДОРОЖНОЙ ОДЕЖДЫ</w:t>
      </w:r>
    </w:p>
    <w:p w:rsidR="002E208B" w:rsidRDefault="002E208B">
      <w:pPr>
        <w:pStyle w:val="ConsPlusNormal"/>
        <w:ind w:firstLine="540"/>
        <w:jc w:val="both"/>
      </w:pPr>
    </w:p>
    <w:p w:rsidR="002E208B" w:rsidRDefault="002E208B">
      <w:pPr>
        <w:pStyle w:val="ConsPlusNormal"/>
        <w:ind w:firstLine="540"/>
        <w:jc w:val="both"/>
      </w:pPr>
      <w:r>
        <w:t xml:space="preserve">Приложение Ж исключено с 30.06.2021. - </w:t>
      </w:r>
      <w:hyperlink r:id="rId736">
        <w:r>
          <w:rPr>
            <w:color w:val="0000FF"/>
          </w:rPr>
          <w:t>Изменение N 4</w:t>
        </w:r>
      </w:hyperlink>
      <w:r>
        <w:t>, утв. Приказом Минстроя России от 29.12.2020 N 889/пр.</w:t>
      </w:r>
    </w:p>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jc w:val="right"/>
        <w:outlineLvl w:val="0"/>
      </w:pPr>
      <w:r>
        <w:rPr>
          <w:b/>
        </w:rPr>
        <w:t>Приложение И</w:t>
      </w:r>
    </w:p>
    <w:p w:rsidR="002E208B" w:rsidRDefault="002E208B">
      <w:pPr>
        <w:pStyle w:val="ConsPlusNormal"/>
        <w:jc w:val="right"/>
      </w:pPr>
      <w:r>
        <w:rPr>
          <w:b/>
        </w:rPr>
        <w:t>(обязательное)</w:t>
      </w:r>
    </w:p>
    <w:p w:rsidR="002E208B" w:rsidRDefault="002E208B">
      <w:pPr>
        <w:pStyle w:val="ConsPlusNormal"/>
        <w:ind w:firstLine="540"/>
        <w:jc w:val="both"/>
      </w:pPr>
    </w:p>
    <w:p w:rsidR="002E208B" w:rsidRDefault="002E208B">
      <w:pPr>
        <w:pStyle w:val="ConsPlusTitle"/>
        <w:jc w:val="center"/>
      </w:pPr>
      <w:bookmarkStart w:id="61" w:name="P7332"/>
      <w:bookmarkEnd w:id="61"/>
      <w:r>
        <w:t>НАИБОЛЬШИЙ УГОЛ НАКЛОНА ЛЕНТОЧНЫХ КОНВЕЙЕРОВ</w:t>
      </w:r>
    </w:p>
    <w:p w:rsidR="002E208B" w:rsidRDefault="002E208B">
      <w:pPr>
        <w:pStyle w:val="ConsPlusTitle"/>
        <w:jc w:val="center"/>
      </w:pPr>
      <w:r>
        <w:t>ПРИ ТРАНСПОРТИРОВАНИИ СЫПУЧИХ ГРУЗОВ НА ПОДЪЕМ</w:t>
      </w:r>
    </w:p>
    <w:p w:rsidR="002E208B" w:rsidRDefault="002E208B">
      <w:pPr>
        <w:pStyle w:val="ConsPlusNormal"/>
        <w:ind w:firstLine="540"/>
        <w:jc w:val="both"/>
      </w:pPr>
    </w:p>
    <w:p w:rsidR="002E208B" w:rsidRDefault="002E208B">
      <w:pPr>
        <w:pStyle w:val="ConsPlusNormal"/>
        <w:jc w:val="right"/>
      </w:pPr>
      <w:r>
        <w:t>Таблица И.1</w:t>
      </w:r>
    </w:p>
    <w:p w:rsidR="002E208B" w:rsidRDefault="002E208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72"/>
        <w:gridCol w:w="1361"/>
        <w:gridCol w:w="1701"/>
        <w:gridCol w:w="2438"/>
      </w:tblGrid>
      <w:tr w:rsidR="002E208B">
        <w:tc>
          <w:tcPr>
            <w:tcW w:w="3572" w:type="dxa"/>
            <w:tcBorders>
              <w:top w:val="single" w:sz="4" w:space="0" w:color="auto"/>
              <w:bottom w:val="single" w:sz="4" w:space="0" w:color="auto"/>
            </w:tcBorders>
            <w:vAlign w:val="center"/>
          </w:tcPr>
          <w:p w:rsidR="002E208B" w:rsidRDefault="002E208B">
            <w:pPr>
              <w:pStyle w:val="ConsPlusNormal"/>
              <w:jc w:val="center"/>
            </w:pPr>
            <w:r>
              <w:t>Транспортируемый материал, крупность, мм</w:t>
            </w:r>
          </w:p>
        </w:tc>
        <w:tc>
          <w:tcPr>
            <w:tcW w:w="1361" w:type="dxa"/>
            <w:tcBorders>
              <w:top w:val="single" w:sz="4" w:space="0" w:color="auto"/>
              <w:bottom w:val="single" w:sz="4" w:space="0" w:color="auto"/>
            </w:tcBorders>
            <w:vAlign w:val="center"/>
          </w:tcPr>
          <w:p w:rsidR="002E208B" w:rsidRDefault="002E208B">
            <w:pPr>
              <w:pStyle w:val="ConsPlusNormal"/>
              <w:jc w:val="center"/>
            </w:pPr>
            <w:r>
              <w:t>Насыпная плотность, т/м</w:t>
            </w:r>
            <w:r>
              <w:rPr>
                <w:vertAlign w:val="superscript"/>
              </w:rPr>
              <w:t>3</w:t>
            </w:r>
          </w:p>
        </w:tc>
        <w:tc>
          <w:tcPr>
            <w:tcW w:w="1701" w:type="dxa"/>
            <w:tcBorders>
              <w:top w:val="single" w:sz="4" w:space="0" w:color="auto"/>
              <w:bottom w:val="single" w:sz="4" w:space="0" w:color="auto"/>
            </w:tcBorders>
            <w:vAlign w:val="center"/>
          </w:tcPr>
          <w:p w:rsidR="002E208B" w:rsidRDefault="002E208B">
            <w:pPr>
              <w:pStyle w:val="ConsPlusNormal"/>
              <w:jc w:val="center"/>
            </w:pPr>
            <w:r>
              <w:t xml:space="preserve">Угол естественного откоса в покое, </w:t>
            </w:r>
            <w:r>
              <w:rPr>
                <w:noProof/>
                <w:position w:val="-3"/>
              </w:rPr>
              <w:drawing>
                <wp:inline distT="0" distB="0" distL="0" distR="0">
                  <wp:extent cx="157480" cy="178435"/>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157480" cy="178435"/>
                          </a:xfrm>
                          <a:prstGeom prst="rect">
                            <a:avLst/>
                          </a:prstGeom>
                          <a:noFill/>
                          <a:ln>
                            <a:noFill/>
                          </a:ln>
                        </pic:spPr>
                      </pic:pic>
                    </a:graphicData>
                  </a:graphic>
                </wp:inline>
              </w:drawing>
            </w:r>
            <w:r>
              <w:t>, град</w:t>
            </w:r>
          </w:p>
        </w:tc>
        <w:tc>
          <w:tcPr>
            <w:tcW w:w="2438" w:type="dxa"/>
            <w:tcBorders>
              <w:top w:val="single" w:sz="4" w:space="0" w:color="auto"/>
              <w:bottom w:val="single" w:sz="4" w:space="0" w:color="auto"/>
            </w:tcBorders>
            <w:vAlign w:val="center"/>
          </w:tcPr>
          <w:p w:rsidR="002E208B" w:rsidRDefault="002E208B">
            <w:pPr>
              <w:pStyle w:val="ConsPlusNormal"/>
              <w:jc w:val="center"/>
            </w:pPr>
            <w:r>
              <w:t xml:space="preserve">Допустимый угол наклона конвейера на подъем </w:t>
            </w:r>
            <w:r>
              <w:rPr>
                <w:noProof/>
                <w:position w:val="-8"/>
              </w:rPr>
              <w:drawing>
                <wp:inline distT="0" distB="0" distL="0" distR="0">
                  <wp:extent cx="325120" cy="251460"/>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325120" cy="251460"/>
                          </a:xfrm>
                          <a:prstGeom prst="rect">
                            <a:avLst/>
                          </a:prstGeom>
                          <a:noFill/>
                          <a:ln>
                            <a:noFill/>
                          </a:ln>
                        </pic:spPr>
                      </pic:pic>
                    </a:graphicData>
                  </a:graphic>
                </wp:inline>
              </w:drawing>
            </w:r>
            <w:r>
              <w:t>, град</w:t>
            </w:r>
          </w:p>
        </w:tc>
      </w:tr>
      <w:tr w:rsidR="002E208B">
        <w:tblPrEx>
          <w:tblBorders>
            <w:insideH w:val="none" w:sz="0" w:space="0" w:color="auto"/>
          </w:tblBorders>
        </w:tblPrEx>
        <w:tc>
          <w:tcPr>
            <w:tcW w:w="3572" w:type="dxa"/>
            <w:tcBorders>
              <w:top w:val="single" w:sz="4" w:space="0" w:color="auto"/>
              <w:bottom w:val="nil"/>
            </w:tcBorders>
          </w:tcPr>
          <w:p w:rsidR="002E208B" w:rsidRDefault="002E208B">
            <w:pPr>
              <w:pStyle w:val="ConsPlusNormal"/>
            </w:pPr>
            <w:r>
              <w:t>Агломерат:</w:t>
            </w:r>
          </w:p>
        </w:tc>
        <w:tc>
          <w:tcPr>
            <w:tcW w:w="1361" w:type="dxa"/>
            <w:tcBorders>
              <w:top w:val="single" w:sz="4" w:space="0" w:color="auto"/>
              <w:bottom w:val="nil"/>
            </w:tcBorders>
          </w:tcPr>
          <w:p w:rsidR="002E208B" w:rsidRDefault="002E208B">
            <w:pPr>
              <w:pStyle w:val="ConsPlusNormal"/>
              <w:jc w:val="center"/>
            </w:pPr>
          </w:p>
        </w:tc>
        <w:tc>
          <w:tcPr>
            <w:tcW w:w="1701" w:type="dxa"/>
            <w:tcBorders>
              <w:top w:val="single" w:sz="4" w:space="0" w:color="auto"/>
              <w:bottom w:val="nil"/>
            </w:tcBorders>
          </w:tcPr>
          <w:p w:rsidR="002E208B" w:rsidRDefault="002E208B">
            <w:pPr>
              <w:pStyle w:val="ConsPlusNormal"/>
              <w:jc w:val="center"/>
            </w:pPr>
          </w:p>
        </w:tc>
        <w:tc>
          <w:tcPr>
            <w:tcW w:w="2438" w:type="dxa"/>
            <w:tcBorders>
              <w:top w:val="single" w:sz="4" w:space="0" w:color="auto"/>
              <w:bottom w:val="nil"/>
            </w:tcBorders>
          </w:tcPr>
          <w:p w:rsidR="002E208B" w:rsidRDefault="002E208B">
            <w:pPr>
              <w:pStyle w:val="ConsPlusNormal"/>
              <w:jc w:val="center"/>
            </w:pPr>
          </w:p>
        </w:tc>
      </w:tr>
      <w:tr w:rsidR="002E208B">
        <w:tblPrEx>
          <w:tblBorders>
            <w:insideH w:val="none" w:sz="0" w:space="0" w:color="auto"/>
          </w:tblBorders>
        </w:tblPrEx>
        <w:tc>
          <w:tcPr>
            <w:tcW w:w="3572" w:type="dxa"/>
            <w:tcBorders>
              <w:top w:val="nil"/>
              <w:bottom w:val="nil"/>
            </w:tcBorders>
          </w:tcPr>
          <w:p w:rsidR="002E208B" w:rsidRDefault="002E208B">
            <w:pPr>
              <w:pStyle w:val="ConsPlusNormal"/>
              <w:ind w:left="283"/>
            </w:pPr>
            <w:r>
              <w:t>железной руды, 0 - 150</w:t>
            </w:r>
          </w:p>
        </w:tc>
        <w:tc>
          <w:tcPr>
            <w:tcW w:w="1361" w:type="dxa"/>
            <w:tcBorders>
              <w:top w:val="nil"/>
              <w:bottom w:val="nil"/>
            </w:tcBorders>
          </w:tcPr>
          <w:p w:rsidR="002E208B" w:rsidRDefault="002E208B">
            <w:pPr>
              <w:pStyle w:val="ConsPlusNormal"/>
              <w:jc w:val="center"/>
            </w:pPr>
            <w:r>
              <w:t>1,7 - 2,0</w:t>
            </w:r>
          </w:p>
        </w:tc>
        <w:tc>
          <w:tcPr>
            <w:tcW w:w="1701" w:type="dxa"/>
            <w:tcBorders>
              <w:top w:val="nil"/>
              <w:bottom w:val="nil"/>
            </w:tcBorders>
          </w:tcPr>
          <w:p w:rsidR="002E208B" w:rsidRDefault="002E208B">
            <w:pPr>
              <w:pStyle w:val="ConsPlusNormal"/>
              <w:jc w:val="center"/>
            </w:pPr>
            <w:r>
              <w:t>45</w:t>
            </w:r>
          </w:p>
        </w:tc>
        <w:tc>
          <w:tcPr>
            <w:tcW w:w="2438" w:type="dxa"/>
            <w:tcBorders>
              <w:top w:val="nil"/>
              <w:bottom w:val="nil"/>
            </w:tcBorders>
          </w:tcPr>
          <w:p w:rsidR="002E208B" w:rsidRDefault="002E208B">
            <w:pPr>
              <w:pStyle w:val="ConsPlusNormal"/>
              <w:jc w:val="center"/>
            </w:pPr>
            <w:r>
              <w:t>16 - 18</w:t>
            </w:r>
          </w:p>
        </w:tc>
      </w:tr>
      <w:tr w:rsidR="002E208B">
        <w:tblPrEx>
          <w:tblBorders>
            <w:insideH w:val="none" w:sz="0" w:space="0" w:color="auto"/>
          </w:tblBorders>
        </w:tblPrEx>
        <w:tc>
          <w:tcPr>
            <w:tcW w:w="3572" w:type="dxa"/>
            <w:tcBorders>
              <w:top w:val="nil"/>
              <w:bottom w:val="single" w:sz="4" w:space="0" w:color="auto"/>
            </w:tcBorders>
          </w:tcPr>
          <w:p w:rsidR="002E208B" w:rsidRDefault="002E208B">
            <w:pPr>
              <w:pStyle w:val="ConsPlusNormal"/>
              <w:ind w:left="283"/>
            </w:pPr>
            <w:r>
              <w:t>свинцовой руды</w:t>
            </w:r>
          </w:p>
        </w:tc>
        <w:tc>
          <w:tcPr>
            <w:tcW w:w="1361" w:type="dxa"/>
            <w:tcBorders>
              <w:top w:val="nil"/>
              <w:bottom w:val="single" w:sz="4" w:space="0" w:color="auto"/>
            </w:tcBorders>
          </w:tcPr>
          <w:p w:rsidR="002E208B" w:rsidRDefault="002E208B">
            <w:pPr>
              <w:pStyle w:val="ConsPlusNormal"/>
              <w:jc w:val="center"/>
            </w:pPr>
            <w:r>
              <w:t>2,5 - 3,5</w:t>
            </w:r>
          </w:p>
        </w:tc>
        <w:tc>
          <w:tcPr>
            <w:tcW w:w="1701" w:type="dxa"/>
            <w:tcBorders>
              <w:top w:val="nil"/>
              <w:bottom w:val="single" w:sz="4" w:space="0" w:color="auto"/>
            </w:tcBorders>
          </w:tcPr>
          <w:p w:rsidR="002E208B" w:rsidRDefault="002E208B">
            <w:pPr>
              <w:pStyle w:val="ConsPlusNormal"/>
              <w:jc w:val="center"/>
            </w:pPr>
            <w:r>
              <w:t>40 - 50</w:t>
            </w:r>
          </w:p>
        </w:tc>
        <w:tc>
          <w:tcPr>
            <w:tcW w:w="2438" w:type="dxa"/>
            <w:tcBorders>
              <w:top w:val="nil"/>
              <w:bottom w:val="single" w:sz="4" w:space="0" w:color="auto"/>
            </w:tcBorders>
          </w:tcPr>
          <w:p w:rsidR="002E208B" w:rsidRDefault="002E208B">
            <w:pPr>
              <w:pStyle w:val="ConsPlusNormal"/>
              <w:jc w:val="center"/>
            </w:pPr>
            <w:r>
              <w:t>18</w:t>
            </w:r>
          </w:p>
        </w:tc>
      </w:tr>
      <w:tr w:rsidR="002E208B">
        <w:tblPrEx>
          <w:tblBorders>
            <w:insideH w:val="none" w:sz="0" w:space="0" w:color="auto"/>
          </w:tblBorders>
        </w:tblPrEx>
        <w:tc>
          <w:tcPr>
            <w:tcW w:w="3572" w:type="dxa"/>
            <w:tcBorders>
              <w:top w:val="single" w:sz="4" w:space="0" w:color="auto"/>
              <w:bottom w:val="nil"/>
            </w:tcBorders>
          </w:tcPr>
          <w:p w:rsidR="002E208B" w:rsidRDefault="002E208B">
            <w:pPr>
              <w:pStyle w:val="ConsPlusNormal"/>
            </w:pPr>
            <w:r>
              <w:t>Антрацит:</w:t>
            </w:r>
          </w:p>
        </w:tc>
        <w:tc>
          <w:tcPr>
            <w:tcW w:w="1361" w:type="dxa"/>
            <w:tcBorders>
              <w:top w:val="single" w:sz="4" w:space="0" w:color="auto"/>
              <w:bottom w:val="nil"/>
            </w:tcBorders>
          </w:tcPr>
          <w:p w:rsidR="002E208B" w:rsidRDefault="002E208B">
            <w:pPr>
              <w:pStyle w:val="ConsPlusNormal"/>
              <w:jc w:val="center"/>
            </w:pPr>
          </w:p>
        </w:tc>
        <w:tc>
          <w:tcPr>
            <w:tcW w:w="1701" w:type="dxa"/>
            <w:tcBorders>
              <w:top w:val="single" w:sz="4" w:space="0" w:color="auto"/>
              <w:bottom w:val="nil"/>
            </w:tcBorders>
          </w:tcPr>
          <w:p w:rsidR="002E208B" w:rsidRDefault="002E208B">
            <w:pPr>
              <w:pStyle w:val="ConsPlusNormal"/>
              <w:jc w:val="center"/>
            </w:pPr>
          </w:p>
        </w:tc>
        <w:tc>
          <w:tcPr>
            <w:tcW w:w="2438" w:type="dxa"/>
            <w:tcBorders>
              <w:top w:val="single" w:sz="4" w:space="0" w:color="auto"/>
              <w:bottom w:val="nil"/>
            </w:tcBorders>
          </w:tcPr>
          <w:p w:rsidR="002E208B" w:rsidRDefault="002E208B">
            <w:pPr>
              <w:pStyle w:val="ConsPlusNormal"/>
              <w:jc w:val="center"/>
            </w:pPr>
          </w:p>
        </w:tc>
      </w:tr>
      <w:tr w:rsidR="002E208B">
        <w:tblPrEx>
          <w:tblBorders>
            <w:insideH w:val="none" w:sz="0" w:space="0" w:color="auto"/>
          </w:tblBorders>
        </w:tblPrEx>
        <w:tc>
          <w:tcPr>
            <w:tcW w:w="3572" w:type="dxa"/>
            <w:tcBorders>
              <w:top w:val="nil"/>
              <w:bottom w:val="nil"/>
            </w:tcBorders>
          </w:tcPr>
          <w:p w:rsidR="002E208B" w:rsidRDefault="002E208B">
            <w:pPr>
              <w:pStyle w:val="ConsPlusNormal"/>
              <w:ind w:left="283"/>
            </w:pPr>
            <w:r>
              <w:t>рядовой</w:t>
            </w:r>
          </w:p>
        </w:tc>
        <w:tc>
          <w:tcPr>
            <w:tcW w:w="1361" w:type="dxa"/>
            <w:tcBorders>
              <w:top w:val="nil"/>
              <w:bottom w:val="nil"/>
            </w:tcBorders>
          </w:tcPr>
          <w:p w:rsidR="002E208B" w:rsidRDefault="002E208B">
            <w:pPr>
              <w:pStyle w:val="ConsPlusNormal"/>
              <w:jc w:val="center"/>
            </w:pPr>
            <w:r>
              <w:t>0,8 - 1,0</w:t>
            </w:r>
          </w:p>
        </w:tc>
        <w:tc>
          <w:tcPr>
            <w:tcW w:w="1701" w:type="dxa"/>
            <w:tcBorders>
              <w:top w:val="nil"/>
              <w:bottom w:val="nil"/>
            </w:tcBorders>
          </w:tcPr>
          <w:p w:rsidR="002E208B" w:rsidRDefault="002E208B">
            <w:pPr>
              <w:pStyle w:val="ConsPlusNormal"/>
              <w:jc w:val="center"/>
            </w:pPr>
            <w:r>
              <w:t>40 - 45</w:t>
            </w:r>
          </w:p>
        </w:tc>
        <w:tc>
          <w:tcPr>
            <w:tcW w:w="2438" w:type="dxa"/>
            <w:tcBorders>
              <w:top w:val="nil"/>
              <w:bottom w:val="nil"/>
            </w:tcBorders>
          </w:tcPr>
          <w:p w:rsidR="002E208B" w:rsidRDefault="002E208B">
            <w:pPr>
              <w:pStyle w:val="ConsPlusNormal"/>
              <w:jc w:val="center"/>
            </w:pPr>
            <w:r>
              <w:t>16 - 17</w:t>
            </w:r>
          </w:p>
        </w:tc>
      </w:tr>
      <w:tr w:rsidR="002E208B">
        <w:tblPrEx>
          <w:tblBorders>
            <w:insideH w:val="none" w:sz="0" w:space="0" w:color="auto"/>
          </w:tblBorders>
        </w:tblPrEx>
        <w:tc>
          <w:tcPr>
            <w:tcW w:w="3572" w:type="dxa"/>
            <w:tcBorders>
              <w:top w:val="nil"/>
              <w:bottom w:val="single" w:sz="4" w:space="0" w:color="auto"/>
            </w:tcBorders>
          </w:tcPr>
          <w:p w:rsidR="002E208B" w:rsidRDefault="002E208B">
            <w:pPr>
              <w:pStyle w:val="ConsPlusNormal"/>
              <w:ind w:left="283"/>
            </w:pPr>
            <w:r>
              <w:t>мелкий сухой</w:t>
            </w:r>
          </w:p>
        </w:tc>
        <w:tc>
          <w:tcPr>
            <w:tcW w:w="1361" w:type="dxa"/>
            <w:tcBorders>
              <w:top w:val="nil"/>
              <w:bottom w:val="single" w:sz="4" w:space="0" w:color="auto"/>
            </w:tcBorders>
          </w:tcPr>
          <w:p w:rsidR="002E208B" w:rsidRDefault="002E208B">
            <w:pPr>
              <w:pStyle w:val="ConsPlusNormal"/>
              <w:jc w:val="center"/>
            </w:pPr>
            <w:r>
              <w:t>0,9 - 0,95</w:t>
            </w:r>
          </w:p>
        </w:tc>
        <w:tc>
          <w:tcPr>
            <w:tcW w:w="1701" w:type="dxa"/>
            <w:tcBorders>
              <w:top w:val="nil"/>
              <w:bottom w:val="single" w:sz="4" w:space="0" w:color="auto"/>
            </w:tcBorders>
          </w:tcPr>
          <w:p w:rsidR="002E208B" w:rsidRDefault="002E208B">
            <w:pPr>
              <w:pStyle w:val="ConsPlusNormal"/>
              <w:jc w:val="center"/>
            </w:pPr>
            <w:r>
              <w:t>35 - 45</w:t>
            </w:r>
          </w:p>
        </w:tc>
        <w:tc>
          <w:tcPr>
            <w:tcW w:w="2438" w:type="dxa"/>
            <w:tcBorders>
              <w:top w:val="nil"/>
              <w:bottom w:val="single" w:sz="4" w:space="0" w:color="auto"/>
            </w:tcBorders>
          </w:tcPr>
          <w:p w:rsidR="002E208B" w:rsidRDefault="002E208B">
            <w:pPr>
              <w:pStyle w:val="ConsPlusNormal"/>
              <w:jc w:val="center"/>
            </w:pPr>
            <w:r>
              <w:t>17 - 18</w:t>
            </w:r>
          </w:p>
        </w:tc>
      </w:tr>
      <w:tr w:rsidR="002E208B">
        <w:tc>
          <w:tcPr>
            <w:tcW w:w="3572" w:type="dxa"/>
            <w:tcBorders>
              <w:top w:val="single" w:sz="4" w:space="0" w:color="auto"/>
              <w:bottom w:val="single" w:sz="4" w:space="0" w:color="auto"/>
            </w:tcBorders>
          </w:tcPr>
          <w:p w:rsidR="002E208B" w:rsidRDefault="002E208B">
            <w:pPr>
              <w:pStyle w:val="ConsPlusNormal"/>
            </w:pPr>
            <w:r>
              <w:t>Хризотил</w:t>
            </w:r>
          </w:p>
        </w:tc>
        <w:tc>
          <w:tcPr>
            <w:tcW w:w="1361" w:type="dxa"/>
            <w:tcBorders>
              <w:top w:val="single" w:sz="4" w:space="0" w:color="auto"/>
              <w:bottom w:val="single" w:sz="4" w:space="0" w:color="auto"/>
            </w:tcBorders>
          </w:tcPr>
          <w:p w:rsidR="002E208B" w:rsidRDefault="002E208B">
            <w:pPr>
              <w:pStyle w:val="ConsPlusNormal"/>
              <w:jc w:val="center"/>
            </w:pPr>
            <w:r>
              <w:t>0,4 - 0,7</w:t>
            </w:r>
          </w:p>
        </w:tc>
        <w:tc>
          <w:tcPr>
            <w:tcW w:w="1701" w:type="dxa"/>
            <w:tcBorders>
              <w:top w:val="single" w:sz="4" w:space="0" w:color="auto"/>
              <w:bottom w:val="single" w:sz="4" w:space="0" w:color="auto"/>
            </w:tcBorders>
          </w:tcPr>
          <w:p w:rsidR="002E208B" w:rsidRDefault="002E208B">
            <w:pPr>
              <w:pStyle w:val="ConsPlusNormal"/>
              <w:jc w:val="center"/>
            </w:pPr>
            <w:r>
              <w:t>45 - 50</w:t>
            </w:r>
          </w:p>
        </w:tc>
        <w:tc>
          <w:tcPr>
            <w:tcW w:w="2438" w:type="dxa"/>
            <w:tcBorders>
              <w:top w:val="single" w:sz="4" w:space="0" w:color="auto"/>
              <w:bottom w:val="single" w:sz="4" w:space="0" w:color="auto"/>
            </w:tcBorders>
          </w:tcPr>
          <w:p w:rsidR="002E208B" w:rsidRDefault="002E208B">
            <w:pPr>
              <w:pStyle w:val="ConsPlusNormal"/>
              <w:jc w:val="center"/>
            </w:pPr>
            <w:r>
              <w:t>16 - 18</w:t>
            </w:r>
          </w:p>
        </w:tc>
      </w:tr>
      <w:tr w:rsidR="002E208B">
        <w:tblPrEx>
          <w:tblBorders>
            <w:insideH w:val="none" w:sz="0" w:space="0" w:color="auto"/>
          </w:tblBorders>
        </w:tblPrEx>
        <w:tc>
          <w:tcPr>
            <w:tcW w:w="3572" w:type="dxa"/>
            <w:tcBorders>
              <w:top w:val="single" w:sz="4" w:space="0" w:color="auto"/>
              <w:bottom w:val="nil"/>
            </w:tcBorders>
          </w:tcPr>
          <w:p w:rsidR="002E208B" w:rsidRDefault="002E208B">
            <w:pPr>
              <w:pStyle w:val="ConsPlusNormal"/>
            </w:pPr>
            <w:r>
              <w:t>Брикеты:</w:t>
            </w:r>
          </w:p>
        </w:tc>
        <w:tc>
          <w:tcPr>
            <w:tcW w:w="1361" w:type="dxa"/>
            <w:tcBorders>
              <w:top w:val="single" w:sz="4" w:space="0" w:color="auto"/>
              <w:bottom w:val="nil"/>
            </w:tcBorders>
          </w:tcPr>
          <w:p w:rsidR="002E208B" w:rsidRDefault="002E208B">
            <w:pPr>
              <w:pStyle w:val="ConsPlusNormal"/>
              <w:jc w:val="center"/>
            </w:pPr>
          </w:p>
        </w:tc>
        <w:tc>
          <w:tcPr>
            <w:tcW w:w="1701" w:type="dxa"/>
            <w:tcBorders>
              <w:top w:val="single" w:sz="4" w:space="0" w:color="auto"/>
              <w:bottom w:val="nil"/>
            </w:tcBorders>
          </w:tcPr>
          <w:p w:rsidR="002E208B" w:rsidRDefault="002E208B">
            <w:pPr>
              <w:pStyle w:val="ConsPlusNormal"/>
              <w:jc w:val="center"/>
            </w:pPr>
          </w:p>
        </w:tc>
        <w:tc>
          <w:tcPr>
            <w:tcW w:w="2438" w:type="dxa"/>
            <w:tcBorders>
              <w:top w:val="single" w:sz="4" w:space="0" w:color="auto"/>
              <w:bottom w:val="nil"/>
            </w:tcBorders>
          </w:tcPr>
          <w:p w:rsidR="002E208B" w:rsidRDefault="002E208B">
            <w:pPr>
              <w:pStyle w:val="ConsPlusNormal"/>
              <w:jc w:val="center"/>
            </w:pPr>
          </w:p>
        </w:tc>
      </w:tr>
      <w:tr w:rsidR="002E208B">
        <w:tblPrEx>
          <w:tblBorders>
            <w:insideH w:val="none" w:sz="0" w:space="0" w:color="auto"/>
          </w:tblBorders>
        </w:tblPrEx>
        <w:tc>
          <w:tcPr>
            <w:tcW w:w="3572" w:type="dxa"/>
            <w:tcBorders>
              <w:top w:val="nil"/>
              <w:bottom w:val="nil"/>
            </w:tcBorders>
          </w:tcPr>
          <w:p w:rsidR="002E208B" w:rsidRDefault="002E208B">
            <w:pPr>
              <w:pStyle w:val="ConsPlusNormal"/>
              <w:ind w:left="283"/>
            </w:pPr>
            <w:r>
              <w:t>бурого угля</w:t>
            </w:r>
          </w:p>
        </w:tc>
        <w:tc>
          <w:tcPr>
            <w:tcW w:w="1361" w:type="dxa"/>
            <w:tcBorders>
              <w:top w:val="nil"/>
              <w:bottom w:val="nil"/>
            </w:tcBorders>
          </w:tcPr>
          <w:p w:rsidR="002E208B" w:rsidRDefault="002E208B">
            <w:pPr>
              <w:pStyle w:val="ConsPlusNormal"/>
              <w:jc w:val="center"/>
            </w:pPr>
            <w:r>
              <w:t>0,7 - 1,0</w:t>
            </w:r>
          </w:p>
        </w:tc>
        <w:tc>
          <w:tcPr>
            <w:tcW w:w="1701" w:type="dxa"/>
            <w:tcBorders>
              <w:top w:val="nil"/>
              <w:bottom w:val="nil"/>
            </w:tcBorders>
          </w:tcPr>
          <w:p w:rsidR="002E208B" w:rsidRDefault="002E208B">
            <w:pPr>
              <w:pStyle w:val="ConsPlusNormal"/>
              <w:jc w:val="center"/>
            </w:pPr>
            <w:r>
              <w:t>35 - 40</w:t>
            </w:r>
          </w:p>
        </w:tc>
        <w:tc>
          <w:tcPr>
            <w:tcW w:w="2438" w:type="dxa"/>
            <w:tcBorders>
              <w:top w:val="nil"/>
              <w:bottom w:val="nil"/>
            </w:tcBorders>
          </w:tcPr>
          <w:p w:rsidR="002E208B" w:rsidRDefault="002E208B">
            <w:pPr>
              <w:pStyle w:val="ConsPlusNormal"/>
              <w:jc w:val="center"/>
            </w:pPr>
            <w:r>
              <w:t>14</w:t>
            </w:r>
          </w:p>
        </w:tc>
      </w:tr>
      <w:tr w:rsidR="002E208B">
        <w:tblPrEx>
          <w:tblBorders>
            <w:insideH w:val="none" w:sz="0" w:space="0" w:color="auto"/>
          </w:tblBorders>
        </w:tblPrEx>
        <w:tc>
          <w:tcPr>
            <w:tcW w:w="3572" w:type="dxa"/>
            <w:tcBorders>
              <w:top w:val="nil"/>
              <w:bottom w:val="single" w:sz="4" w:space="0" w:color="auto"/>
            </w:tcBorders>
          </w:tcPr>
          <w:p w:rsidR="002E208B" w:rsidRDefault="002E208B">
            <w:pPr>
              <w:pStyle w:val="ConsPlusNormal"/>
              <w:ind w:left="283"/>
            </w:pPr>
            <w:r>
              <w:t>угольные сухие</w:t>
            </w:r>
          </w:p>
        </w:tc>
        <w:tc>
          <w:tcPr>
            <w:tcW w:w="1361" w:type="dxa"/>
            <w:tcBorders>
              <w:top w:val="nil"/>
              <w:bottom w:val="single" w:sz="4" w:space="0" w:color="auto"/>
            </w:tcBorders>
          </w:tcPr>
          <w:p w:rsidR="002E208B" w:rsidRDefault="002E208B">
            <w:pPr>
              <w:pStyle w:val="ConsPlusNormal"/>
              <w:jc w:val="center"/>
            </w:pPr>
            <w:r>
              <w:t>1,0 - 1,1</w:t>
            </w:r>
          </w:p>
        </w:tc>
        <w:tc>
          <w:tcPr>
            <w:tcW w:w="1701" w:type="dxa"/>
            <w:tcBorders>
              <w:top w:val="nil"/>
              <w:bottom w:val="single" w:sz="4" w:space="0" w:color="auto"/>
            </w:tcBorders>
          </w:tcPr>
          <w:p w:rsidR="002E208B" w:rsidRDefault="002E208B">
            <w:pPr>
              <w:pStyle w:val="ConsPlusNormal"/>
              <w:jc w:val="center"/>
            </w:pPr>
            <w:r>
              <w:t>35 - 40</w:t>
            </w:r>
          </w:p>
        </w:tc>
        <w:tc>
          <w:tcPr>
            <w:tcW w:w="2438" w:type="dxa"/>
            <w:tcBorders>
              <w:top w:val="nil"/>
              <w:bottom w:val="single" w:sz="4" w:space="0" w:color="auto"/>
            </w:tcBorders>
          </w:tcPr>
          <w:p w:rsidR="002E208B" w:rsidRDefault="002E208B">
            <w:pPr>
              <w:pStyle w:val="ConsPlusNormal"/>
              <w:jc w:val="center"/>
            </w:pPr>
            <w:r>
              <w:t>16 - 18</w:t>
            </w:r>
          </w:p>
        </w:tc>
      </w:tr>
      <w:tr w:rsidR="002E208B">
        <w:tblPrEx>
          <w:tblBorders>
            <w:insideH w:val="none" w:sz="0" w:space="0" w:color="auto"/>
          </w:tblBorders>
        </w:tblPrEx>
        <w:tc>
          <w:tcPr>
            <w:tcW w:w="3572" w:type="dxa"/>
            <w:tcBorders>
              <w:top w:val="single" w:sz="4" w:space="0" w:color="auto"/>
              <w:bottom w:val="nil"/>
            </w:tcBorders>
          </w:tcPr>
          <w:p w:rsidR="002E208B" w:rsidRDefault="002E208B">
            <w:pPr>
              <w:pStyle w:val="ConsPlusNormal"/>
            </w:pPr>
            <w:r>
              <w:t>Боксит:</w:t>
            </w:r>
          </w:p>
        </w:tc>
        <w:tc>
          <w:tcPr>
            <w:tcW w:w="1361" w:type="dxa"/>
            <w:tcBorders>
              <w:top w:val="single" w:sz="4" w:space="0" w:color="auto"/>
              <w:bottom w:val="nil"/>
            </w:tcBorders>
          </w:tcPr>
          <w:p w:rsidR="002E208B" w:rsidRDefault="002E208B">
            <w:pPr>
              <w:pStyle w:val="ConsPlusNormal"/>
              <w:jc w:val="center"/>
            </w:pPr>
          </w:p>
        </w:tc>
        <w:tc>
          <w:tcPr>
            <w:tcW w:w="1701" w:type="dxa"/>
            <w:tcBorders>
              <w:top w:val="single" w:sz="4" w:space="0" w:color="auto"/>
              <w:bottom w:val="nil"/>
            </w:tcBorders>
          </w:tcPr>
          <w:p w:rsidR="002E208B" w:rsidRDefault="002E208B">
            <w:pPr>
              <w:pStyle w:val="ConsPlusNormal"/>
              <w:jc w:val="center"/>
            </w:pPr>
          </w:p>
        </w:tc>
        <w:tc>
          <w:tcPr>
            <w:tcW w:w="2438" w:type="dxa"/>
            <w:tcBorders>
              <w:top w:val="single" w:sz="4" w:space="0" w:color="auto"/>
              <w:bottom w:val="nil"/>
            </w:tcBorders>
          </w:tcPr>
          <w:p w:rsidR="002E208B" w:rsidRDefault="002E208B">
            <w:pPr>
              <w:pStyle w:val="ConsPlusNormal"/>
              <w:jc w:val="center"/>
            </w:pPr>
          </w:p>
        </w:tc>
      </w:tr>
      <w:tr w:rsidR="002E208B">
        <w:tblPrEx>
          <w:tblBorders>
            <w:insideH w:val="none" w:sz="0" w:space="0" w:color="auto"/>
          </w:tblBorders>
        </w:tblPrEx>
        <w:tc>
          <w:tcPr>
            <w:tcW w:w="3572" w:type="dxa"/>
            <w:tcBorders>
              <w:top w:val="nil"/>
              <w:bottom w:val="nil"/>
            </w:tcBorders>
          </w:tcPr>
          <w:p w:rsidR="002E208B" w:rsidRDefault="002E208B">
            <w:pPr>
              <w:pStyle w:val="ConsPlusNormal"/>
              <w:ind w:left="283"/>
            </w:pPr>
            <w:r>
              <w:t>дробленый, 0 - 60</w:t>
            </w:r>
          </w:p>
        </w:tc>
        <w:tc>
          <w:tcPr>
            <w:tcW w:w="1361" w:type="dxa"/>
            <w:tcBorders>
              <w:top w:val="nil"/>
              <w:bottom w:val="nil"/>
            </w:tcBorders>
          </w:tcPr>
          <w:p w:rsidR="002E208B" w:rsidRDefault="002E208B">
            <w:pPr>
              <w:pStyle w:val="ConsPlusNormal"/>
              <w:jc w:val="center"/>
            </w:pPr>
            <w:r>
              <w:t>1,4 - 2,0</w:t>
            </w:r>
          </w:p>
        </w:tc>
        <w:tc>
          <w:tcPr>
            <w:tcW w:w="1701" w:type="dxa"/>
            <w:tcBorders>
              <w:top w:val="nil"/>
              <w:bottom w:val="nil"/>
            </w:tcBorders>
          </w:tcPr>
          <w:p w:rsidR="002E208B" w:rsidRDefault="002E208B">
            <w:pPr>
              <w:pStyle w:val="ConsPlusNormal"/>
              <w:jc w:val="center"/>
            </w:pPr>
            <w:r>
              <w:t>30 - 40</w:t>
            </w:r>
          </w:p>
        </w:tc>
        <w:tc>
          <w:tcPr>
            <w:tcW w:w="2438" w:type="dxa"/>
            <w:tcBorders>
              <w:top w:val="nil"/>
              <w:bottom w:val="nil"/>
            </w:tcBorders>
          </w:tcPr>
          <w:p w:rsidR="002E208B" w:rsidRDefault="002E208B">
            <w:pPr>
              <w:pStyle w:val="ConsPlusNormal"/>
              <w:jc w:val="center"/>
            </w:pPr>
            <w:r>
              <w:t>16 - 18</w:t>
            </w:r>
          </w:p>
        </w:tc>
      </w:tr>
      <w:tr w:rsidR="002E208B">
        <w:tblPrEx>
          <w:tblBorders>
            <w:insideH w:val="none" w:sz="0" w:space="0" w:color="auto"/>
          </w:tblBorders>
        </w:tblPrEx>
        <w:tc>
          <w:tcPr>
            <w:tcW w:w="3572" w:type="dxa"/>
            <w:tcBorders>
              <w:top w:val="nil"/>
              <w:bottom w:val="single" w:sz="4" w:space="0" w:color="auto"/>
            </w:tcBorders>
          </w:tcPr>
          <w:p w:rsidR="002E208B" w:rsidRDefault="002E208B">
            <w:pPr>
              <w:pStyle w:val="ConsPlusNormal"/>
              <w:ind w:left="283"/>
            </w:pPr>
            <w:r>
              <w:t>то же, 0 - 350</w:t>
            </w:r>
          </w:p>
        </w:tc>
        <w:tc>
          <w:tcPr>
            <w:tcW w:w="1361" w:type="dxa"/>
            <w:tcBorders>
              <w:top w:val="nil"/>
              <w:bottom w:val="single" w:sz="4" w:space="0" w:color="auto"/>
            </w:tcBorders>
          </w:tcPr>
          <w:p w:rsidR="002E208B" w:rsidRDefault="002E208B">
            <w:pPr>
              <w:pStyle w:val="ConsPlusNormal"/>
              <w:jc w:val="center"/>
            </w:pPr>
            <w:r>
              <w:t>1,5 - 2,2</w:t>
            </w:r>
          </w:p>
        </w:tc>
        <w:tc>
          <w:tcPr>
            <w:tcW w:w="1701" w:type="dxa"/>
            <w:tcBorders>
              <w:top w:val="nil"/>
              <w:bottom w:val="single" w:sz="4" w:space="0" w:color="auto"/>
            </w:tcBorders>
          </w:tcPr>
          <w:p w:rsidR="002E208B" w:rsidRDefault="002E208B">
            <w:pPr>
              <w:pStyle w:val="ConsPlusNormal"/>
              <w:jc w:val="center"/>
            </w:pPr>
            <w:r>
              <w:t>35 - 45</w:t>
            </w:r>
          </w:p>
        </w:tc>
        <w:tc>
          <w:tcPr>
            <w:tcW w:w="2438" w:type="dxa"/>
            <w:tcBorders>
              <w:top w:val="nil"/>
              <w:bottom w:val="single" w:sz="4" w:space="0" w:color="auto"/>
            </w:tcBorders>
          </w:tcPr>
          <w:p w:rsidR="002E208B" w:rsidRDefault="002E208B">
            <w:pPr>
              <w:pStyle w:val="ConsPlusNormal"/>
              <w:jc w:val="center"/>
            </w:pPr>
            <w:r>
              <w:t>12</w:t>
            </w:r>
          </w:p>
        </w:tc>
      </w:tr>
      <w:tr w:rsidR="002E208B">
        <w:tc>
          <w:tcPr>
            <w:tcW w:w="3572" w:type="dxa"/>
            <w:tcBorders>
              <w:top w:val="single" w:sz="4" w:space="0" w:color="auto"/>
              <w:bottom w:val="single" w:sz="4" w:space="0" w:color="auto"/>
            </w:tcBorders>
          </w:tcPr>
          <w:p w:rsidR="002E208B" w:rsidRDefault="002E208B">
            <w:pPr>
              <w:pStyle w:val="ConsPlusNormal"/>
            </w:pPr>
            <w:r>
              <w:t>Бурый железняк</w:t>
            </w:r>
          </w:p>
        </w:tc>
        <w:tc>
          <w:tcPr>
            <w:tcW w:w="1361" w:type="dxa"/>
            <w:tcBorders>
              <w:top w:val="single" w:sz="4" w:space="0" w:color="auto"/>
              <w:bottom w:val="single" w:sz="4" w:space="0" w:color="auto"/>
            </w:tcBorders>
          </w:tcPr>
          <w:p w:rsidR="002E208B" w:rsidRDefault="002E208B">
            <w:pPr>
              <w:pStyle w:val="ConsPlusNormal"/>
              <w:jc w:val="center"/>
            </w:pPr>
            <w:r>
              <w:t>1,8 - 2,1</w:t>
            </w:r>
          </w:p>
        </w:tc>
        <w:tc>
          <w:tcPr>
            <w:tcW w:w="1701" w:type="dxa"/>
            <w:tcBorders>
              <w:top w:val="single" w:sz="4" w:space="0" w:color="auto"/>
              <w:bottom w:val="single" w:sz="4" w:space="0" w:color="auto"/>
            </w:tcBorders>
          </w:tcPr>
          <w:p w:rsidR="002E208B" w:rsidRDefault="002E208B">
            <w:pPr>
              <w:pStyle w:val="ConsPlusNormal"/>
              <w:jc w:val="center"/>
            </w:pPr>
            <w:r>
              <w:t>35 - 45</w:t>
            </w:r>
          </w:p>
        </w:tc>
        <w:tc>
          <w:tcPr>
            <w:tcW w:w="2438" w:type="dxa"/>
            <w:tcBorders>
              <w:top w:val="single" w:sz="4" w:space="0" w:color="auto"/>
              <w:bottom w:val="single" w:sz="4" w:space="0" w:color="auto"/>
            </w:tcBorders>
          </w:tcPr>
          <w:p w:rsidR="002E208B" w:rsidRDefault="002E208B">
            <w:pPr>
              <w:pStyle w:val="ConsPlusNormal"/>
              <w:jc w:val="center"/>
            </w:pPr>
            <w:r>
              <w:t>18</w:t>
            </w:r>
          </w:p>
        </w:tc>
      </w:tr>
      <w:tr w:rsidR="002E208B">
        <w:tc>
          <w:tcPr>
            <w:tcW w:w="3572" w:type="dxa"/>
            <w:tcBorders>
              <w:top w:val="single" w:sz="4" w:space="0" w:color="auto"/>
              <w:bottom w:val="single" w:sz="4" w:space="0" w:color="auto"/>
            </w:tcBorders>
          </w:tcPr>
          <w:p w:rsidR="002E208B" w:rsidRDefault="002E208B">
            <w:pPr>
              <w:pStyle w:val="ConsPlusNormal"/>
            </w:pPr>
            <w:r>
              <w:t>Галька круглая сухая</w:t>
            </w:r>
          </w:p>
        </w:tc>
        <w:tc>
          <w:tcPr>
            <w:tcW w:w="1361" w:type="dxa"/>
            <w:tcBorders>
              <w:top w:val="single" w:sz="4" w:space="0" w:color="auto"/>
              <w:bottom w:val="single" w:sz="4" w:space="0" w:color="auto"/>
            </w:tcBorders>
          </w:tcPr>
          <w:p w:rsidR="002E208B" w:rsidRDefault="002E208B">
            <w:pPr>
              <w:pStyle w:val="ConsPlusNormal"/>
              <w:jc w:val="center"/>
            </w:pPr>
            <w:r>
              <w:t>1,5 - 1,8</w:t>
            </w:r>
          </w:p>
        </w:tc>
        <w:tc>
          <w:tcPr>
            <w:tcW w:w="1701" w:type="dxa"/>
            <w:tcBorders>
              <w:top w:val="single" w:sz="4" w:space="0" w:color="auto"/>
              <w:bottom w:val="single" w:sz="4" w:space="0" w:color="auto"/>
            </w:tcBorders>
          </w:tcPr>
          <w:p w:rsidR="002E208B" w:rsidRDefault="002E208B">
            <w:pPr>
              <w:pStyle w:val="ConsPlusNormal"/>
              <w:jc w:val="center"/>
            </w:pPr>
            <w:r>
              <w:t>30</w:t>
            </w:r>
          </w:p>
        </w:tc>
        <w:tc>
          <w:tcPr>
            <w:tcW w:w="2438" w:type="dxa"/>
            <w:tcBorders>
              <w:top w:val="single" w:sz="4" w:space="0" w:color="auto"/>
              <w:bottom w:val="single" w:sz="4" w:space="0" w:color="auto"/>
            </w:tcBorders>
          </w:tcPr>
          <w:p w:rsidR="002E208B" w:rsidRDefault="002E208B">
            <w:pPr>
              <w:pStyle w:val="ConsPlusNormal"/>
              <w:jc w:val="center"/>
            </w:pPr>
            <w:r>
              <w:t>10</w:t>
            </w:r>
          </w:p>
        </w:tc>
      </w:tr>
      <w:tr w:rsidR="002E208B">
        <w:tblPrEx>
          <w:tblBorders>
            <w:insideH w:val="none" w:sz="0" w:space="0" w:color="auto"/>
          </w:tblBorders>
        </w:tblPrEx>
        <w:tc>
          <w:tcPr>
            <w:tcW w:w="3572" w:type="dxa"/>
            <w:tcBorders>
              <w:top w:val="single" w:sz="4" w:space="0" w:color="auto"/>
              <w:bottom w:val="nil"/>
            </w:tcBorders>
          </w:tcPr>
          <w:p w:rsidR="002E208B" w:rsidRDefault="002E208B">
            <w:pPr>
              <w:pStyle w:val="ConsPlusNormal"/>
            </w:pPr>
            <w:r>
              <w:t>Гипс:</w:t>
            </w:r>
          </w:p>
        </w:tc>
        <w:tc>
          <w:tcPr>
            <w:tcW w:w="1361" w:type="dxa"/>
            <w:tcBorders>
              <w:top w:val="single" w:sz="4" w:space="0" w:color="auto"/>
              <w:bottom w:val="nil"/>
            </w:tcBorders>
          </w:tcPr>
          <w:p w:rsidR="002E208B" w:rsidRDefault="002E208B">
            <w:pPr>
              <w:pStyle w:val="ConsPlusNormal"/>
              <w:jc w:val="center"/>
            </w:pPr>
          </w:p>
        </w:tc>
        <w:tc>
          <w:tcPr>
            <w:tcW w:w="1701" w:type="dxa"/>
            <w:tcBorders>
              <w:top w:val="single" w:sz="4" w:space="0" w:color="auto"/>
              <w:bottom w:val="nil"/>
            </w:tcBorders>
          </w:tcPr>
          <w:p w:rsidR="002E208B" w:rsidRDefault="002E208B">
            <w:pPr>
              <w:pStyle w:val="ConsPlusNormal"/>
              <w:jc w:val="center"/>
            </w:pPr>
          </w:p>
        </w:tc>
        <w:tc>
          <w:tcPr>
            <w:tcW w:w="2438" w:type="dxa"/>
            <w:tcBorders>
              <w:top w:val="single" w:sz="4" w:space="0" w:color="auto"/>
              <w:bottom w:val="nil"/>
            </w:tcBorders>
          </w:tcPr>
          <w:p w:rsidR="002E208B" w:rsidRDefault="002E208B">
            <w:pPr>
              <w:pStyle w:val="ConsPlusNormal"/>
              <w:jc w:val="center"/>
            </w:pPr>
          </w:p>
        </w:tc>
      </w:tr>
      <w:tr w:rsidR="002E208B">
        <w:tblPrEx>
          <w:tblBorders>
            <w:insideH w:val="none" w:sz="0" w:space="0" w:color="auto"/>
          </w:tblBorders>
        </w:tblPrEx>
        <w:tc>
          <w:tcPr>
            <w:tcW w:w="3572" w:type="dxa"/>
            <w:tcBorders>
              <w:top w:val="nil"/>
              <w:bottom w:val="nil"/>
            </w:tcBorders>
          </w:tcPr>
          <w:p w:rsidR="002E208B" w:rsidRDefault="002E208B">
            <w:pPr>
              <w:pStyle w:val="ConsPlusNormal"/>
              <w:ind w:left="283"/>
            </w:pPr>
            <w:r>
              <w:t>порошкообразный</w:t>
            </w:r>
          </w:p>
        </w:tc>
        <w:tc>
          <w:tcPr>
            <w:tcW w:w="1361" w:type="dxa"/>
            <w:tcBorders>
              <w:top w:val="nil"/>
              <w:bottom w:val="nil"/>
            </w:tcBorders>
          </w:tcPr>
          <w:p w:rsidR="002E208B" w:rsidRDefault="002E208B">
            <w:pPr>
              <w:pStyle w:val="ConsPlusNormal"/>
              <w:jc w:val="center"/>
            </w:pPr>
            <w:r>
              <w:t>0,6 - 0,95</w:t>
            </w:r>
          </w:p>
        </w:tc>
        <w:tc>
          <w:tcPr>
            <w:tcW w:w="1701" w:type="dxa"/>
            <w:tcBorders>
              <w:top w:val="nil"/>
              <w:bottom w:val="nil"/>
            </w:tcBorders>
          </w:tcPr>
          <w:p w:rsidR="002E208B" w:rsidRDefault="002E208B">
            <w:pPr>
              <w:pStyle w:val="ConsPlusNormal"/>
              <w:jc w:val="center"/>
            </w:pPr>
            <w:r>
              <w:t>40</w:t>
            </w:r>
          </w:p>
        </w:tc>
        <w:tc>
          <w:tcPr>
            <w:tcW w:w="2438" w:type="dxa"/>
            <w:tcBorders>
              <w:top w:val="nil"/>
              <w:bottom w:val="nil"/>
            </w:tcBorders>
          </w:tcPr>
          <w:p w:rsidR="002E208B" w:rsidRDefault="002E208B">
            <w:pPr>
              <w:pStyle w:val="ConsPlusNormal"/>
              <w:jc w:val="center"/>
            </w:pPr>
            <w:r>
              <w:t>22</w:t>
            </w:r>
          </w:p>
        </w:tc>
      </w:tr>
      <w:tr w:rsidR="002E208B">
        <w:tblPrEx>
          <w:tblBorders>
            <w:insideH w:val="none" w:sz="0" w:space="0" w:color="auto"/>
          </w:tblBorders>
        </w:tblPrEx>
        <w:tc>
          <w:tcPr>
            <w:tcW w:w="3572" w:type="dxa"/>
            <w:tcBorders>
              <w:top w:val="nil"/>
              <w:bottom w:val="single" w:sz="4" w:space="0" w:color="auto"/>
            </w:tcBorders>
          </w:tcPr>
          <w:p w:rsidR="002E208B" w:rsidRDefault="002E208B">
            <w:pPr>
              <w:pStyle w:val="ConsPlusNormal"/>
              <w:ind w:left="283"/>
            </w:pPr>
            <w:r>
              <w:t>мелкокусковой</w:t>
            </w:r>
          </w:p>
        </w:tc>
        <w:tc>
          <w:tcPr>
            <w:tcW w:w="1361" w:type="dxa"/>
            <w:tcBorders>
              <w:top w:val="nil"/>
              <w:bottom w:val="single" w:sz="4" w:space="0" w:color="auto"/>
            </w:tcBorders>
          </w:tcPr>
          <w:p w:rsidR="002E208B" w:rsidRDefault="002E208B">
            <w:pPr>
              <w:pStyle w:val="ConsPlusNormal"/>
              <w:jc w:val="center"/>
            </w:pPr>
            <w:r>
              <w:t>1,2 - 1,35</w:t>
            </w:r>
          </w:p>
        </w:tc>
        <w:tc>
          <w:tcPr>
            <w:tcW w:w="1701" w:type="dxa"/>
            <w:tcBorders>
              <w:top w:val="nil"/>
              <w:bottom w:val="single" w:sz="4" w:space="0" w:color="auto"/>
            </w:tcBorders>
          </w:tcPr>
          <w:p w:rsidR="002E208B" w:rsidRDefault="002E208B">
            <w:pPr>
              <w:pStyle w:val="ConsPlusNormal"/>
              <w:jc w:val="center"/>
            </w:pPr>
            <w:r>
              <w:t>40</w:t>
            </w:r>
          </w:p>
        </w:tc>
        <w:tc>
          <w:tcPr>
            <w:tcW w:w="2438" w:type="dxa"/>
            <w:tcBorders>
              <w:top w:val="nil"/>
              <w:bottom w:val="single" w:sz="4" w:space="0" w:color="auto"/>
            </w:tcBorders>
          </w:tcPr>
          <w:p w:rsidR="002E208B" w:rsidRDefault="002E208B">
            <w:pPr>
              <w:pStyle w:val="ConsPlusNormal"/>
              <w:jc w:val="center"/>
            </w:pPr>
            <w:r>
              <w:t>18</w:t>
            </w:r>
          </w:p>
        </w:tc>
      </w:tr>
      <w:tr w:rsidR="002E208B">
        <w:tblPrEx>
          <w:tblBorders>
            <w:insideH w:val="none" w:sz="0" w:space="0" w:color="auto"/>
          </w:tblBorders>
        </w:tblPrEx>
        <w:tc>
          <w:tcPr>
            <w:tcW w:w="3572" w:type="dxa"/>
            <w:tcBorders>
              <w:top w:val="single" w:sz="4" w:space="0" w:color="auto"/>
              <w:bottom w:val="nil"/>
            </w:tcBorders>
          </w:tcPr>
          <w:p w:rsidR="002E208B" w:rsidRDefault="002E208B">
            <w:pPr>
              <w:pStyle w:val="ConsPlusNormal"/>
            </w:pPr>
            <w:r>
              <w:t>Глина:</w:t>
            </w:r>
          </w:p>
        </w:tc>
        <w:tc>
          <w:tcPr>
            <w:tcW w:w="1361" w:type="dxa"/>
            <w:tcBorders>
              <w:top w:val="single" w:sz="4" w:space="0" w:color="auto"/>
              <w:bottom w:val="nil"/>
            </w:tcBorders>
          </w:tcPr>
          <w:p w:rsidR="002E208B" w:rsidRDefault="002E208B">
            <w:pPr>
              <w:pStyle w:val="ConsPlusNormal"/>
              <w:jc w:val="center"/>
            </w:pPr>
          </w:p>
        </w:tc>
        <w:tc>
          <w:tcPr>
            <w:tcW w:w="1701" w:type="dxa"/>
            <w:tcBorders>
              <w:top w:val="single" w:sz="4" w:space="0" w:color="auto"/>
              <w:bottom w:val="nil"/>
            </w:tcBorders>
          </w:tcPr>
          <w:p w:rsidR="002E208B" w:rsidRDefault="002E208B">
            <w:pPr>
              <w:pStyle w:val="ConsPlusNormal"/>
              <w:jc w:val="center"/>
            </w:pPr>
          </w:p>
        </w:tc>
        <w:tc>
          <w:tcPr>
            <w:tcW w:w="2438" w:type="dxa"/>
            <w:tcBorders>
              <w:top w:val="single" w:sz="4" w:space="0" w:color="auto"/>
              <w:bottom w:val="nil"/>
            </w:tcBorders>
          </w:tcPr>
          <w:p w:rsidR="002E208B" w:rsidRDefault="002E208B">
            <w:pPr>
              <w:pStyle w:val="ConsPlusNormal"/>
              <w:jc w:val="center"/>
            </w:pPr>
          </w:p>
        </w:tc>
      </w:tr>
      <w:tr w:rsidR="002E208B">
        <w:tblPrEx>
          <w:tblBorders>
            <w:insideH w:val="none" w:sz="0" w:space="0" w:color="auto"/>
          </w:tblBorders>
        </w:tblPrEx>
        <w:tc>
          <w:tcPr>
            <w:tcW w:w="3572" w:type="dxa"/>
            <w:tcBorders>
              <w:top w:val="nil"/>
              <w:bottom w:val="nil"/>
            </w:tcBorders>
          </w:tcPr>
          <w:p w:rsidR="002E208B" w:rsidRDefault="002E208B">
            <w:pPr>
              <w:pStyle w:val="ConsPlusNormal"/>
              <w:ind w:left="283"/>
            </w:pPr>
            <w:r>
              <w:t>мелкокусковая сухая</w:t>
            </w:r>
          </w:p>
        </w:tc>
        <w:tc>
          <w:tcPr>
            <w:tcW w:w="1361" w:type="dxa"/>
            <w:tcBorders>
              <w:top w:val="nil"/>
              <w:bottom w:val="nil"/>
            </w:tcBorders>
          </w:tcPr>
          <w:p w:rsidR="002E208B" w:rsidRDefault="002E208B">
            <w:pPr>
              <w:pStyle w:val="ConsPlusNormal"/>
              <w:jc w:val="center"/>
            </w:pPr>
            <w:r>
              <w:t>0,9 - 1,6</w:t>
            </w:r>
          </w:p>
        </w:tc>
        <w:tc>
          <w:tcPr>
            <w:tcW w:w="1701" w:type="dxa"/>
            <w:tcBorders>
              <w:top w:val="nil"/>
              <w:bottom w:val="nil"/>
            </w:tcBorders>
          </w:tcPr>
          <w:p w:rsidR="002E208B" w:rsidRDefault="002E208B">
            <w:pPr>
              <w:pStyle w:val="ConsPlusNormal"/>
              <w:jc w:val="center"/>
            </w:pPr>
            <w:r>
              <w:t>35</w:t>
            </w:r>
          </w:p>
        </w:tc>
        <w:tc>
          <w:tcPr>
            <w:tcW w:w="2438" w:type="dxa"/>
            <w:tcBorders>
              <w:top w:val="nil"/>
              <w:bottom w:val="nil"/>
            </w:tcBorders>
          </w:tcPr>
          <w:p w:rsidR="002E208B" w:rsidRDefault="002E208B">
            <w:pPr>
              <w:pStyle w:val="ConsPlusNormal"/>
              <w:jc w:val="center"/>
            </w:pPr>
            <w:r>
              <w:t>16</w:t>
            </w:r>
          </w:p>
        </w:tc>
      </w:tr>
      <w:tr w:rsidR="002E208B">
        <w:tblPrEx>
          <w:tblBorders>
            <w:insideH w:val="none" w:sz="0" w:space="0" w:color="auto"/>
          </w:tblBorders>
        </w:tblPrEx>
        <w:tc>
          <w:tcPr>
            <w:tcW w:w="3572" w:type="dxa"/>
            <w:tcBorders>
              <w:top w:val="nil"/>
              <w:bottom w:val="single" w:sz="4" w:space="0" w:color="auto"/>
            </w:tcBorders>
          </w:tcPr>
          <w:p w:rsidR="002E208B" w:rsidRDefault="002E208B">
            <w:pPr>
              <w:pStyle w:val="ConsPlusNormal"/>
              <w:ind w:left="283"/>
            </w:pPr>
            <w:r>
              <w:lastRenderedPageBreak/>
              <w:t>крупнокусковая влажная</w:t>
            </w:r>
          </w:p>
        </w:tc>
        <w:tc>
          <w:tcPr>
            <w:tcW w:w="1361" w:type="dxa"/>
            <w:tcBorders>
              <w:top w:val="nil"/>
              <w:bottom w:val="single" w:sz="4" w:space="0" w:color="auto"/>
            </w:tcBorders>
          </w:tcPr>
          <w:p w:rsidR="002E208B" w:rsidRDefault="002E208B">
            <w:pPr>
              <w:pStyle w:val="ConsPlusNormal"/>
              <w:jc w:val="center"/>
            </w:pPr>
            <w:r>
              <w:t>1,4 - 1,6</w:t>
            </w:r>
          </w:p>
        </w:tc>
        <w:tc>
          <w:tcPr>
            <w:tcW w:w="1701" w:type="dxa"/>
            <w:tcBorders>
              <w:top w:val="nil"/>
              <w:bottom w:val="single" w:sz="4" w:space="0" w:color="auto"/>
            </w:tcBorders>
          </w:tcPr>
          <w:p w:rsidR="002E208B" w:rsidRDefault="002E208B">
            <w:pPr>
              <w:pStyle w:val="ConsPlusNormal"/>
              <w:jc w:val="center"/>
            </w:pPr>
            <w:r>
              <w:t>45 - 50</w:t>
            </w:r>
          </w:p>
        </w:tc>
        <w:tc>
          <w:tcPr>
            <w:tcW w:w="2438" w:type="dxa"/>
            <w:tcBorders>
              <w:top w:val="nil"/>
              <w:bottom w:val="single" w:sz="4" w:space="0" w:color="auto"/>
            </w:tcBorders>
          </w:tcPr>
          <w:p w:rsidR="002E208B" w:rsidRDefault="002E208B">
            <w:pPr>
              <w:pStyle w:val="ConsPlusNormal"/>
              <w:jc w:val="center"/>
            </w:pPr>
            <w:r>
              <w:t>20 - 22</w:t>
            </w:r>
          </w:p>
        </w:tc>
      </w:tr>
      <w:tr w:rsidR="002E208B">
        <w:tc>
          <w:tcPr>
            <w:tcW w:w="3572" w:type="dxa"/>
            <w:tcBorders>
              <w:top w:val="single" w:sz="4" w:space="0" w:color="auto"/>
              <w:bottom w:val="single" w:sz="4" w:space="0" w:color="auto"/>
            </w:tcBorders>
          </w:tcPr>
          <w:p w:rsidR="002E208B" w:rsidRDefault="002E208B">
            <w:pPr>
              <w:pStyle w:val="ConsPlusNormal"/>
            </w:pPr>
            <w:r>
              <w:t>Глинозем порошкообразный сухой</w:t>
            </w:r>
          </w:p>
        </w:tc>
        <w:tc>
          <w:tcPr>
            <w:tcW w:w="1361" w:type="dxa"/>
            <w:tcBorders>
              <w:top w:val="single" w:sz="4" w:space="0" w:color="auto"/>
              <w:bottom w:val="single" w:sz="4" w:space="0" w:color="auto"/>
            </w:tcBorders>
          </w:tcPr>
          <w:p w:rsidR="002E208B" w:rsidRDefault="002E208B">
            <w:pPr>
              <w:pStyle w:val="ConsPlusNormal"/>
              <w:jc w:val="center"/>
            </w:pPr>
            <w:r>
              <w:t>0,8 - 1,2</w:t>
            </w:r>
          </w:p>
        </w:tc>
        <w:tc>
          <w:tcPr>
            <w:tcW w:w="1701" w:type="dxa"/>
            <w:tcBorders>
              <w:top w:val="single" w:sz="4" w:space="0" w:color="auto"/>
              <w:bottom w:val="single" w:sz="4" w:space="0" w:color="auto"/>
            </w:tcBorders>
          </w:tcPr>
          <w:p w:rsidR="002E208B" w:rsidRDefault="002E208B">
            <w:pPr>
              <w:pStyle w:val="ConsPlusNormal"/>
              <w:jc w:val="center"/>
            </w:pPr>
            <w:r>
              <w:t>25 - 30</w:t>
            </w:r>
          </w:p>
        </w:tc>
        <w:tc>
          <w:tcPr>
            <w:tcW w:w="2438" w:type="dxa"/>
            <w:tcBorders>
              <w:top w:val="single" w:sz="4" w:space="0" w:color="auto"/>
              <w:bottom w:val="single" w:sz="4" w:space="0" w:color="auto"/>
            </w:tcBorders>
          </w:tcPr>
          <w:p w:rsidR="002E208B" w:rsidRDefault="002E208B">
            <w:pPr>
              <w:pStyle w:val="ConsPlusNormal"/>
              <w:jc w:val="center"/>
            </w:pPr>
            <w:r>
              <w:t>10</w:t>
            </w:r>
          </w:p>
        </w:tc>
      </w:tr>
      <w:tr w:rsidR="002E208B">
        <w:tblPrEx>
          <w:tblBorders>
            <w:insideH w:val="none" w:sz="0" w:space="0" w:color="auto"/>
          </w:tblBorders>
        </w:tblPrEx>
        <w:tc>
          <w:tcPr>
            <w:tcW w:w="3572" w:type="dxa"/>
            <w:tcBorders>
              <w:top w:val="single" w:sz="4" w:space="0" w:color="auto"/>
              <w:bottom w:val="nil"/>
            </w:tcBorders>
          </w:tcPr>
          <w:p w:rsidR="002E208B" w:rsidRDefault="002E208B">
            <w:pPr>
              <w:pStyle w:val="ConsPlusNormal"/>
            </w:pPr>
            <w:r>
              <w:t>Гравий:</w:t>
            </w:r>
          </w:p>
        </w:tc>
        <w:tc>
          <w:tcPr>
            <w:tcW w:w="1361" w:type="dxa"/>
            <w:tcBorders>
              <w:top w:val="single" w:sz="4" w:space="0" w:color="auto"/>
              <w:bottom w:val="nil"/>
            </w:tcBorders>
          </w:tcPr>
          <w:p w:rsidR="002E208B" w:rsidRDefault="002E208B">
            <w:pPr>
              <w:pStyle w:val="ConsPlusNormal"/>
              <w:jc w:val="center"/>
            </w:pPr>
          </w:p>
        </w:tc>
        <w:tc>
          <w:tcPr>
            <w:tcW w:w="1701" w:type="dxa"/>
            <w:tcBorders>
              <w:top w:val="single" w:sz="4" w:space="0" w:color="auto"/>
              <w:bottom w:val="nil"/>
            </w:tcBorders>
          </w:tcPr>
          <w:p w:rsidR="002E208B" w:rsidRDefault="002E208B">
            <w:pPr>
              <w:pStyle w:val="ConsPlusNormal"/>
              <w:jc w:val="center"/>
            </w:pPr>
          </w:p>
        </w:tc>
        <w:tc>
          <w:tcPr>
            <w:tcW w:w="2438" w:type="dxa"/>
            <w:tcBorders>
              <w:top w:val="single" w:sz="4" w:space="0" w:color="auto"/>
              <w:bottom w:val="nil"/>
            </w:tcBorders>
          </w:tcPr>
          <w:p w:rsidR="002E208B" w:rsidRDefault="002E208B">
            <w:pPr>
              <w:pStyle w:val="ConsPlusNormal"/>
              <w:jc w:val="center"/>
            </w:pPr>
          </w:p>
        </w:tc>
      </w:tr>
      <w:tr w:rsidR="002E208B">
        <w:tblPrEx>
          <w:tblBorders>
            <w:insideH w:val="none" w:sz="0" w:space="0" w:color="auto"/>
          </w:tblBorders>
        </w:tblPrEx>
        <w:tc>
          <w:tcPr>
            <w:tcW w:w="3572" w:type="dxa"/>
            <w:tcBorders>
              <w:top w:val="nil"/>
              <w:bottom w:val="nil"/>
            </w:tcBorders>
          </w:tcPr>
          <w:p w:rsidR="002E208B" w:rsidRDefault="002E208B">
            <w:pPr>
              <w:pStyle w:val="ConsPlusNormal"/>
              <w:ind w:left="283"/>
            </w:pPr>
            <w:r>
              <w:t>влажный мытый</w:t>
            </w:r>
          </w:p>
        </w:tc>
        <w:tc>
          <w:tcPr>
            <w:tcW w:w="1361" w:type="dxa"/>
            <w:tcBorders>
              <w:top w:val="nil"/>
              <w:bottom w:val="nil"/>
            </w:tcBorders>
          </w:tcPr>
          <w:p w:rsidR="002E208B" w:rsidRDefault="002E208B">
            <w:pPr>
              <w:pStyle w:val="ConsPlusNormal"/>
              <w:jc w:val="center"/>
            </w:pPr>
            <w:r>
              <w:t>1,8 - 1,9</w:t>
            </w:r>
          </w:p>
        </w:tc>
        <w:tc>
          <w:tcPr>
            <w:tcW w:w="1701" w:type="dxa"/>
            <w:tcBorders>
              <w:top w:val="nil"/>
              <w:bottom w:val="nil"/>
            </w:tcBorders>
          </w:tcPr>
          <w:p w:rsidR="002E208B" w:rsidRDefault="002E208B">
            <w:pPr>
              <w:pStyle w:val="ConsPlusNormal"/>
              <w:jc w:val="center"/>
            </w:pPr>
            <w:r>
              <w:t>40 - 50</w:t>
            </w:r>
          </w:p>
        </w:tc>
        <w:tc>
          <w:tcPr>
            <w:tcW w:w="2438" w:type="dxa"/>
            <w:tcBorders>
              <w:top w:val="nil"/>
              <w:bottom w:val="nil"/>
            </w:tcBorders>
          </w:tcPr>
          <w:p w:rsidR="002E208B" w:rsidRDefault="002E208B">
            <w:pPr>
              <w:pStyle w:val="ConsPlusNormal"/>
              <w:jc w:val="center"/>
            </w:pPr>
            <w:r>
              <w:t>20</w:t>
            </w:r>
          </w:p>
        </w:tc>
      </w:tr>
      <w:tr w:rsidR="002E208B">
        <w:tblPrEx>
          <w:tblBorders>
            <w:insideH w:val="none" w:sz="0" w:space="0" w:color="auto"/>
          </w:tblBorders>
        </w:tblPrEx>
        <w:tc>
          <w:tcPr>
            <w:tcW w:w="3572" w:type="dxa"/>
            <w:tcBorders>
              <w:top w:val="nil"/>
              <w:bottom w:val="nil"/>
            </w:tcBorders>
          </w:tcPr>
          <w:p w:rsidR="002E208B" w:rsidRDefault="002E208B">
            <w:pPr>
              <w:pStyle w:val="ConsPlusNormal"/>
              <w:ind w:left="283"/>
            </w:pPr>
            <w:r>
              <w:t>несортированный</w:t>
            </w:r>
          </w:p>
        </w:tc>
        <w:tc>
          <w:tcPr>
            <w:tcW w:w="1361" w:type="dxa"/>
            <w:tcBorders>
              <w:top w:val="nil"/>
              <w:bottom w:val="nil"/>
            </w:tcBorders>
          </w:tcPr>
          <w:p w:rsidR="002E208B" w:rsidRDefault="002E208B">
            <w:pPr>
              <w:pStyle w:val="ConsPlusNormal"/>
              <w:jc w:val="center"/>
            </w:pPr>
            <w:r>
              <w:t>1,3 - 1,5</w:t>
            </w:r>
          </w:p>
        </w:tc>
        <w:tc>
          <w:tcPr>
            <w:tcW w:w="1701" w:type="dxa"/>
            <w:tcBorders>
              <w:top w:val="nil"/>
              <w:bottom w:val="nil"/>
            </w:tcBorders>
          </w:tcPr>
          <w:p w:rsidR="002E208B" w:rsidRDefault="002E208B">
            <w:pPr>
              <w:pStyle w:val="ConsPlusNormal"/>
              <w:jc w:val="center"/>
            </w:pPr>
            <w:r>
              <w:t>35 - 40</w:t>
            </w:r>
          </w:p>
        </w:tc>
        <w:tc>
          <w:tcPr>
            <w:tcW w:w="2438" w:type="dxa"/>
            <w:tcBorders>
              <w:top w:val="nil"/>
              <w:bottom w:val="nil"/>
            </w:tcBorders>
          </w:tcPr>
          <w:p w:rsidR="002E208B" w:rsidRDefault="002E208B">
            <w:pPr>
              <w:pStyle w:val="ConsPlusNormal"/>
              <w:jc w:val="center"/>
            </w:pPr>
            <w:r>
              <w:t>18</w:t>
            </w:r>
          </w:p>
        </w:tc>
      </w:tr>
      <w:tr w:rsidR="002E208B">
        <w:tblPrEx>
          <w:tblBorders>
            <w:insideH w:val="none" w:sz="0" w:space="0" w:color="auto"/>
          </w:tblBorders>
        </w:tblPrEx>
        <w:tc>
          <w:tcPr>
            <w:tcW w:w="3572" w:type="dxa"/>
            <w:tcBorders>
              <w:top w:val="nil"/>
              <w:bottom w:val="nil"/>
            </w:tcBorders>
          </w:tcPr>
          <w:p w:rsidR="002E208B" w:rsidRDefault="002E208B">
            <w:pPr>
              <w:pStyle w:val="ConsPlusNormal"/>
              <w:ind w:left="283"/>
            </w:pPr>
            <w:r>
              <w:t>сортированный сухой</w:t>
            </w:r>
          </w:p>
        </w:tc>
        <w:tc>
          <w:tcPr>
            <w:tcW w:w="1361" w:type="dxa"/>
            <w:tcBorders>
              <w:top w:val="nil"/>
              <w:bottom w:val="nil"/>
            </w:tcBorders>
          </w:tcPr>
          <w:p w:rsidR="002E208B" w:rsidRDefault="002E208B">
            <w:pPr>
              <w:pStyle w:val="ConsPlusNormal"/>
              <w:jc w:val="center"/>
            </w:pPr>
            <w:r>
              <w:t>1,2 - 1,45</w:t>
            </w:r>
          </w:p>
        </w:tc>
        <w:tc>
          <w:tcPr>
            <w:tcW w:w="1701" w:type="dxa"/>
            <w:tcBorders>
              <w:top w:val="nil"/>
              <w:bottom w:val="nil"/>
            </w:tcBorders>
          </w:tcPr>
          <w:p w:rsidR="002E208B" w:rsidRDefault="002E208B">
            <w:pPr>
              <w:pStyle w:val="ConsPlusNormal"/>
              <w:jc w:val="center"/>
            </w:pPr>
            <w:r>
              <w:t>30 - 35</w:t>
            </w:r>
          </w:p>
        </w:tc>
        <w:tc>
          <w:tcPr>
            <w:tcW w:w="2438" w:type="dxa"/>
            <w:tcBorders>
              <w:top w:val="nil"/>
              <w:bottom w:val="nil"/>
            </w:tcBorders>
          </w:tcPr>
          <w:p w:rsidR="002E208B" w:rsidRDefault="002E208B">
            <w:pPr>
              <w:pStyle w:val="ConsPlusNormal"/>
              <w:jc w:val="center"/>
            </w:pPr>
            <w:r>
              <w:t>18</w:t>
            </w:r>
          </w:p>
        </w:tc>
      </w:tr>
      <w:tr w:rsidR="002E208B">
        <w:tblPrEx>
          <w:tblBorders>
            <w:insideH w:val="none" w:sz="0" w:space="0" w:color="auto"/>
          </w:tblBorders>
        </w:tblPrEx>
        <w:tc>
          <w:tcPr>
            <w:tcW w:w="3572" w:type="dxa"/>
            <w:tcBorders>
              <w:top w:val="nil"/>
              <w:bottom w:val="single" w:sz="4" w:space="0" w:color="auto"/>
            </w:tcBorders>
          </w:tcPr>
          <w:p w:rsidR="002E208B" w:rsidRDefault="002E208B">
            <w:pPr>
              <w:pStyle w:val="ConsPlusNormal"/>
              <w:ind w:left="283"/>
            </w:pPr>
            <w:r>
              <w:t>керамзитовый</w:t>
            </w:r>
          </w:p>
        </w:tc>
        <w:tc>
          <w:tcPr>
            <w:tcW w:w="1361" w:type="dxa"/>
            <w:tcBorders>
              <w:top w:val="nil"/>
              <w:bottom w:val="single" w:sz="4" w:space="0" w:color="auto"/>
            </w:tcBorders>
          </w:tcPr>
          <w:p w:rsidR="002E208B" w:rsidRDefault="002E208B">
            <w:pPr>
              <w:pStyle w:val="ConsPlusNormal"/>
              <w:jc w:val="center"/>
            </w:pPr>
            <w:r>
              <w:t>0,6 - 0,8</w:t>
            </w:r>
          </w:p>
        </w:tc>
        <w:tc>
          <w:tcPr>
            <w:tcW w:w="1701" w:type="dxa"/>
            <w:tcBorders>
              <w:top w:val="nil"/>
              <w:bottom w:val="single" w:sz="4" w:space="0" w:color="auto"/>
            </w:tcBorders>
          </w:tcPr>
          <w:p w:rsidR="002E208B" w:rsidRDefault="002E208B">
            <w:pPr>
              <w:pStyle w:val="ConsPlusNormal"/>
              <w:jc w:val="center"/>
            </w:pPr>
            <w:r>
              <w:t>30 - 40</w:t>
            </w:r>
          </w:p>
        </w:tc>
        <w:tc>
          <w:tcPr>
            <w:tcW w:w="2438" w:type="dxa"/>
            <w:tcBorders>
              <w:top w:val="nil"/>
              <w:bottom w:val="single" w:sz="4" w:space="0" w:color="auto"/>
            </w:tcBorders>
          </w:tcPr>
          <w:p w:rsidR="002E208B" w:rsidRDefault="002E208B">
            <w:pPr>
              <w:pStyle w:val="ConsPlusNormal"/>
              <w:jc w:val="center"/>
            </w:pPr>
            <w:r>
              <w:t>13 - 15</w:t>
            </w:r>
          </w:p>
        </w:tc>
      </w:tr>
      <w:tr w:rsidR="002E208B">
        <w:tc>
          <w:tcPr>
            <w:tcW w:w="3572" w:type="dxa"/>
            <w:tcBorders>
              <w:top w:val="single" w:sz="4" w:space="0" w:color="auto"/>
              <w:bottom w:val="single" w:sz="4" w:space="0" w:color="auto"/>
            </w:tcBorders>
          </w:tcPr>
          <w:p w:rsidR="002E208B" w:rsidRDefault="002E208B">
            <w:pPr>
              <w:pStyle w:val="ConsPlusNormal"/>
            </w:pPr>
            <w:r>
              <w:t>Гранит, 0 - 80</w:t>
            </w:r>
          </w:p>
        </w:tc>
        <w:tc>
          <w:tcPr>
            <w:tcW w:w="1361" w:type="dxa"/>
            <w:tcBorders>
              <w:top w:val="single" w:sz="4" w:space="0" w:color="auto"/>
              <w:bottom w:val="single" w:sz="4" w:space="0" w:color="auto"/>
            </w:tcBorders>
          </w:tcPr>
          <w:p w:rsidR="002E208B" w:rsidRDefault="002E208B">
            <w:pPr>
              <w:pStyle w:val="ConsPlusNormal"/>
              <w:jc w:val="center"/>
            </w:pPr>
            <w:r>
              <w:t>1,5</w:t>
            </w:r>
          </w:p>
        </w:tc>
        <w:tc>
          <w:tcPr>
            <w:tcW w:w="1701" w:type="dxa"/>
            <w:tcBorders>
              <w:top w:val="single" w:sz="4" w:space="0" w:color="auto"/>
              <w:bottom w:val="single" w:sz="4" w:space="0" w:color="auto"/>
            </w:tcBorders>
          </w:tcPr>
          <w:p w:rsidR="002E208B" w:rsidRDefault="002E208B">
            <w:pPr>
              <w:pStyle w:val="ConsPlusNormal"/>
              <w:jc w:val="center"/>
            </w:pPr>
            <w:r>
              <w:t>35 - 45</w:t>
            </w:r>
          </w:p>
        </w:tc>
        <w:tc>
          <w:tcPr>
            <w:tcW w:w="2438" w:type="dxa"/>
            <w:tcBorders>
              <w:top w:val="single" w:sz="4" w:space="0" w:color="auto"/>
              <w:bottom w:val="single" w:sz="4" w:space="0" w:color="auto"/>
            </w:tcBorders>
          </w:tcPr>
          <w:p w:rsidR="002E208B" w:rsidRDefault="002E208B">
            <w:pPr>
              <w:pStyle w:val="ConsPlusNormal"/>
              <w:jc w:val="center"/>
            </w:pPr>
            <w:r>
              <w:t>18</w:t>
            </w:r>
          </w:p>
        </w:tc>
      </w:tr>
      <w:tr w:rsidR="002E208B">
        <w:tblPrEx>
          <w:tblBorders>
            <w:insideH w:val="none" w:sz="0" w:space="0" w:color="auto"/>
          </w:tblBorders>
        </w:tblPrEx>
        <w:tc>
          <w:tcPr>
            <w:tcW w:w="3572" w:type="dxa"/>
            <w:tcBorders>
              <w:top w:val="single" w:sz="4" w:space="0" w:color="auto"/>
              <w:bottom w:val="nil"/>
            </w:tcBorders>
          </w:tcPr>
          <w:p w:rsidR="002E208B" w:rsidRDefault="002E208B">
            <w:pPr>
              <w:pStyle w:val="ConsPlusNormal"/>
            </w:pPr>
            <w:r>
              <w:t>Доломит:</w:t>
            </w:r>
          </w:p>
        </w:tc>
        <w:tc>
          <w:tcPr>
            <w:tcW w:w="1361" w:type="dxa"/>
            <w:tcBorders>
              <w:top w:val="single" w:sz="4" w:space="0" w:color="auto"/>
              <w:bottom w:val="nil"/>
            </w:tcBorders>
          </w:tcPr>
          <w:p w:rsidR="002E208B" w:rsidRDefault="002E208B">
            <w:pPr>
              <w:pStyle w:val="ConsPlusNormal"/>
              <w:jc w:val="center"/>
            </w:pPr>
          </w:p>
        </w:tc>
        <w:tc>
          <w:tcPr>
            <w:tcW w:w="1701" w:type="dxa"/>
            <w:tcBorders>
              <w:top w:val="single" w:sz="4" w:space="0" w:color="auto"/>
              <w:bottom w:val="nil"/>
            </w:tcBorders>
          </w:tcPr>
          <w:p w:rsidR="002E208B" w:rsidRDefault="002E208B">
            <w:pPr>
              <w:pStyle w:val="ConsPlusNormal"/>
              <w:jc w:val="center"/>
            </w:pPr>
          </w:p>
        </w:tc>
        <w:tc>
          <w:tcPr>
            <w:tcW w:w="2438" w:type="dxa"/>
            <w:tcBorders>
              <w:top w:val="single" w:sz="4" w:space="0" w:color="auto"/>
              <w:bottom w:val="nil"/>
            </w:tcBorders>
          </w:tcPr>
          <w:p w:rsidR="002E208B" w:rsidRDefault="002E208B">
            <w:pPr>
              <w:pStyle w:val="ConsPlusNormal"/>
              <w:jc w:val="center"/>
            </w:pPr>
          </w:p>
        </w:tc>
      </w:tr>
      <w:tr w:rsidR="002E208B">
        <w:tblPrEx>
          <w:tblBorders>
            <w:insideH w:val="none" w:sz="0" w:space="0" w:color="auto"/>
          </w:tblBorders>
        </w:tblPrEx>
        <w:tc>
          <w:tcPr>
            <w:tcW w:w="3572" w:type="dxa"/>
            <w:tcBorders>
              <w:top w:val="nil"/>
              <w:bottom w:val="nil"/>
            </w:tcBorders>
          </w:tcPr>
          <w:p w:rsidR="002E208B" w:rsidRDefault="002E208B">
            <w:pPr>
              <w:pStyle w:val="ConsPlusNormal"/>
              <w:ind w:left="283"/>
            </w:pPr>
            <w:r>
              <w:t>сырой</w:t>
            </w:r>
          </w:p>
        </w:tc>
        <w:tc>
          <w:tcPr>
            <w:tcW w:w="1361" w:type="dxa"/>
            <w:tcBorders>
              <w:top w:val="nil"/>
              <w:bottom w:val="nil"/>
            </w:tcBorders>
          </w:tcPr>
          <w:p w:rsidR="002E208B" w:rsidRDefault="002E208B">
            <w:pPr>
              <w:pStyle w:val="ConsPlusNormal"/>
              <w:jc w:val="center"/>
            </w:pPr>
            <w:r>
              <w:t>1,5 - 1,6</w:t>
            </w:r>
          </w:p>
        </w:tc>
        <w:tc>
          <w:tcPr>
            <w:tcW w:w="1701" w:type="dxa"/>
            <w:tcBorders>
              <w:top w:val="nil"/>
              <w:bottom w:val="nil"/>
            </w:tcBorders>
          </w:tcPr>
          <w:p w:rsidR="002E208B" w:rsidRDefault="002E208B">
            <w:pPr>
              <w:pStyle w:val="ConsPlusNormal"/>
              <w:jc w:val="center"/>
            </w:pPr>
            <w:r>
              <w:t>40</w:t>
            </w:r>
          </w:p>
        </w:tc>
        <w:tc>
          <w:tcPr>
            <w:tcW w:w="2438" w:type="dxa"/>
            <w:tcBorders>
              <w:top w:val="nil"/>
              <w:bottom w:val="nil"/>
            </w:tcBorders>
          </w:tcPr>
          <w:p w:rsidR="002E208B" w:rsidRDefault="002E208B">
            <w:pPr>
              <w:pStyle w:val="ConsPlusNormal"/>
              <w:jc w:val="center"/>
            </w:pPr>
            <w:r>
              <w:t>18 - 20</w:t>
            </w:r>
          </w:p>
        </w:tc>
      </w:tr>
      <w:tr w:rsidR="002E208B">
        <w:tblPrEx>
          <w:tblBorders>
            <w:insideH w:val="none" w:sz="0" w:space="0" w:color="auto"/>
          </w:tblBorders>
        </w:tblPrEx>
        <w:tc>
          <w:tcPr>
            <w:tcW w:w="3572" w:type="dxa"/>
            <w:tcBorders>
              <w:top w:val="nil"/>
              <w:bottom w:val="single" w:sz="4" w:space="0" w:color="auto"/>
            </w:tcBorders>
          </w:tcPr>
          <w:p w:rsidR="002E208B" w:rsidRDefault="002E208B">
            <w:pPr>
              <w:pStyle w:val="ConsPlusNormal"/>
              <w:ind w:left="283"/>
            </w:pPr>
            <w:r>
              <w:t>необожженный, 50 - 80</w:t>
            </w:r>
          </w:p>
        </w:tc>
        <w:tc>
          <w:tcPr>
            <w:tcW w:w="1361" w:type="dxa"/>
            <w:tcBorders>
              <w:top w:val="nil"/>
              <w:bottom w:val="single" w:sz="4" w:space="0" w:color="auto"/>
            </w:tcBorders>
          </w:tcPr>
          <w:p w:rsidR="002E208B" w:rsidRDefault="002E208B">
            <w:pPr>
              <w:pStyle w:val="ConsPlusNormal"/>
              <w:jc w:val="center"/>
            </w:pPr>
            <w:r>
              <w:t>1,6 - 1,7</w:t>
            </w:r>
          </w:p>
        </w:tc>
        <w:tc>
          <w:tcPr>
            <w:tcW w:w="1701" w:type="dxa"/>
            <w:tcBorders>
              <w:top w:val="nil"/>
              <w:bottom w:val="single" w:sz="4" w:space="0" w:color="auto"/>
            </w:tcBorders>
          </w:tcPr>
          <w:p w:rsidR="002E208B" w:rsidRDefault="002E208B">
            <w:pPr>
              <w:pStyle w:val="ConsPlusNormal"/>
              <w:jc w:val="center"/>
            </w:pPr>
            <w:r>
              <w:t>35</w:t>
            </w:r>
          </w:p>
        </w:tc>
        <w:tc>
          <w:tcPr>
            <w:tcW w:w="2438" w:type="dxa"/>
            <w:tcBorders>
              <w:top w:val="nil"/>
              <w:bottom w:val="single" w:sz="4" w:space="0" w:color="auto"/>
            </w:tcBorders>
          </w:tcPr>
          <w:p w:rsidR="002E208B" w:rsidRDefault="002E208B">
            <w:pPr>
              <w:pStyle w:val="ConsPlusNormal"/>
              <w:jc w:val="center"/>
            </w:pPr>
            <w:r>
              <w:t>18</w:t>
            </w:r>
          </w:p>
        </w:tc>
      </w:tr>
      <w:tr w:rsidR="002E208B">
        <w:tblPrEx>
          <w:tblBorders>
            <w:insideH w:val="none" w:sz="0" w:space="0" w:color="auto"/>
          </w:tblBorders>
        </w:tblPrEx>
        <w:tc>
          <w:tcPr>
            <w:tcW w:w="3572" w:type="dxa"/>
            <w:tcBorders>
              <w:top w:val="single" w:sz="4" w:space="0" w:color="auto"/>
              <w:bottom w:val="nil"/>
            </w:tcBorders>
          </w:tcPr>
          <w:p w:rsidR="002E208B" w:rsidRDefault="002E208B">
            <w:pPr>
              <w:pStyle w:val="ConsPlusNormal"/>
            </w:pPr>
            <w:r>
              <w:t>Земля грунтовая:</w:t>
            </w:r>
          </w:p>
        </w:tc>
        <w:tc>
          <w:tcPr>
            <w:tcW w:w="1361" w:type="dxa"/>
            <w:tcBorders>
              <w:top w:val="single" w:sz="4" w:space="0" w:color="auto"/>
              <w:bottom w:val="nil"/>
            </w:tcBorders>
          </w:tcPr>
          <w:p w:rsidR="002E208B" w:rsidRDefault="002E208B">
            <w:pPr>
              <w:pStyle w:val="ConsPlusNormal"/>
              <w:jc w:val="center"/>
            </w:pPr>
          </w:p>
        </w:tc>
        <w:tc>
          <w:tcPr>
            <w:tcW w:w="1701" w:type="dxa"/>
            <w:tcBorders>
              <w:top w:val="single" w:sz="4" w:space="0" w:color="auto"/>
              <w:bottom w:val="nil"/>
            </w:tcBorders>
          </w:tcPr>
          <w:p w:rsidR="002E208B" w:rsidRDefault="002E208B">
            <w:pPr>
              <w:pStyle w:val="ConsPlusNormal"/>
              <w:jc w:val="center"/>
            </w:pPr>
          </w:p>
        </w:tc>
        <w:tc>
          <w:tcPr>
            <w:tcW w:w="2438" w:type="dxa"/>
            <w:tcBorders>
              <w:top w:val="single" w:sz="4" w:space="0" w:color="auto"/>
              <w:bottom w:val="nil"/>
            </w:tcBorders>
          </w:tcPr>
          <w:p w:rsidR="002E208B" w:rsidRDefault="002E208B">
            <w:pPr>
              <w:pStyle w:val="ConsPlusNormal"/>
              <w:jc w:val="center"/>
            </w:pPr>
          </w:p>
        </w:tc>
      </w:tr>
      <w:tr w:rsidR="002E208B">
        <w:tblPrEx>
          <w:tblBorders>
            <w:insideH w:val="none" w:sz="0" w:space="0" w:color="auto"/>
          </w:tblBorders>
        </w:tblPrEx>
        <w:tc>
          <w:tcPr>
            <w:tcW w:w="3572" w:type="dxa"/>
            <w:tcBorders>
              <w:top w:val="nil"/>
              <w:bottom w:val="nil"/>
            </w:tcBorders>
          </w:tcPr>
          <w:p w:rsidR="002E208B" w:rsidRDefault="002E208B">
            <w:pPr>
              <w:pStyle w:val="ConsPlusNormal"/>
              <w:ind w:left="283"/>
            </w:pPr>
            <w:r>
              <w:t>влажная</w:t>
            </w:r>
          </w:p>
        </w:tc>
        <w:tc>
          <w:tcPr>
            <w:tcW w:w="1361" w:type="dxa"/>
            <w:tcBorders>
              <w:top w:val="nil"/>
              <w:bottom w:val="nil"/>
            </w:tcBorders>
          </w:tcPr>
          <w:p w:rsidR="002E208B" w:rsidRDefault="002E208B">
            <w:pPr>
              <w:pStyle w:val="ConsPlusNormal"/>
              <w:jc w:val="center"/>
            </w:pPr>
            <w:r>
              <w:t>1,6 - 2,0</w:t>
            </w:r>
          </w:p>
        </w:tc>
        <w:tc>
          <w:tcPr>
            <w:tcW w:w="1701" w:type="dxa"/>
            <w:tcBorders>
              <w:top w:val="nil"/>
              <w:bottom w:val="nil"/>
            </w:tcBorders>
          </w:tcPr>
          <w:p w:rsidR="002E208B" w:rsidRDefault="002E208B">
            <w:pPr>
              <w:pStyle w:val="ConsPlusNormal"/>
              <w:jc w:val="center"/>
            </w:pPr>
            <w:r>
              <w:t>35 - 45</w:t>
            </w:r>
          </w:p>
        </w:tc>
        <w:tc>
          <w:tcPr>
            <w:tcW w:w="2438" w:type="dxa"/>
            <w:tcBorders>
              <w:top w:val="nil"/>
              <w:bottom w:val="nil"/>
            </w:tcBorders>
          </w:tcPr>
          <w:p w:rsidR="002E208B" w:rsidRDefault="002E208B">
            <w:pPr>
              <w:pStyle w:val="ConsPlusNormal"/>
              <w:jc w:val="center"/>
            </w:pPr>
            <w:r>
              <w:t>22</w:t>
            </w:r>
          </w:p>
        </w:tc>
      </w:tr>
      <w:tr w:rsidR="002E208B">
        <w:tblPrEx>
          <w:tblBorders>
            <w:insideH w:val="none" w:sz="0" w:space="0" w:color="auto"/>
          </w:tblBorders>
        </w:tblPrEx>
        <w:tc>
          <w:tcPr>
            <w:tcW w:w="3572" w:type="dxa"/>
            <w:tcBorders>
              <w:top w:val="nil"/>
              <w:bottom w:val="single" w:sz="4" w:space="0" w:color="auto"/>
            </w:tcBorders>
          </w:tcPr>
          <w:p w:rsidR="002E208B" w:rsidRDefault="002E208B">
            <w:pPr>
              <w:pStyle w:val="ConsPlusNormal"/>
              <w:ind w:left="283"/>
            </w:pPr>
            <w:r>
              <w:t>сухая</w:t>
            </w:r>
          </w:p>
        </w:tc>
        <w:tc>
          <w:tcPr>
            <w:tcW w:w="1361" w:type="dxa"/>
            <w:tcBorders>
              <w:top w:val="nil"/>
              <w:bottom w:val="single" w:sz="4" w:space="0" w:color="auto"/>
            </w:tcBorders>
          </w:tcPr>
          <w:p w:rsidR="002E208B" w:rsidRDefault="002E208B">
            <w:pPr>
              <w:pStyle w:val="ConsPlusNormal"/>
              <w:jc w:val="center"/>
            </w:pPr>
            <w:r>
              <w:t>1,1 - 1,6</w:t>
            </w:r>
          </w:p>
        </w:tc>
        <w:tc>
          <w:tcPr>
            <w:tcW w:w="1701" w:type="dxa"/>
            <w:tcBorders>
              <w:top w:val="nil"/>
              <w:bottom w:val="single" w:sz="4" w:space="0" w:color="auto"/>
            </w:tcBorders>
          </w:tcPr>
          <w:p w:rsidR="002E208B" w:rsidRDefault="002E208B">
            <w:pPr>
              <w:pStyle w:val="ConsPlusNormal"/>
              <w:jc w:val="center"/>
            </w:pPr>
            <w:r>
              <w:t>30 - 45</w:t>
            </w:r>
          </w:p>
        </w:tc>
        <w:tc>
          <w:tcPr>
            <w:tcW w:w="2438" w:type="dxa"/>
            <w:tcBorders>
              <w:top w:val="nil"/>
              <w:bottom w:val="single" w:sz="4" w:space="0" w:color="auto"/>
            </w:tcBorders>
          </w:tcPr>
          <w:p w:rsidR="002E208B" w:rsidRDefault="002E208B">
            <w:pPr>
              <w:pStyle w:val="ConsPlusNormal"/>
              <w:jc w:val="center"/>
            </w:pPr>
            <w:r>
              <w:t>18</w:t>
            </w:r>
          </w:p>
        </w:tc>
      </w:tr>
      <w:tr w:rsidR="002E208B">
        <w:tc>
          <w:tcPr>
            <w:tcW w:w="3572" w:type="dxa"/>
            <w:tcBorders>
              <w:top w:val="single" w:sz="4" w:space="0" w:color="auto"/>
              <w:bottom w:val="single" w:sz="4" w:space="0" w:color="auto"/>
            </w:tcBorders>
          </w:tcPr>
          <w:p w:rsidR="002E208B" w:rsidRDefault="002E208B">
            <w:pPr>
              <w:pStyle w:val="ConsPlusNormal"/>
            </w:pPr>
            <w:r>
              <w:t>Зола сухая</w:t>
            </w:r>
          </w:p>
        </w:tc>
        <w:tc>
          <w:tcPr>
            <w:tcW w:w="1361" w:type="dxa"/>
            <w:tcBorders>
              <w:top w:val="single" w:sz="4" w:space="0" w:color="auto"/>
              <w:bottom w:val="single" w:sz="4" w:space="0" w:color="auto"/>
            </w:tcBorders>
          </w:tcPr>
          <w:p w:rsidR="002E208B" w:rsidRDefault="002E208B">
            <w:pPr>
              <w:pStyle w:val="ConsPlusNormal"/>
              <w:jc w:val="center"/>
            </w:pPr>
            <w:r>
              <w:t>0,6 - 0,9</w:t>
            </w:r>
          </w:p>
        </w:tc>
        <w:tc>
          <w:tcPr>
            <w:tcW w:w="1701" w:type="dxa"/>
            <w:tcBorders>
              <w:top w:val="single" w:sz="4" w:space="0" w:color="auto"/>
              <w:bottom w:val="single" w:sz="4" w:space="0" w:color="auto"/>
            </w:tcBorders>
          </w:tcPr>
          <w:p w:rsidR="002E208B" w:rsidRDefault="002E208B">
            <w:pPr>
              <w:pStyle w:val="ConsPlusNormal"/>
              <w:jc w:val="center"/>
            </w:pPr>
            <w:r>
              <w:t>45 - 50</w:t>
            </w:r>
          </w:p>
        </w:tc>
        <w:tc>
          <w:tcPr>
            <w:tcW w:w="2438" w:type="dxa"/>
            <w:tcBorders>
              <w:top w:val="single" w:sz="4" w:space="0" w:color="auto"/>
              <w:bottom w:val="single" w:sz="4" w:space="0" w:color="auto"/>
            </w:tcBorders>
          </w:tcPr>
          <w:p w:rsidR="002E208B" w:rsidRDefault="002E208B">
            <w:pPr>
              <w:pStyle w:val="ConsPlusNormal"/>
              <w:jc w:val="center"/>
            </w:pPr>
            <w:r>
              <w:t>18</w:t>
            </w:r>
          </w:p>
        </w:tc>
      </w:tr>
      <w:tr w:rsidR="002E208B">
        <w:tblPrEx>
          <w:tblBorders>
            <w:insideH w:val="none" w:sz="0" w:space="0" w:color="auto"/>
          </w:tblBorders>
        </w:tblPrEx>
        <w:tc>
          <w:tcPr>
            <w:tcW w:w="3572" w:type="dxa"/>
            <w:tcBorders>
              <w:top w:val="single" w:sz="4" w:space="0" w:color="auto"/>
              <w:bottom w:val="nil"/>
            </w:tcBorders>
          </w:tcPr>
          <w:p w:rsidR="002E208B" w:rsidRDefault="002E208B">
            <w:pPr>
              <w:pStyle w:val="ConsPlusNormal"/>
            </w:pPr>
            <w:r>
              <w:t>Известняк:</w:t>
            </w:r>
          </w:p>
        </w:tc>
        <w:tc>
          <w:tcPr>
            <w:tcW w:w="1361" w:type="dxa"/>
            <w:tcBorders>
              <w:top w:val="single" w:sz="4" w:space="0" w:color="auto"/>
              <w:bottom w:val="nil"/>
            </w:tcBorders>
          </w:tcPr>
          <w:p w:rsidR="002E208B" w:rsidRDefault="002E208B">
            <w:pPr>
              <w:pStyle w:val="ConsPlusNormal"/>
              <w:jc w:val="center"/>
            </w:pPr>
          </w:p>
        </w:tc>
        <w:tc>
          <w:tcPr>
            <w:tcW w:w="1701" w:type="dxa"/>
            <w:tcBorders>
              <w:top w:val="single" w:sz="4" w:space="0" w:color="auto"/>
              <w:bottom w:val="nil"/>
            </w:tcBorders>
          </w:tcPr>
          <w:p w:rsidR="002E208B" w:rsidRDefault="002E208B">
            <w:pPr>
              <w:pStyle w:val="ConsPlusNormal"/>
              <w:jc w:val="center"/>
            </w:pPr>
          </w:p>
        </w:tc>
        <w:tc>
          <w:tcPr>
            <w:tcW w:w="2438" w:type="dxa"/>
            <w:tcBorders>
              <w:top w:val="single" w:sz="4" w:space="0" w:color="auto"/>
              <w:bottom w:val="nil"/>
            </w:tcBorders>
          </w:tcPr>
          <w:p w:rsidR="002E208B" w:rsidRDefault="002E208B">
            <w:pPr>
              <w:pStyle w:val="ConsPlusNormal"/>
              <w:jc w:val="center"/>
            </w:pPr>
          </w:p>
        </w:tc>
      </w:tr>
      <w:tr w:rsidR="002E208B">
        <w:tblPrEx>
          <w:tblBorders>
            <w:insideH w:val="none" w:sz="0" w:space="0" w:color="auto"/>
          </w:tblBorders>
        </w:tblPrEx>
        <w:tc>
          <w:tcPr>
            <w:tcW w:w="3572" w:type="dxa"/>
            <w:tcBorders>
              <w:top w:val="nil"/>
              <w:bottom w:val="nil"/>
            </w:tcBorders>
          </w:tcPr>
          <w:p w:rsidR="002E208B" w:rsidRDefault="002E208B">
            <w:pPr>
              <w:pStyle w:val="ConsPlusNormal"/>
              <w:ind w:left="283"/>
            </w:pPr>
            <w:r>
              <w:t>мелкокусковой</w:t>
            </w:r>
          </w:p>
        </w:tc>
        <w:tc>
          <w:tcPr>
            <w:tcW w:w="1361" w:type="dxa"/>
            <w:tcBorders>
              <w:top w:val="nil"/>
              <w:bottom w:val="nil"/>
            </w:tcBorders>
          </w:tcPr>
          <w:p w:rsidR="002E208B" w:rsidRDefault="002E208B">
            <w:pPr>
              <w:pStyle w:val="ConsPlusNormal"/>
              <w:jc w:val="center"/>
            </w:pPr>
            <w:r>
              <w:t>1,4 - 1,5</w:t>
            </w:r>
          </w:p>
        </w:tc>
        <w:tc>
          <w:tcPr>
            <w:tcW w:w="1701" w:type="dxa"/>
            <w:tcBorders>
              <w:top w:val="nil"/>
              <w:bottom w:val="nil"/>
            </w:tcBorders>
          </w:tcPr>
          <w:p w:rsidR="002E208B" w:rsidRDefault="002E208B">
            <w:pPr>
              <w:pStyle w:val="ConsPlusNormal"/>
              <w:jc w:val="center"/>
            </w:pPr>
            <w:r>
              <w:t>35 - 40</w:t>
            </w:r>
          </w:p>
        </w:tc>
        <w:tc>
          <w:tcPr>
            <w:tcW w:w="2438" w:type="dxa"/>
            <w:tcBorders>
              <w:top w:val="nil"/>
              <w:bottom w:val="nil"/>
            </w:tcBorders>
          </w:tcPr>
          <w:p w:rsidR="002E208B" w:rsidRDefault="002E208B">
            <w:pPr>
              <w:pStyle w:val="ConsPlusNormal"/>
              <w:jc w:val="center"/>
            </w:pPr>
            <w:r>
              <w:t>18</w:t>
            </w:r>
          </w:p>
        </w:tc>
      </w:tr>
      <w:tr w:rsidR="002E208B">
        <w:tblPrEx>
          <w:tblBorders>
            <w:insideH w:val="none" w:sz="0" w:space="0" w:color="auto"/>
          </w:tblBorders>
        </w:tblPrEx>
        <w:tc>
          <w:tcPr>
            <w:tcW w:w="3572" w:type="dxa"/>
            <w:tcBorders>
              <w:top w:val="nil"/>
              <w:bottom w:val="nil"/>
            </w:tcBorders>
          </w:tcPr>
          <w:p w:rsidR="002E208B" w:rsidRDefault="002E208B">
            <w:pPr>
              <w:pStyle w:val="ConsPlusNormal"/>
              <w:ind w:left="283"/>
            </w:pPr>
            <w:r>
              <w:t>средне- и крупнокусковой</w:t>
            </w:r>
          </w:p>
        </w:tc>
        <w:tc>
          <w:tcPr>
            <w:tcW w:w="1361" w:type="dxa"/>
            <w:tcBorders>
              <w:top w:val="nil"/>
              <w:bottom w:val="nil"/>
            </w:tcBorders>
          </w:tcPr>
          <w:p w:rsidR="002E208B" w:rsidRDefault="002E208B">
            <w:pPr>
              <w:pStyle w:val="ConsPlusNormal"/>
              <w:jc w:val="center"/>
            </w:pPr>
            <w:r>
              <w:t>1,5 - 1,7</w:t>
            </w:r>
          </w:p>
        </w:tc>
        <w:tc>
          <w:tcPr>
            <w:tcW w:w="1701" w:type="dxa"/>
            <w:tcBorders>
              <w:top w:val="nil"/>
              <w:bottom w:val="nil"/>
            </w:tcBorders>
          </w:tcPr>
          <w:p w:rsidR="002E208B" w:rsidRDefault="002E208B">
            <w:pPr>
              <w:pStyle w:val="ConsPlusNormal"/>
              <w:jc w:val="center"/>
            </w:pPr>
            <w:r>
              <w:t>40 - 45</w:t>
            </w:r>
          </w:p>
        </w:tc>
        <w:tc>
          <w:tcPr>
            <w:tcW w:w="2438" w:type="dxa"/>
            <w:tcBorders>
              <w:top w:val="nil"/>
              <w:bottom w:val="nil"/>
            </w:tcBorders>
          </w:tcPr>
          <w:p w:rsidR="002E208B" w:rsidRDefault="002E208B">
            <w:pPr>
              <w:pStyle w:val="ConsPlusNormal"/>
              <w:jc w:val="center"/>
            </w:pPr>
            <w:r>
              <w:t>16</w:t>
            </w:r>
          </w:p>
        </w:tc>
      </w:tr>
      <w:tr w:rsidR="002E208B">
        <w:tblPrEx>
          <w:tblBorders>
            <w:insideH w:val="none" w:sz="0" w:space="0" w:color="auto"/>
          </w:tblBorders>
        </w:tblPrEx>
        <w:tc>
          <w:tcPr>
            <w:tcW w:w="3572" w:type="dxa"/>
            <w:tcBorders>
              <w:top w:val="nil"/>
              <w:bottom w:val="nil"/>
            </w:tcBorders>
          </w:tcPr>
          <w:p w:rsidR="002E208B" w:rsidRDefault="002E208B">
            <w:pPr>
              <w:pStyle w:val="ConsPlusNormal"/>
              <w:ind w:left="283"/>
            </w:pPr>
            <w:r>
              <w:t>флюсовый</w:t>
            </w:r>
          </w:p>
        </w:tc>
        <w:tc>
          <w:tcPr>
            <w:tcW w:w="1361" w:type="dxa"/>
            <w:tcBorders>
              <w:top w:val="nil"/>
              <w:bottom w:val="nil"/>
            </w:tcBorders>
          </w:tcPr>
          <w:p w:rsidR="002E208B" w:rsidRDefault="002E208B">
            <w:pPr>
              <w:pStyle w:val="ConsPlusNormal"/>
              <w:jc w:val="center"/>
            </w:pPr>
            <w:r>
              <w:t>1,6</w:t>
            </w:r>
          </w:p>
        </w:tc>
        <w:tc>
          <w:tcPr>
            <w:tcW w:w="1701" w:type="dxa"/>
            <w:tcBorders>
              <w:top w:val="nil"/>
              <w:bottom w:val="nil"/>
            </w:tcBorders>
          </w:tcPr>
          <w:p w:rsidR="002E208B" w:rsidRDefault="002E208B">
            <w:pPr>
              <w:pStyle w:val="ConsPlusNormal"/>
              <w:jc w:val="center"/>
            </w:pPr>
            <w:r>
              <w:t>40</w:t>
            </w:r>
          </w:p>
        </w:tc>
        <w:tc>
          <w:tcPr>
            <w:tcW w:w="2438" w:type="dxa"/>
            <w:tcBorders>
              <w:top w:val="nil"/>
              <w:bottom w:val="nil"/>
            </w:tcBorders>
          </w:tcPr>
          <w:p w:rsidR="002E208B" w:rsidRDefault="002E208B">
            <w:pPr>
              <w:pStyle w:val="ConsPlusNormal"/>
              <w:jc w:val="center"/>
            </w:pPr>
            <w:r>
              <w:t>18</w:t>
            </w:r>
          </w:p>
        </w:tc>
      </w:tr>
      <w:tr w:rsidR="002E208B">
        <w:tblPrEx>
          <w:tblBorders>
            <w:insideH w:val="none" w:sz="0" w:space="0" w:color="auto"/>
          </w:tblBorders>
        </w:tblPrEx>
        <w:tc>
          <w:tcPr>
            <w:tcW w:w="3572" w:type="dxa"/>
            <w:tcBorders>
              <w:top w:val="nil"/>
              <w:bottom w:val="single" w:sz="4" w:space="0" w:color="auto"/>
            </w:tcBorders>
          </w:tcPr>
          <w:p w:rsidR="002E208B" w:rsidRDefault="002E208B">
            <w:pPr>
              <w:pStyle w:val="ConsPlusNormal"/>
              <w:ind w:left="283"/>
            </w:pPr>
            <w:r>
              <w:t>дробленый</w:t>
            </w:r>
          </w:p>
        </w:tc>
        <w:tc>
          <w:tcPr>
            <w:tcW w:w="1361" w:type="dxa"/>
            <w:tcBorders>
              <w:top w:val="nil"/>
              <w:bottom w:val="single" w:sz="4" w:space="0" w:color="auto"/>
            </w:tcBorders>
          </w:tcPr>
          <w:p w:rsidR="002E208B" w:rsidRDefault="002E208B">
            <w:pPr>
              <w:pStyle w:val="ConsPlusNormal"/>
              <w:jc w:val="center"/>
            </w:pPr>
            <w:r>
              <w:t>1,4 - 1,7</w:t>
            </w:r>
          </w:p>
        </w:tc>
        <w:tc>
          <w:tcPr>
            <w:tcW w:w="1701" w:type="dxa"/>
            <w:tcBorders>
              <w:top w:val="nil"/>
              <w:bottom w:val="single" w:sz="4" w:space="0" w:color="auto"/>
            </w:tcBorders>
          </w:tcPr>
          <w:p w:rsidR="002E208B" w:rsidRDefault="002E208B">
            <w:pPr>
              <w:pStyle w:val="ConsPlusNormal"/>
              <w:jc w:val="center"/>
            </w:pPr>
            <w:r>
              <w:t>40 - 45</w:t>
            </w:r>
          </w:p>
        </w:tc>
        <w:tc>
          <w:tcPr>
            <w:tcW w:w="2438" w:type="dxa"/>
            <w:tcBorders>
              <w:top w:val="nil"/>
              <w:bottom w:val="single" w:sz="4" w:space="0" w:color="auto"/>
            </w:tcBorders>
          </w:tcPr>
          <w:p w:rsidR="002E208B" w:rsidRDefault="002E208B">
            <w:pPr>
              <w:pStyle w:val="ConsPlusNormal"/>
              <w:jc w:val="center"/>
            </w:pPr>
            <w:r>
              <w:t>18</w:t>
            </w:r>
          </w:p>
        </w:tc>
      </w:tr>
      <w:tr w:rsidR="002E208B">
        <w:tblPrEx>
          <w:tblBorders>
            <w:insideH w:val="none" w:sz="0" w:space="0" w:color="auto"/>
          </w:tblBorders>
        </w:tblPrEx>
        <w:tc>
          <w:tcPr>
            <w:tcW w:w="3572" w:type="dxa"/>
            <w:tcBorders>
              <w:top w:val="single" w:sz="4" w:space="0" w:color="auto"/>
              <w:bottom w:val="nil"/>
            </w:tcBorders>
          </w:tcPr>
          <w:p w:rsidR="002E208B" w:rsidRDefault="002E208B">
            <w:pPr>
              <w:pStyle w:val="ConsPlusNormal"/>
            </w:pPr>
            <w:r>
              <w:t>Известь:</w:t>
            </w:r>
          </w:p>
        </w:tc>
        <w:tc>
          <w:tcPr>
            <w:tcW w:w="1361" w:type="dxa"/>
            <w:tcBorders>
              <w:top w:val="single" w:sz="4" w:space="0" w:color="auto"/>
              <w:bottom w:val="nil"/>
            </w:tcBorders>
          </w:tcPr>
          <w:p w:rsidR="002E208B" w:rsidRDefault="002E208B">
            <w:pPr>
              <w:pStyle w:val="ConsPlusNormal"/>
              <w:jc w:val="center"/>
            </w:pPr>
          </w:p>
        </w:tc>
        <w:tc>
          <w:tcPr>
            <w:tcW w:w="1701" w:type="dxa"/>
            <w:tcBorders>
              <w:top w:val="single" w:sz="4" w:space="0" w:color="auto"/>
              <w:bottom w:val="nil"/>
            </w:tcBorders>
          </w:tcPr>
          <w:p w:rsidR="002E208B" w:rsidRDefault="002E208B">
            <w:pPr>
              <w:pStyle w:val="ConsPlusNormal"/>
              <w:jc w:val="center"/>
            </w:pPr>
          </w:p>
        </w:tc>
        <w:tc>
          <w:tcPr>
            <w:tcW w:w="2438" w:type="dxa"/>
            <w:tcBorders>
              <w:top w:val="single" w:sz="4" w:space="0" w:color="auto"/>
              <w:bottom w:val="nil"/>
            </w:tcBorders>
          </w:tcPr>
          <w:p w:rsidR="002E208B" w:rsidRDefault="002E208B">
            <w:pPr>
              <w:pStyle w:val="ConsPlusNormal"/>
              <w:jc w:val="center"/>
            </w:pPr>
          </w:p>
        </w:tc>
      </w:tr>
      <w:tr w:rsidR="002E208B">
        <w:tblPrEx>
          <w:tblBorders>
            <w:insideH w:val="none" w:sz="0" w:space="0" w:color="auto"/>
          </w:tblBorders>
        </w:tblPrEx>
        <w:tc>
          <w:tcPr>
            <w:tcW w:w="3572" w:type="dxa"/>
            <w:tcBorders>
              <w:top w:val="nil"/>
              <w:bottom w:val="nil"/>
            </w:tcBorders>
          </w:tcPr>
          <w:p w:rsidR="002E208B" w:rsidRDefault="002E208B">
            <w:pPr>
              <w:pStyle w:val="ConsPlusNormal"/>
              <w:ind w:left="283"/>
            </w:pPr>
            <w:r>
              <w:t>негашеная средне- и крупнокусковая</w:t>
            </w:r>
          </w:p>
        </w:tc>
        <w:tc>
          <w:tcPr>
            <w:tcW w:w="1361" w:type="dxa"/>
            <w:tcBorders>
              <w:top w:val="nil"/>
              <w:bottom w:val="nil"/>
            </w:tcBorders>
          </w:tcPr>
          <w:p w:rsidR="002E208B" w:rsidRDefault="002E208B">
            <w:pPr>
              <w:pStyle w:val="ConsPlusNormal"/>
              <w:jc w:val="center"/>
            </w:pPr>
            <w:r>
              <w:t>1,65 - 1,75</w:t>
            </w:r>
          </w:p>
        </w:tc>
        <w:tc>
          <w:tcPr>
            <w:tcW w:w="1701" w:type="dxa"/>
            <w:tcBorders>
              <w:top w:val="nil"/>
              <w:bottom w:val="nil"/>
            </w:tcBorders>
          </w:tcPr>
          <w:p w:rsidR="002E208B" w:rsidRDefault="002E208B">
            <w:pPr>
              <w:pStyle w:val="ConsPlusNormal"/>
              <w:jc w:val="center"/>
            </w:pPr>
            <w:r>
              <w:t>40 - 50</w:t>
            </w:r>
          </w:p>
        </w:tc>
        <w:tc>
          <w:tcPr>
            <w:tcW w:w="2438" w:type="dxa"/>
            <w:tcBorders>
              <w:top w:val="nil"/>
              <w:bottom w:val="nil"/>
            </w:tcBorders>
          </w:tcPr>
          <w:p w:rsidR="002E208B" w:rsidRDefault="002E208B">
            <w:pPr>
              <w:pStyle w:val="ConsPlusNormal"/>
              <w:jc w:val="center"/>
            </w:pPr>
            <w:r>
              <w:t>18</w:t>
            </w:r>
          </w:p>
        </w:tc>
      </w:tr>
      <w:tr w:rsidR="002E208B">
        <w:tblPrEx>
          <w:tblBorders>
            <w:insideH w:val="none" w:sz="0" w:space="0" w:color="auto"/>
          </w:tblBorders>
        </w:tblPrEx>
        <w:tc>
          <w:tcPr>
            <w:tcW w:w="3572" w:type="dxa"/>
            <w:tcBorders>
              <w:top w:val="nil"/>
              <w:bottom w:val="nil"/>
            </w:tcBorders>
          </w:tcPr>
          <w:p w:rsidR="002E208B" w:rsidRDefault="002E208B">
            <w:pPr>
              <w:pStyle w:val="ConsPlusNormal"/>
              <w:ind w:left="283"/>
            </w:pPr>
            <w:r>
              <w:t>порошкообразная сухая</w:t>
            </w:r>
          </w:p>
        </w:tc>
        <w:tc>
          <w:tcPr>
            <w:tcW w:w="1361" w:type="dxa"/>
            <w:tcBorders>
              <w:top w:val="nil"/>
              <w:bottom w:val="nil"/>
            </w:tcBorders>
          </w:tcPr>
          <w:p w:rsidR="002E208B" w:rsidRDefault="002E208B">
            <w:pPr>
              <w:pStyle w:val="ConsPlusNormal"/>
              <w:jc w:val="center"/>
            </w:pPr>
            <w:r>
              <w:t>0,5 - 0,9</w:t>
            </w:r>
          </w:p>
        </w:tc>
        <w:tc>
          <w:tcPr>
            <w:tcW w:w="1701" w:type="dxa"/>
            <w:tcBorders>
              <w:top w:val="nil"/>
              <w:bottom w:val="nil"/>
            </w:tcBorders>
          </w:tcPr>
          <w:p w:rsidR="002E208B" w:rsidRDefault="002E208B">
            <w:pPr>
              <w:pStyle w:val="ConsPlusNormal"/>
              <w:jc w:val="center"/>
            </w:pPr>
            <w:r>
              <w:t>40 - 50</w:t>
            </w:r>
          </w:p>
        </w:tc>
        <w:tc>
          <w:tcPr>
            <w:tcW w:w="2438" w:type="dxa"/>
            <w:tcBorders>
              <w:top w:val="nil"/>
              <w:bottom w:val="nil"/>
            </w:tcBorders>
          </w:tcPr>
          <w:p w:rsidR="002E208B" w:rsidRDefault="002E208B">
            <w:pPr>
              <w:pStyle w:val="ConsPlusNormal"/>
              <w:jc w:val="center"/>
            </w:pPr>
            <w:r>
              <w:t>22</w:t>
            </w:r>
          </w:p>
        </w:tc>
      </w:tr>
      <w:tr w:rsidR="002E208B">
        <w:tblPrEx>
          <w:tblBorders>
            <w:insideH w:val="none" w:sz="0" w:space="0" w:color="auto"/>
          </w:tblBorders>
        </w:tblPrEx>
        <w:tc>
          <w:tcPr>
            <w:tcW w:w="3572" w:type="dxa"/>
            <w:tcBorders>
              <w:top w:val="nil"/>
              <w:bottom w:val="nil"/>
            </w:tcBorders>
          </w:tcPr>
          <w:p w:rsidR="002E208B" w:rsidRDefault="002E208B">
            <w:pPr>
              <w:pStyle w:val="ConsPlusNormal"/>
              <w:ind w:left="283"/>
            </w:pPr>
            <w:r>
              <w:t>гашеная</w:t>
            </w:r>
          </w:p>
        </w:tc>
        <w:tc>
          <w:tcPr>
            <w:tcW w:w="1361" w:type="dxa"/>
            <w:tcBorders>
              <w:top w:val="nil"/>
              <w:bottom w:val="nil"/>
            </w:tcBorders>
          </w:tcPr>
          <w:p w:rsidR="002E208B" w:rsidRDefault="002E208B">
            <w:pPr>
              <w:pStyle w:val="ConsPlusNormal"/>
              <w:jc w:val="center"/>
            </w:pPr>
            <w:r>
              <w:t>0,4 - 0,8</w:t>
            </w:r>
          </w:p>
        </w:tc>
        <w:tc>
          <w:tcPr>
            <w:tcW w:w="1701" w:type="dxa"/>
            <w:tcBorders>
              <w:top w:val="nil"/>
              <w:bottom w:val="nil"/>
            </w:tcBorders>
          </w:tcPr>
          <w:p w:rsidR="002E208B" w:rsidRDefault="002E208B">
            <w:pPr>
              <w:pStyle w:val="ConsPlusNormal"/>
              <w:jc w:val="center"/>
            </w:pPr>
            <w:r>
              <w:t>40 - 50</w:t>
            </w:r>
          </w:p>
        </w:tc>
        <w:tc>
          <w:tcPr>
            <w:tcW w:w="2438" w:type="dxa"/>
            <w:tcBorders>
              <w:top w:val="nil"/>
              <w:bottom w:val="nil"/>
            </w:tcBorders>
          </w:tcPr>
          <w:p w:rsidR="002E208B" w:rsidRDefault="002E208B">
            <w:pPr>
              <w:pStyle w:val="ConsPlusNormal"/>
              <w:jc w:val="center"/>
            </w:pPr>
            <w:r>
              <w:t>18</w:t>
            </w:r>
          </w:p>
        </w:tc>
      </w:tr>
      <w:tr w:rsidR="002E208B">
        <w:tblPrEx>
          <w:tblBorders>
            <w:insideH w:val="none" w:sz="0" w:space="0" w:color="auto"/>
          </w:tblBorders>
        </w:tblPrEx>
        <w:tc>
          <w:tcPr>
            <w:tcW w:w="3572" w:type="dxa"/>
            <w:tcBorders>
              <w:top w:val="nil"/>
              <w:bottom w:val="single" w:sz="4" w:space="0" w:color="auto"/>
            </w:tcBorders>
          </w:tcPr>
          <w:p w:rsidR="002E208B" w:rsidRDefault="002E208B">
            <w:pPr>
              <w:pStyle w:val="ConsPlusNormal"/>
              <w:ind w:left="283"/>
            </w:pPr>
            <w:r>
              <w:t>хлорная воздушно-сухая</w:t>
            </w:r>
          </w:p>
        </w:tc>
        <w:tc>
          <w:tcPr>
            <w:tcW w:w="1361" w:type="dxa"/>
            <w:tcBorders>
              <w:top w:val="nil"/>
              <w:bottom w:val="single" w:sz="4" w:space="0" w:color="auto"/>
            </w:tcBorders>
          </w:tcPr>
          <w:p w:rsidR="002E208B" w:rsidRDefault="002E208B">
            <w:pPr>
              <w:pStyle w:val="ConsPlusNormal"/>
              <w:jc w:val="center"/>
            </w:pPr>
            <w:r>
              <w:t>0,6 - 0,8</w:t>
            </w:r>
          </w:p>
        </w:tc>
        <w:tc>
          <w:tcPr>
            <w:tcW w:w="1701" w:type="dxa"/>
            <w:tcBorders>
              <w:top w:val="nil"/>
              <w:bottom w:val="single" w:sz="4" w:space="0" w:color="auto"/>
            </w:tcBorders>
          </w:tcPr>
          <w:p w:rsidR="002E208B" w:rsidRDefault="002E208B">
            <w:pPr>
              <w:pStyle w:val="ConsPlusNormal"/>
              <w:jc w:val="center"/>
            </w:pPr>
            <w:r>
              <w:t>40 - 45</w:t>
            </w:r>
          </w:p>
        </w:tc>
        <w:tc>
          <w:tcPr>
            <w:tcW w:w="2438" w:type="dxa"/>
            <w:tcBorders>
              <w:top w:val="nil"/>
              <w:bottom w:val="single" w:sz="4" w:space="0" w:color="auto"/>
            </w:tcBorders>
          </w:tcPr>
          <w:p w:rsidR="002E208B" w:rsidRDefault="002E208B">
            <w:pPr>
              <w:pStyle w:val="ConsPlusNormal"/>
              <w:jc w:val="center"/>
            </w:pPr>
            <w:r>
              <w:t>18</w:t>
            </w:r>
          </w:p>
        </w:tc>
      </w:tr>
      <w:tr w:rsidR="002E208B">
        <w:tc>
          <w:tcPr>
            <w:tcW w:w="3572" w:type="dxa"/>
            <w:tcBorders>
              <w:top w:val="single" w:sz="4" w:space="0" w:color="auto"/>
              <w:bottom w:val="single" w:sz="4" w:space="0" w:color="auto"/>
            </w:tcBorders>
          </w:tcPr>
          <w:p w:rsidR="002E208B" w:rsidRDefault="002E208B">
            <w:pPr>
              <w:pStyle w:val="ConsPlusNormal"/>
            </w:pPr>
            <w:r>
              <w:t>Камень мелко- и среднекусковой</w:t>
            </w:r>
          </w:p>
        </w:tc>
        <w:tc>
          <w:tcPr>
            <w:tcW w:w="1361" w:type="dxa"/>
            <w:tcBorders>
              <w:top w:val="single" w:sz="4" w:space="0" w:color="auto"/>
              <w:bottom w:val="single" w:sz="4" w:space="0" w:color="auto"/>
            </w:tcBorders>
          </w:tcPr>
          <w:p w:rsidR="002E208B" w:rsidRDefault="002E208B">
            <w:pPr>
              <w:pStyle w:val="ConsPlusNormal"/>
              <w:jc w:val="center"/>
            </w:pPr>
            <w:r>
              <w:t>1,3 - 1,5</w:t>
            </w:r>
          </w:p>
        </w:tc>
        <w:tc>
          <w:tcPr>
            <w:tcW w:w="1701" w:type="dxa"/>
            <w:tcBorders>
              <w:top w:val="single" w:sz="4" w:space="0" w:color="auto"/>
              <w:bottom w:val="single" w:sz="4" w:space="0" w:color="auto"/>
            </w:tcBorders>
          </w:tcPr>
          <w:p w:rsidR="002E208B" w:rsidRDefault="002E208B">
            <w:pPr>
              <w:pStyle w:val="ConsPlusNormal"/>
              <w:jc w:val="center"/>
            </w:pPr>
            <w:r>
              <w:t>35 - 40</w:t>
            </w:r>
          </w:p>
        </w:tc>
        <w:tc>
          <w:tcPr>
            <w:tcW w:w="2438" w:type="dxa"/>
            <w:tcBorders>
              <w:top w:val="single" w:sz="4" w:space="0" w:color="auto"/>
              <w:bottom w:val="single" w:sz="4" w:space="0" w:color="auto"/>
            </w:tcBorders>
          </w:tcPr>
          <w:p w:rsidR="002E208B" w:rsidRDefault="002E208B">
            <w:pPr>
              <w:pStyle w:val="ConsPlusNormal"/>
              <w:jc w:val="center"/>
            </w:pPr>
            <w:r>
              <w:t>18</w:t>
            </w:r>
          </w:p>
        </w:tc>
      </w:tr>
      <w:tr w:rsidR="002E208B">
        <w:tc>
          <w:tcPr>
            <w:tcW w:w="3572" w:type="dxa"/>
            <w:tcBorders>
              <w:top w:val="single" w:sz="4" w:space="0" w:color="auto"/>
              <w:bottom w:val="single" w:sz="4" w:space="0" w:color="auto"/>
            </w:tcBorders>
          </w:tcPr>
          <w:p w:rsidR="002E208B" w:rsidRDefault="002E208B">
            <w:pPr>
              <w:pStyle w:val="ConsPlusNormal"/>
            </w:pPr>
            <w:r>
              <w:t>Кокс металлургический</w:t>
            </w:r>
          </w:p>
        </w:tc>
        <w:tc>
          <w:tcPr>
            <w:tcW w:w="1361" w:type="dxa"/>
            <w:tcBorders>
              <w:top w:val="single" w:sz="4" w:space="0" w:color="auto"/>
              <w:bottom w:val="single" w:sz="4" w:space="0" w:color="auto"/>
            </w:tcBorders>
          </w:tcPr>
          <w:p w:rsidR="002E208B" w:rsidRDefault="002E208B">
            <w:pPr>
              <w:pStyle w:val="ConsPlusNormal"/>
              <w:jc w:val="center"/>
            </w:pPr>
            <w:r>
              <w:t>0,45 - 0,5</w:t>
            </w:r>
          </w:p>
        </w:tc>
        <w:tc>
          <w:tcPr>
            <w:tcW w:w="1701" w:type="dxa"/>
            <w:tcBorders>
              <w:top w:val="single" w:sz="4" w:space="0" w:color="auto"/>
              <w:bottom w:val="single" w:sz="4" w:space="0" w:color="auto"/>
            </w:tcBorders>
          </w:tcPr>
          <w:p w:rsidR="002E208B" w:rsidRDefault="002E208B">
            <w:pPr>
              <w:pStyle w:val="ConsPlusNormal"/>
              <w:jc w:val="center"/>
            </w:pPr>
            <w:r>
              <w:t>30 - 40</w:t>
            </w:r>
          </w:p>
        </w:tc>
        <w:tc>
          <w:tcPr>
            <w:tcW w:w="2438" w:type="dxa"/>
            <w:tcBorders>
              <w:top w:val="single" w:sz="4" w:space="0" w:color="auto"/>
              <w:bottom w:val="single" w:sz="4" w:space="0" w:color="auto"/>
            </w:tcBorders>
          </w:tcPr>
          <w:p w:rsidR="002E208B" w:rsidRDefault="002E208B">
            <w:pPr>
              <w:pStyle w:val="ConsPlusNormal"/>
              <w:jc w:val="center"/>
            </w:pPr>
            <w:r>
              <w:t>15</w:t>
            </w:r>
          </w:p>
        </w:tc>
      </w:tr>
      <w:tr w:rsidR="002E208B">
        <w:tc>
          <w:tcPr>
            <w:tcW w:w="3572" w:type="dxa"/>
            <w:tcBorders>
              <w:top w:val="single" w:sz="4" w:space="0" w:color="auto"/>
              <w:bottom w:val="single" w:sz="4" w:space="0" w:color="auto"/>
            </w:tcBorders>
          </w:tcPr>
          <w:p w:rsidR="002E208B" w:rsidRDefault="002E208B">
            <w:pPr>
              <w:pStyle w:val="ConsPlusNormal"/>
            </w:pPr>
            <w:r>
              <w:t>Коксик и коксовая пыль</w:t>
            </w:r>
          </w:p>
        </w:tc>
        <w:tc>
          <w:tcPr>
            <w:tcW w:w="1361" w:type="dxa"/>
            <w:tcBorders>
              <w:top w:val="single" w:sz="4" w:space="0" w:color="auto"/>
              <w:bottom w:val="single" w:sz="4" w:space="0" w:color="auto"/>
            </w:tcBorders>
          </w:tcPr>
          <w:p w:rsidR="002E208B" w:rsidRDefault="002E208B">
            <w:pPr>
              <w:pStyle w:val="ConsPlusNormal"/>
              <w:jc w:val="center"/>
            </w:pPr>
            <w:r>
              <w:t>0,6 - 0,9</w:t>
            </w:r>
          </w:p>
        </w:tc>
        <w:tc>
          <w:tcPr>
            <w:tcW w:w="1701" w:type="dxa"/>
            <w:tcBorders>
              <w:top w:val="single" w:sz="4" w:space="0" w:color="auto"/>
              <w:bottom w:val="single" w:sz="4" w:space="0" w:color="auto"/>
            </w:tcBorders>
          </w:tcPr>
          <w:p w:rsidR="002E208B" w:rsidRDefault="002E208B">
            <w:pPr>
              <w:pStyle w:val="ConsPlusNormal"/>
              <w:jc w:val="center"/>
            </w:pPr>
            <w:r>
              <w:t>35 - 45</w:t>
            </w:r>
          </w:p>
        </w:tc>
        <w:tc>
          <w:tcPr>
            <w:tcW w:w="2438" w:type="dxa"/>
            <w:tcBorders>
              <w:top w:val="single" w:sz="4" w:space="0" w:color="auto"/>
              <w:bottom w:val="single" w:sz="4" w:space="0" w:color="auto"/>
            </w:tcBorders>
          </w:tcPr>
          <w:p w:rsidR="002E208B" w:rsidRDefault="002E208B">
            <w:pPr>
              <w:pStyle w:val="ConsPlusNormal"/>
              <w:jc w:val="center"/>
            </w:pPr>
            <w:r>
              <w:t>18</w:t>
            </w:r>
          </w:p>
        </w:tc>
      </w:tr>
      <w:tr w:rsidR="002E208B">
        <w:tblPrEx>
          <w:tblBorders>
            <w:insideH w:val="none" w:sz="0" w:space="0" w:color="auto"/>
          </w:tblBorders>
        </w:tblPrEx>
        <w:tc>
          <w:tcPr>
            <w:tcW w:w="3572" w:type="dxa"/>
            <w:tcBorders>
              <w:top w:val="single" w:sz="4" w:space="0" w:color="auto"/>
              <w:bottom w:val="nil"/>
            </w:tcBorders>
          </w:tcPr>
          <w:p w:rsidR="002E208B" w:rsidRDefault="002E208B">
            <w:pPr>
              <w:pStyle w:val="ConsPlusNormal"/>
            </w:pPr>
            <w:r>
              <w:t>Колчедан:</w:t>
            </w:r>
          </w:p>
        </w:tc>
        <w:tc>
          <w:tcPr>
            <w:tcW w:w="1361" w:type="dxa"/>
            <w:tcBorders>
              <w:top w:val="single" w:sz="4" w:space="0" w:color="auto"/>
              <w:bottom w:val="nil"/>
            </w:tcBorders>
          </w:tcPr>
          <w:p w:rsidR="002E208B" w:rsidRDefault="002E208B">
            <w:pPr>
              <w:pStyle w:val="ConsPlusNormal"/>
              <w:jc w:val="center"/>
            </w:pPr>
          </w:p>
        </w:tc>
        <w:tc>
          <w:tcPr>
            <w:tcW w:w="1701" w:type="dxa"/>
            <w:tcBorders>
              <w:top w:val="single" w:sz="4" w:space="0" w:color="auto"/>
              <w:bottom w:val="nil"/>
            </w:tcBorders>
          </w:tcPr>
          <w:p w:rsidR="002E208B" w:rsidRDefault="002E208B">
            <w:pPr>
              <w:pStyle w:val="ConsPlusNormal"/>
              <w:jc w:val="center"/>
            </w:pPr>
          </w:p>
        </w:tc>
        <w:tc>
          <w:tcPr>
            <w:tcW w:w="2438" w:type="dxa"/>
            <w:tcBorders>
              <w:top w:val="single" w:sz="4" w:space="0" w:color="auto"/>
              <w:bottom w:val="nil"/>
            </w:tcBorders>
          </w:tcPr>
          <w:p w:rsidR="002E208B" w:rsidRDefault="002E208B">
            <w:pPr>
              <w:pStyle w:val="ConsPlusNormal"/>
              <w:jc w:val="center"/>
            </w:pPr>
          </w:p>
        </w:tc>
      </w:tr>
      <w:tr w:rsidR="002E208B">
        <w:tblPrEx>
          <w:tblBorders>
            <w:insideH w:val="none" w:sz="0" w:space="0" w:color="auto"/>
          </w:tblBorders>
        </w:tblPrEx>
        <w:tc>
          <w:tcPr>
            <w:tcW w:w="3572" w:type="dxa"/>
            <w:tcBorders>
              <w:top w:val="nil"/>
              <w:bottom w:val="nil"/>
            </w:tcBorders>
          </w:tcPr>
          <w:p w:rsidR="002E208B" w:rsidRDefault="002E208B">
            <w:pPr>
              <w:pStyle w:val="ConsPlusNormal"/>
              <w:ind w:left="283"/>
            </w:pPr>
            <w:r>
              <w:t>серный рядовой</w:t>
            </w:r>
          </w:p>
        </w:tc>
        <w:tc>
          <w:tcPr>
            <w:tcW w:w="1361" w:type="dxa"/>
            <w:tcBorders>
              <w:top w:val="nil"/>
              <w:bottom w:val="nil"/>
            </w:tcBorders>
          </w:tcPr>
          <w:p w:rsidR="002E208B" w:rsidRDefault="002E208B">
            <w:pPr>
              <w:pStyle w:val="ConsPlusNormal"/>
              <w:jc w:val="center"/>
            </w:pPr>
            <w:r>
              <w:t>1,25 - 2,5</w:t>
            </w:r>
          </w:p>
        </w:tc>
        <w:tc>
          <w:tcPr>
            <w:tcW w:w="1701" w:type="dxa"/>
            <w:tcBorders>
              <w:top w:val="nil"/>
              <w:bottom w:val="nil"/>
            </w:tcBorders>
          </w:tcPr>
          <w:p w:rsidR="002E208B" w:rsidRDefault="002E208B">
            <w:pPr>
              <w:pStyle w:val="ConsPlusNormal"/>
              <w:jc w:val="center"/>
            </w:pPr>
            <w:r>
              <w:t>45</w:t>
            </w:r>
          </w:p>
        </w:tc>
        <w:tc>
          <w:tcPr>
            <w:tcW w:w="2438" w:type="dxa"/>
            <w:tcBorders>
              <w:top w:val="nil"/>
              <w:bottom w:val="nil"/>
            </w:tcBorders>
          </w:tcPr>
          <w:p w:rsidR="002E208B" w:rsidRDefault="002E208B">
            <w:pPr>
              <w:pStyle w:val="ConsPlusNormal"/>
              <w:jc w:val="center"/>
            </w:pPr>
            <w:r>
              <w:t>17</w:t>
            </w:r>
          </w:p>
        </w:tc>
      </w:tr>
      <w:tr w:rsidR="002E208B">
        <w:tblPrEx>
          <w:tblBorders>
            <w:insideH w:val="none" w:sz="0" w:space="0" w:color="auto"/>
          </w:tblBorders>
        </w:tblPrEx>
        <w:tc>
          <w:tcPr>
            <w:tcW w:w="3572" w:type="dxa"/>
            <w:tcBorders>
              <w:top w:val="nil"/>
              <w:bottom w:val="single" w:sz="4" w:space="0" w:color="auto"/>
            </w:tcBorders>
          </w:tcPr>
          <w:p w:rsidR="002E208B" w:rsidRDefault="002E208B">
            <w:pPr>
              <w:pStyle w:val="ConsPlusNormal"/>
              <w:ind w:left="283"/>
            </w:pPr>
            <w:r>
              <w:lastRenderedPageBreak/>
              <w:t>флотационный</w:t>
            </w:r>
          </w:p>
        </w:tc>
        <w:tc>
          <w:tcPr>
            <w:tcW w:w="1361" w:type="dxa"/>
            <w:tcBorders>
              <w:top w:val="nil"/>
              <w:bottom w:val="single" w:sz="4" w:space="0" w:color="auto"/>
            </w:tcBorders>
          </w:tcPr>
          <w:p w:rsidR="002E208B" w:rsidRDefault="002E208B">
            <w:pPr>
              <w:pStyle w:val="ConsPlusNormal"/>
              <w:jc w:val="center"/>
            </w:pPr>
            <w:r>
              <w:t>1,8 - 2,2</w:t>
            </w:r>
          </w:p>
        </w:tc>
        <w:tc>
          <w:tcPr>
            <w:tcW w:w="1701" w:type="dxa"/>
            <w:tcBorders>
              <w:top w:val="nil"/>
              <w:bottom w:val="single" w:sz="4" w:space="0" w:color="auto"/>
            </w:tcBorders>
          </w:tcPr>
          <w:p w:rsidR="002E208B" w:rsidRDefault="002E208B">
            <w:pPr>
              <w:pStyle w:val="ConsPlusNormal"/>
              <w:jc w:val="center"/>
            </w:pPr>
            <w:r>
              <w:t>38 - 40</w:t>
            </w:r>
          </w:p>
        </w:tc>
        <w:tc>
          <w:tcPr>
            <w:tcW w:w="2438" w:type="dxa"/>
            <w:tcBorders>
              <w:top w:val="nil"/>
              <w:bottom w:val="single" w:sz="4" w:space="0" w:color="auto"/>
            </w:tcBorders>
          </w:tcPr>
          <w:p w:rsidR="002E208B" w:rsidRDefault="002E208B">
            <w:pPr>
              <w:pStyle w:val="ConsPlusNormal"/>
              <w:jc w:val="center"/>
            </w:pPr>
            <w:r>
              <w:t>17</w:t>
            </w:r>
          </w:p>
        </w:tc>
      </w:tr>
      <w:tr w:rsidR="002E208B">
        <w:tblPrEx>
          <w:tblBorders>
            <w:insideH w:val="none" w:sz="0" w:space="0" w:color="auto"/>
          </w:tblBorders>
        </w:tblPrEx>
        <w:tc>
          <w:tcPr>
            <w:tcW w:w="3572" w:type="dxa"/>
            <w:tcBorders>
              <w:top w:val="single" w:sz="4" w:space="0" w:color="auto"/>
              <w:bottom w:val="nil"/>
            </w:tcBorders>
          </w:tcPr>
          <w:p w:rsidR="002E208B" w:rsidRDefault="002E208B">
            <w:pPr>
              <w:pStyle w:val="ConsPlusNormal"/>
            </w:pPr>
            <w:r>
              <w:t>Концентрат:</w:t>
            </w:r>
          </w:p>
        </w:tc>
        <w:tc>
          <w:tcPr>
            <w:tcW w:w="1361" w:type="dxa"/>
            <w:tcBorders>
              <w:top w:val="single" w:sz="4" w:space="0" w:color="auto"/>
              <w:bottom w:val="nil"/>
            </w:tcBorders>
          </w:tcPr>
          <w:p w:rsidR="002E208B" w:rsidRDefault="002E208B">
            <w:pPr>
              <w:pStyle w:val="ConsPlusNormal"/>
              <w:jc w:val="center"/>
            </w:pPr>
          </w:p>
        </w:tc>
        <w:tc>
          <w:tcPr>
            <w:tcW w:w="1701" w:type="dxa"/>
            <w:tcBorders>
              <w:top w:val="single" w:sz="4" w:space="0" w:color="auto"/>
              <w:bottom w:val="nil"/>
            </w:tcBorders>
          </w:tcPr>
          <w:p w:rsidR="002E208B" w:rsidRDefault="002E208B">
            <w:pPr>
              <w:pStyle w:val="ConsPlusNormal"/>
              <w:jc w:val="center"/>
            </w:pPr>
          </w:p>
        </w:tc>
        <w:tc>
          <w:tcPr>
            <w:tcW w:w="2438" w:type="dxa"/>
            <w:tcBorders>
              <w:top w:val="single" w:sz="4" w:space="0" w:color="auto"/>
              <w:bottom w:val="nil"/>
            </w:tcBorders>
          </w:tcPr>
          <w:p w:rsidR="002E208B" w:rsidRDefault="002E208B">
            <w:pPr>
              <w:pStyle w:val="ConsPlusNormal"/>
              <w:jc w:val="center"/>
            </w:pPr>
          </w:p>
        </w:tc>
      </w:tr>
      <w:tr w:rsidR="002E208B">
        <w:tblPrEx>
          <w:tblBorders>
            <w:insideH w:val="none" w:sz="0" w:space="0" w:color="auto"/>
          </w:tblBorders>
        </w:tblPrEx>
        <w:tc>
          <w:tcPr>
            <w:tcW w:w="3572" w:type="dxa"/>
            <w:tcBorders>
              <w:top w:val="nil"/>
              <w:bottom w:val="nil"/>
            </w:tcBorders>
          </w:tcPr>
          <w:p w:rsidR="002E208B" w:rsidRDefault="002E208B">
            <w:pPr>
              <w:pStyle w:val="ConsPlusNormal"/>
              <w:ind w:left="283"/>
            </w:pPr>
            <w:r>
              <w:t>апатитовый</w:t>
            </w:r>
          </w:p>
        </w:tc>
        <w:tc>
          <w:tcPr>
            <w:tcW w:w="1361" w:type="dxa"/>
            <w:tcBorders>
              <w:top w:val="nil"/>
              <w:bottom w:val="nil"/>
            </w:tcBorders>
          </w:tcPr>
          <w:p w:rsidR="002E208B" w:rsidRDefault="002E208B">
            <w:pPr>
              <w:pStyle w:val="ConsPlusNormal"/>
              <w:jc w:val="center"/>
            </w:pPr>
            <w:r>
              <w:t>1,3 - 1,7</w:t>
            </w:r>
          </w:p>
        </w:tc>
        <w:tc>
          <w:tcPr>
            <w:tcW w:w="1701" w:type="dxa"/>
            <w:tcBorders>
              <w:top w:val="nil"/>
              <w:bottom w:val="nil"/>
            </w:tcBorders>
          </w:tcPr>
          <w:p w:rsidR="002E208B" w:rsidRDefault="002E208B">
            <w:pPr>
              <w:pStyle w:val="ConsPlusNormal"/>
              <w:jc w:val="center"/>
            </w:pPr>
            <w:r>
              <w:t>30 - 40</w:t>
            </w:r>
          </w:p>
        </w:tc>
        <w:tc>
          <w:tcPr>
            <w:tcW w:w="2438" w:type="dxa"/>
            <w:tcBorders>
              <w:top w:val="nil"/>
              <w:bottom w:val="nil"/>
            </w:tcBorders>
          </w:tcPr>
          <w:p w:rsidR="002E208B" w:rsidRDefault="002E208B">
            <w:pPr>
              <w:pStyle w:val="ConsPlusNormal"/>
              <w:jc w:val="center"/>
            </w:pPr>
            <w:r>
              <w:t>16</w:t>
            </w:r>
          </w:p>
        </w:tc>
      </w:tr>
      <w:tr w:rsidR="002E208B">
        <w:tblPrEx>
          <w:tblBorders>
            <w:insideH w:val="none" w:sz="0" w:space="0" w:color="auto"/>
          </w:tblBorders>
        </w:tblPrEx>
        <w:tc>
          <w:tcPr>
            <w:tcW w:w="3572" w:type="dxa"/>
            <w:tcBorders>
              <w:top w:val="nil"/>
              <w:bottom w:val="nil"/>
            </w:tcBorders>
          </w:tcPr>
          <w:p w:rsidR="002E208B" w:rsidRDefault="002E208B">
            <w:pPr>
              <w:pStyle w:val="ConsPlusNormal"/>
              <w:ind w:left="283"/>
            </w:pPr>
            <w:r>
              <w:t>железный влажный, 0 - 0,1</w:t>
            </w:r>
          </w:p>
        </w:tc>
        <w:tc>
          <w:tcPr>
            <w:tcW w:w="1361" w:type="dxa"/>
            <w:tcBorders>
              <w:top w:val="nil"/>
              <w:bottom w:val="nil"/>
            </w:tcBorders>
          </w:tcPr>
          <w:p w:rsidR="002E208B" w:rsidRDefault="002E208B">
            <w:pPr>
              <w:pStyle w:val="ConsPlusNormal"/>
              <w:jc w:val="center"/>
            </w:pPr>
            <w:r>
              <w:t>3,0 - 5,0</w:t>
            </w:r>
          </w:p>
        </w:tc>
        <w:tc>
          <w:tcPr>
            <w:tcW w:w="1701" w:type="dxa"/>
            <w:tcBorders>
              <w:top w:val="nil"/>
              <w:bottom w:val="nil"/>
            </w:tcBorders>
          </w:tcPr>
          <w:p w:rsidR="002E208B" w:rsidRDefault="002E208B">
            <w:pPr>
              <w:pStyle w:val="ConsPlusNormal"/>
              <w:jc w:val="center"/>
            </w:pPr>
            <w:r>
              <w:t>30 - 50</w:t>
            </w:r>
          </w:p>
        </w:tc>
        <w:tc>
          <w:tcPr>
            <w:tcW w:w="2438" w:type="dxa"/>
            <w:tcBorders>
              <w:top w:val="nil"/>
              <w:bottom w:val="nil"/>
            </w:tcBorders>
          </w:tcPr>
          <w:p w:rsidR="002E208B" w:rsidRDefault="002E208B">
            <w:pPr>
              <w:pStyle w:val="ConsPlusNormal"/>
              <w:jc w:val="center"/>
            </w:pPr>
            <w:r>
              <w:t>22</w:t>
            </w:r>
          </w:p>
        </w:tc>
      </w:tr>
      <w:tr w:rsidR="002E208B">
        <w:tblPrEx>
          <w:tblBorders>
            <w:insideH w:val="none" w:sz="0" w:space="0" w:color="auto"/>
          </w:tblBorders>
        </w:tblPrEx>
        <w:tc>
          <w:tcPr>
            <w:tcW w:w="3572" w:type="dxa"/>
            <w:tcBorders>
              <w:top w:val="nil"/>
              <w:bottom w:val="nil"/>
            </w:tcBorders>
          </w:tcPr>
          <w:p w:rsidR="002E208B" w:rsidRDefault="002E208B">
            <w:pPr>
              <w:pStyle w:val="ConsPlusNormal"/>
              <w:ind w:left="283"/>
            </w:pPr>
            <w:r>
              <w:t>железных и полиметаллических руд</w:t>
            </w:r>
          </w:p>
        </w:tc>
        <w:tc>
          <w:tcPr>
            <w:tcW w:w="1361" w:type="dxa"/>
            <w:tcBorders>
              <w:top w:val="nil"/>
              <w:bottom w:val="nil"/>
            </w:tcBorders>
          </w:tcPr>
          <w:p w:rsidR="002E208B" w:rsidRDefault="002E208B">
            <w:pPr>
              <w:pStyle w:val="ConsPlusNormal"/>
              <w:jc w:val="center"/>
            </w:pPr>
            <w:r>
              <w:t>2,8 - 3,0</w:t>
            </w:r>
          </w:p>
        </w:tc>
        <w:tc>
          <w:tcPr>
            <w:tcW w:w="1701" w:type="dxa"/>
            <w:tcBorders>
              <w:top w:val="nil"/>
              <w:bottom w:val="nil"/>
            </w:tcBorders>
          </w:tcPr>
          <w:p w:rsidR="002E208B" w:rsidRDefault="002E208B">
            <w:pPr>
              <w:pStyle w:val="ConsPlusNormal"/>
              <w:jc w:val="center"/>
            </w:pPr>
            <w:r>
              <w:t>30 - 50</w:t>
            </w:r>
          </w:p>
        </w:tc>
        <w:tc>
          <w:tcPr>
            <w:tcW w:w="2438" w:type="dxa"/>
            <w:tcBorders>
              <w:top w:val="nil"/>
              <w:bottom w:val="nil"/>
            </w:tcBorders>
          </w:tcPr>
          <w:p w:rsidR="002E208B" w:rsidRDefault="002E208B">
            <w:pPr>
              <w:pStyle w:val="ConsPlusNormal"/>
              <w:jc w:val="center"/>
            </w:pPr>
            <w:r>
              <w:t>18</w:t>
            </w:r>
          </w:p>
        </w:tc>
      </w:tr>
      <w:tr w:rsidR="002E208B">
        <w:tblPrEx>
          <w:tblBorders>
            <w:insideH w:val="none" w:sz="0" w:space="0" w:color="auto"/>
          </w:tblBorders>
        </w:tblPrEx>
        <w:tc>
          <w:tcPr>
            <w:tcW w:w="3572" w:type="dxa"/>
            <w:tcBorders>
              <w:top w:val="nil"/>
              <w:bottom w:val="nil"/>
            </w:tcBorders>
          </w:tcPr>
          <w:p w:rsidR="002E208B" w:rsidRDefault="002E208B">
            <w:pPr>
              <w:pStyle w:val="ConsPlusNormal"/>
              <w:ind w:left="283"/>
            </w:pPr>
            <w:r>
              <w:t>сухой, 0 - 1:</w:t>
            </w:r>
          </w:p>
        </w:tc>
        <w:tc>
          <w:tcPr>
            <w:tcW w:w="1361" w:type="dxa"/>
            <w:tcBorders>
              <w:top w:val="nil"/>
              <w:bottom w:val="nil"/>
            </w:tcBorders>
          </w:tcPr>
          <w:p w:rsidR="002E208B" w:rsidRDefault="002E208B">
            <w:pPr>
              <w:pStyle w:val="ConsPlusNormal"/>
              <w:jc w:val="center"/>
            </w:pPr>
          </w:p>
        </w:tc>
        <w:tc>
          <w:tcPr>
            <w:tcW w:w="1701" w:type="dxa"/>
            <w:tcBorders>
              <w:top w:val="nil"/>
              <w:bottom w:val="nil"/>
            </w:tcBorders>
          </w:tcPr>
          <w:p w:rsidR="002E208B" w:rsidRDefault="002E208B">
            <w:pPr>
              <w:pStyle w:val="ConsPlusNormal"/>
              <w:jc w:val="center"/>
            </w:pPr>
          </w:p>
        </w:tc>
        <w:tc>
          <w:tcPr>
            <w:tcW w:w="2438" w:type="dxa"/>
            <w:tcBorders>
              <w:top w:val="nil"/>
              <w:bottom w:val="nil"/>
            </w:tcBorders>
          </w:tcPr>
          <w:p w:rsidR="002E208B" w:rsidRDefault="002E208B">
            <w:pPr>
              <w:pStyle w:val="ConsPlusNormal"/>
              <w:jc w:val="center"/>
            </w:pPr>
          </w:p>
        </w:tc>
      </w:tr>
      <w:tr w:rsidR="002E208B">
        <w:tblPrEx>
          <w:tblBorders>
            <w:insideH w:val="none" w:sz="0" w:space="0" w:color="auto"/>
          </w:tblBorders>
        </w:tblPrEx>
        <w:tc>
          <w:tcPr>
            <w:tcW w:w="3572" w:type="dxa"/>
            <w:tcBorders>
              <w:top w:val="nil"/>
              <w:bottom w:val="nil"/>
            </w:tcBorders>
          </w:tcPr>
          <w:p w:rsidR="002E208B" w:rsidRDefault="002E208B">
            <w:pPr>
              <w:pStyle w:val="ConsPlusNormal"/>
              <w:ind w:left="566"/>
            </w:pPr>
            <w:r>
              <w:t>марганцевых руд, 0 - 3</w:t>
            </w:r>
          </w:p>
        </w:tc>
        <w:tc>
          <w:tcPr>
            <w:tcW w:w="1361" w:type="dxa"/>
            <w:tcBorders>
              <w:top w:val="nil"/>
              <w:bottom w:val="nil"/>
            </w:tcBorders>
          </w:tcPr>
          <w:p w:rsidR="002E208B" w:rsidRDefault="002E208B">
            <w:pPr>
              <w:pStyle w:val="ConsPlusNormal"/>
              <w:jc w:val="center"/>
            </w:pPr>
            <w:r>
              <w:t>1,5 - 1,8</w:t>
            </w:r>
          </w:p>
        </w:tc>
        <w:tc>
          <w:tcPr>
            <w:tcW w:w="1701" w:type="dxa"/>
            <w:tcBorders>
              <w:top w:val="nil"/>
              <w:bottom w:val="nil"/>
            </w:tcBorders>
          </w:tcPr>
          <w:p w:rsidR="002E208B" w:rsidRDefault="002E208B">
            <w:pPr>
              <w:pStyle w:val="ConsPlusNormal"/>
              <w:jc w:val="center"/>
            </w:pPr>
            <w:r>
              <w:t>30 - 50</w:t>
            </w:r>
          </w:p>
        </w:tc>
        <w:tc>
          <w:tcPr>
            <w:tcW w:w="2438" w:type="dxa"/>
            <w:tcBorders>
              <w:top w:val="nil"/>
              <w:bottom w:val="nil"/>
            </w:tcBorders>
          </w:tcPr>
          <w:p w:rsidR="002E208B" w:rsidRDefault="002E208B">
            <w:pPr>
              <w:pStyle w:val="ConsPlusNormal"/>
              <w:jc w:val="center"/>
            </w:pPr>
            <w:r>
              <w:t>20</w:t>
            </w:r>
          </w:p>
        </w:tc>
      </w:tr>
      <w:tr w:rsidR="002E208B">
        <w:tblPrEx>
          <w:tblBorders>
            <w:insideH w:val="none" w:sz="0" w:space="0" w:color="auto"/>
          </w:tblBorders>
        </w:tblPrEx>
        <w:tc>
          <w:tcPr>
            <w:tcW w:w="3572" w:type="dxa"/>
            <w:tcBorders>
              <w:top w:val="nil"/>
              <w:bottom w:val="nil"/>
            </w:tcBorders>
          </w:tcPr>
          <w:p w:rsidR="002E208B" w:rsidRDefault="002E208B">
            <w:pPr>
              <w:pStyle w:val="ConsPlusNormal"/>
              <w:ind w:left="566"/>
            </w:pPr>
            <w:r>
              <w:t>медный</w:t>
            </w:r>
          </w:p>
        </w:tc>
        <w:tc>
          <w:tcPr>
            <w:tcW w:w="1361" w:type="dxa"/>
            <w:tcBorders>
              <w:top w:val="nil"/>
              <w:bottom w:val="nil"/>
            </w:tcBorders>
          </w:tcPr>
          <w:p w:rsidR="002E208B" w:rsidRDefault="002E208B">
            <w:pPr>
              <w:pStyle w:val="ConsPlusNormal"/>
              <w:jc w:val="center"/>
            </w:pPr>
            <w:r>
              <w:t>2,0 - 2,2</w:t>
            </w:r>
          </w:p>
        </w:tc>
        <w:tc>
          <w:tcPr>
            <w:tcW w:w="1701" w:type="dxa"/>
            <w:tcBorders>
              <w:top w:val="nil"/>
              <w:bottom w:val="nil"/>
            </w:tcBorders>
          </w:tcPr>
          <w:p w:rsidR="002E208B" w:rsidRDefault="002E208B">
            <w:pPr>
              <w:pStyle w:val="ConsPlusNormal"/>
              <w:jc w:val="center"/>
            </w:pPr>
            <w:r>
              <w:t>30 - 50</w:t>
            </w:r>
          </w:p>
        </w:tc>
        <w:tc>
          <w:tcPr>
            <w:tcW w:w="2438" w:type="dxa"/>
            <w:tcBorders>
              <w:top w:val="nil"/>
              <w:bottom w:val="nil"/>
            </w:tcBorders>
          </w:tcPr>
          <w:p w:rsidR="002E208B" w:rsidRDefault="002E208B">
            <w:pPr>
              <w:pStyle w:val="ConsPlusNormal"/>
              <w:jc w:val="center"/>
            </w:pPr>
            <w:r>
              <w:t>20</w:t>
            </w:r>
          </w:p>
        </w:tc>
      </w:tr>
      <w:tr w:rsidR="002E208B">
        <w:tblPrEx>
          <w:tblBorders>
            <w:insideH w:val="none" w:sz="0" w:space="0" w:color="auto"/>
          </w:tblBorders>
        </w:tblPrEx>
        <w:tc>
          <w:tcPr>
            <w:tcW w:w="3572" w:type="dxa"/>
            <w:tcBorders>
              <w:top w:val="nil"/>
              <w:bottom w:val="nil"/>
            </w:tcBorders>
          </w:tcPr>
          <w:p w:rsidR="002E208B" w:rsidRDefault="002E208B">
            <w:pPr>
              <w:pStyle w:val="ConsPlusNormal"/>
              <w:ind w:left="566"/>
            </w:pPr>
            <w:r>
              <w:t>нефелиновый</w:t>
            </w:r>
          </w:p>
        </w:tc>
        <w:tc>
          <w:tcPr>
            <w:tcW w:w="1361" w:type="dxa"/>
            <w:tcBorders>
              <w:top w:val="nil"/>
              <w:bottom w:val="nil"/>
            </w:tcBorders>
          </w:tcPr>
          <w:p w:rsidR="002E208B" w:rsidRDefault="002E208B">
            <w:pPr>
              <w:pStyle w:val="ConsPlusNormal"/>
              <w:jc w:val="center"/>
            </w:pPr>
            <w:r>
              <w:t>1,3 - 1,7</w:t>
            </w:r>
          </w:p>
        </w:tc>
        <w:tc>
          <w:tcPr>
            <w:tcW w:w="1701" w:type="dxa"/>
            <w:tcBorders>
              <w:top w:val="nil"/>
              <w:bottom w:val="nil"/>
            </w:tcBorders>
          </w:tcPr>
          <w:p w:rsidR="002E208B" w:rsidRDefault="002E208B">
            <w:pPr>
              <w:pStyle w:val="ConsPlusNormal"/>
              <w:jc w:val="center"/>
            </w:pPr>
            <w:r>
              <w:t>25 - 35</w:t>
            </w:r>
          </w:p>
        </w:tc>
        <w:tc>
          <w:tcPr>
            <w:tcW w:w="2438" w:type="dxa"/>
            <w:tcBorders>
              <w:top w:val="nil"/>
              <w:bottom w:val="nil"/>
            </w:tcBorders>
          </w:tcPr>
          <w:p w:rsidR="002E208B" w:rsidRDefault="002E208B">
            <w:pPr>
              <w:pStyle w:val="ConsPlusNormal"/>
              <w:jc w:val="center"/>
            </w:pPr>
            <w:r>
              <w:t>15 - 17</w:t>
            </w:r>
          </w:p>
        </w:tc>
      </w:tr>
      <w:tr w:rsidR="002E208B">
        <w:tblPrEx>
          <w:tblBorders>
            <w:insideH w:val="none" w:sz="0" w:space="0" w:color="auto"/>
          </w:tblBorders>
        </w:tblPrEx>
        <w:tc>
          <w:tcPr>
            <w:tcW w:w="3572" w:type="dxa"/>
            <w:tcBorders>
              <w:top w:val="nil"/>
              <w:bottom w:val="nil"/>
            </w:tcBorders>
          </w:tcPr>
          <w:p w:rsidR="002E208B" w:rsidRDefault="002E208B">
            <w:pPr>
              <w:pStyle w:val="ConsPlusNormal"/>
              <w:ind w:left="566"/>
            </w:pPr>
            <w:r>
              <w:t>никелевый</w:t>
            </w:r>
          </w:p>
        </w:tc>
        <w:tc>
          <w:tcPr>
            <w:tcW w:w="1361" w:type="dxa"/>
            <w:tcBorders>
              <w:top w:val="nil"/>
              <w:bottom w:val="nil"/>
            </w:tcBorders>
          </w:tcPr>
          <w:p w:rsidR="002E208B" w:rsidRDefault="002E208B">
            <w:pPr>
              <w:pStyle w:val="ConsPlusNormal"/>
              <w:jc w:val="center"/>
            </w:pPr>
            <w:r>
              <w:t>2,2 - 2,3</w:t>
            </w:r>
          </w:p>
        </w:tc>
        <w:tc>
          <w:tcPr>
            <w:tcW w:w="1701" w:type="dxa"/>
            <w:tcBorders>
              <w:top w:val="nil"/>
              <w:bottom w:val="nil"/>
            </w:tcBorders>
          </w:tcPr>
          <w:p w:rsidR="002E208B" w:rsidRDefault="002E208B">
            <w:pPr>
              <w:pStyle w:val="ConsPlusNormal"/>
              <w:jc w:val="center"/>
            </w:pPr>
            <w:r>
              <w:t>40 - 50</w:t>
            </w:r>
          </w:p>
        </w:tc>
        <w:tc>
          <w:tcPr>
            <w:tcW w:w="2438" w:type="dxa"/>
            <w:tcBorders>
              <w:top w:val="nil"/>
              <w:bottom w:val="nil"/>
            </w:tcBorders>
          </w:tcPr>
          <w:p w:rsidR="002E208B" w:rsidRDefault="002E208B">
            <w:pPr>
              <w:pStyle w:val="ConsPlusNormal"/>
              <w:jc w:val="center"/>
            </w:pPr>
            <w:r>
              <w:t>20</w:t>
            </w:r>
          </w:p>
        </w:tc>
      </w:tr>
      <w:tr w:rsidR="002E208B">
        <w:tblPrEx>
          <w:tblBorders>
            <w:insideH w:val="none" w:sz="0" w:space="0" w:color="auto"/>
          </w:tblBorders>
        </w:tblPrEx>
        <w:tc>
          <w:tcPr>
            <w:tcW w:w="3572" w:type="dxa"/>
            <w:tcBorders>
              <w:top w:val="nil"/>
              <w:bottom w:val="single" w:sz="4" w:space="0" w:color="auto"/>
            </w:tcBorders>
          </w:tcPr>
          <w:p w:rsidR="002E208B" w:rsidRDefault="002E208B">
            <w:pPr>
              <w:pStyle w:val="ConsPlusNormal"/>
              <w:ind w:left="566"/>
            </w:pPr>
            <w:r>
              <w:t>цинковый</w:t>
            </w:r>
          </w:p>
        </w:tc>
        <w:tc>
          <w:tcPr>
            <w:tcW w:w="1361" w:type="dxa"/>
            <w:tcBorders>
              <w:top w:val="nil"/>
              <w:bottom w:val="single" w:sz="4" w:space="0" w:color="auto"/>
            </w:tcBorders>
          </w:tcPr>
          <w:p w:rsidR="002E208B" w:rsidRDefault="002E208B">
            <w:pPr>
              <w:pStyle w:val="ConsPlusNormal"/>
              <w:jc w:val="center"/>
            </w:pPr>
            <w:r>
              <w:t>1,8 - 2,1</w:t>
            </w:r>
          </w:p>
        </w:tc>
        <w:tc>
          <w:tcPr>
            <w:tcW w:w="1701" w:type="dxa"/>
            <w:tcBorders>
              <w:top w:val="nil"/>
              <w:bottom w:val="single" w:sz="4" w:space="0" w:color="auto"/>
            </w:tcBorders>
          </w:tcPr>
          <w:p w:rsidR="002E208B" w:rsidRDefault="002E208B">
            <w:pPr>
              <w:pStyle w:val="ConsPlusNormal"/>
              <w:jc w:val="center"/>
            </w:pPr>
            <w:r>
              <w:t>40 - 50</w:t>
            </w:r>
          </w:p>
        </w:tc>
        <w:tc>
          <w:tcPr>
            <w:tcW w:w="2438" w:type="dxa"/>
            <w:tcBorders>
              <w:top w:val="nil"/>
              <w:bottom w:val="single" w:sz="4" w:space="0" w:color="auto"/>
            </w:tcBorders>
          </w:tcPr>
          <w:p w:rsidR="002E208B" w:rsidRDefault="002E208B">
            <w:pPr>
              <w:pStyle w:val="ConsPlusNormal"/>
              <w:jc w:val="center"/>
            </w:pPr>
            <w:r>
              <w:t>20</w:t>
            </w:r>
          </w:p>
        </w:tc>
      </w:tr>
      <w:tr w:rsidR="002E208B">
        <w:tc>
          <w:tcPr>
            <w:tcW w:w="3572" w:type="dxa"/>
            <w:tcBorders>
              <w:top w:val="single" w:sz="4" w:space="0" w:color="auto"/>
              <w:bottom w:val="single" w:sz="4" w:space="0" w:color="auto"/>
            </w:tcBorders>
          </w:tcPr>
          <w:p w:rsidR="002E208B" w:rsidRDefault="002E208B">
            <w:pPr>
              <w:pStyle w:val="ConsPlusNormal"/>
            </w:pPr>
            <w:r>
              <w:t>Мел мелкокусковой</w:t>
            </w:r>
          </w:p>
        </w:tc>
        <w:tc>
          <w:tcPr>
            <w:tcW w:w="1361" w:type="dxa"/>
            <w:tcBorders>
              <w:top w:val="single" w:sz="4" w:space="0" w:color="auto"/>
              <w:bottom w:val="single" w:sz="4" w:space="0" w:color="auto"/>
            </w:tcBorders>
          </w:tcPr>
          <w:p w:rsidR="002E208B" w:rsidRDefault="002E208B">
            <w:pPr>
              <w:pStyle w:val="ConsPlusNormal"/>
              <w:jc w:val="center"/>
            </w:pPr>
            <w:r>
              <w:t>1,2 - 1,4</w:t>
            </w:r>
          </w:p>
        </w:tc>
        <w:tc>
          <w:tcPr>
            <w:tcW w:w="1701" w:type="dxa"/>
            <w:tcBorders>
              <w:top w:val="single" w:sz="4" w:space="0" w:color="auto"/>
              <w:bottom w:val="single" w:sz="4" w:space="0" w:color="auto"/>
            </w:tcBorders>
          </w:tcPr>
          <w:p w:rsidR="002E208B" w:rsidRDefault="002E208B">
            <w:pPr>
              <w:pStyle w:val="ConsPlusNormal"/>
              <w:jc w:val="center"/>
            </w:pPr>
            <w:r>
              <w:t>40</w:t>
            </w:r>
          </w:p>
        </w:tc>
        <w:tc>
          <w:tcPr>
            <w:tcW w:w="2438" w:type="dxa"/>
            <w:tcBorders>
              <w:top w:val="single" w:sz="4" w:space="0" w:color="auto"/>
              <w:bottom w:val="single" w:sz="4" w:space="0" w:color="auto"/>
            </w:tcBorders>
          </w:tcPr>
          <w:p w:rsidR="002E208B" w:rsidRDefault="002E208B">
            <w:pPr>
              <w:pStyle w:val="ConsPlusNormal"/>
              <w:jc w:val="center"/>
            </w:pPr>
            <w:r>
              <w:t>18</w:t>
            </w:r>
          </w:p>
        </w:tc>
      </w:tr>
      <w:tr w:rsidR="002E208B">
        <w:tc>
          <w:tcPr>
            <w:tcW w:w="3572" w:type="dxa"/>
            <w:tcBorders>
              <w:top w:val="single" w:sz="4" w:space="0" w:color="auto"/>
              <w:bottom w:val="single" w:sz="4" w:space="0" w:color="auto"/>
            </w:tcBorders>
          </w:tcPr>
          <w:p w:rsidR="002E208B" w:rsidRDefault="002E208B">
            <w:pPr>
              <w:pStyle w:val="ConsPlusNormal"/>
            </w:pPr>
            <w:r>
              <w:t>Огарок колчеданный, охлажденный</w:t>
            </w:r>
          </w:p>
        </w:tc>
        <w:tc>
          <w:tcPr>
            <w:tcW w:w="1361" w:type="dxa"/>
            <w:tcBorders>
              <w:top w:val="single" w:sz="4" w:space="0" w:color="auto"/>
              <w:bottom w:val="single" w:sz="4" w:space="0" w:color="auto"/>
            </w:tcBorders>
          </w:tcPr>
          <w:p w:rsidR="002E208B" w:rsidRDefault="002E208B">
            <w:pPr>
              <w:pStyle w:val="ConsPlusNormal"/>
              <w:jc w:val="center"/>
            </w:pPr>
            <w:r>
              <w:t>1,4 - 1,8</w:t>
            </w:r>
          </w:p>
        </w:tc>
        <w:tc>
          <w:tcPr>
            <w:tcW w:w="1701" w:type="dxa"/>
            <w:tcBorders>
              <w:top w:val="single" w:sz="4" w:space="0" w:color="auto"/>
              <w:bottom w:val="single" w:sz="4" w:space="0" w:color="auto"/>
            </w:tcBorders>
          </w:tcPr>
          <w:p w:rsidR="002E208B" w:rsidRDefault="002E208B">
            <w:pPr>
              <w:pStyle w:val="ConsPlusNormal"/>
              <w:jc w:val="center"/>
            </w:pPr>
            <w:r>
              <w:t>35</w:t>
            </w:r>
          </w:p>
        </w:tc>
        <w:tc>
          <w:tcPr>
            <w:tcW w:w="2438" w:type="dxa"/>
            <w:tcBorders>
              <w:top w:val="single" w:sz="4" w:space="0" w:color="auto"/>
              <w:bottom w:val="single" w:sz="4" w:space="0" w:color="auto"/>
            </w:tcBorders>
          </w:tcPr>
          <w:p w:rsidR="002E208B" w:rsidRDefault="002E208B">
            <w:pPr>
              <w:pStyle w:val="ConsPlusNormal"/>
              <w:jc w:val="center"/>
            </w:pPr>
            <w:r>
              <w:t>18</w:t>
            </w:r>
          </w:p>
        </w:tc>
      </w:tr>
      <w:tr w:rsidR="002E208B">
        <w:tc>
          <w:tcPr>
            <w:tcW w:w="3572" w:type="dxa"/>
            <w:tcBorders>
              <w:top w:val="single" w:sz="4" w:space="0" w:color="auto"/>
              <w:bottom w:val="single" w:sz="4" w:space="0" w:color="auto"/>
            </w:tcBorders>
          </w:tcPr>
          <w:p w:rsidR="002E208B" w:rsidRDefault="002E208B">
            <w:pPr>
              <w:pStyle w:val="ConsPlusNormal"/>
            </w:pPr>
            <w:r>
              <w:t>Окатыши железорудные</w:t>
            </w:r>
          </w:p>
        </w:tc>
        <w:tc>
          <w:tcPr>
            <w:tcW w:w="1361" w:type="dxa"/>
            <w:tcBorders>
              <w:top w:val="single" w:sz="4" w:space="0" w:color="auto"/>
              <w:bottom w:val="single" w:sz="4" w:space="0" w:color="auto"/>
            </w:tcBorders>
          </w:tcPr>
          <w:p w:rsidR="002E208B" w:rsidRDefault="002E208B">
            <w:pPr>
              <w:pStyle w:val="ConsPlusNormal"/>
              <w:jc w:val="center"/>
            </w:pPr>
            <w:r>
              <w:t>1,8 - 2,5</w:t>
            </w:r>
          </w:p>
        </w:tc>
        <w:tc>
          <w:tcPr>
            <w:tcW w:w="1701" w:type="dxa"/>
            <w:tcBorders>
              <w:top w:val="single" w:sz="4" w:space="0" w:color="auto"/>
              <w:bottom w:val="single" w:sz="4" w:space="0" w:color="auto"/>
            </w:tcBorders>
          </w:tcPr>
          <w:p w:rsidR="002E208B" w:rsidRDefault="002E208B">
            <w:pPr>
              <w:pStyle w:val="ConsPlusNormal"/>
              <w:jc w:val="center"/>
            </w:pPr>
            <w:r>
              <w:t>30 - 35</w:t>
            </w:r>
          </w:p>
        </w:tc>
        <w:tc>
          <w:tcPr>
            <w:tcW w:w="2438" w:type="dxa"/>
            <w:tcBorders>
              <w:top w:val="single" w:sz="4" w:space="0" w:color="auto"/>
              <w:bottom w:val="single" w:sz="4" w:space="0" w:color="auto"/>
            </w:tcBorders>
          </w:tcPr>
          <w:p w:rsidR="002E208B" w:rsidRDefault="002E208B">
            <w:pPr>
              <w:pStyle w:val="ConsPlusNormal"/>
              <w:jc w:val="center"/>
            </w:pPr>
            <w:r>
              <w:t>12 - 13</w:t>
            </w:r>
          </w:p>
        </w:tc>
      </w:tr>
      <w:tr w:rsidR="002E208B">
        <w:tblPrEx>
          <w:tblBorders>
            <w:insideH w:val="none" w:sz="0" w:space="0" w:color="auto"/>
          </w:tblBorders>
        </w:tblPrEx>
        <w:tc>
          <w:tcPr>
            <w:tcW w:w="3572" w:type="dxa"/>
            <w:tcBorders>
              <w:top w:val="single" w:sz="4" w:space="0" w:color="auto"/>
              <w:bottom w:val="nil"/>
            </w:tcBorders>
          </w:tcPr>
          <w:p w:rsidR="002E208B" w:rsidRDefault="002E208B">
            <w:pPr>
              <w:pStyle w:val="ConsPlusNormal"/>
            </w:pPr>
            <w:r>
              <w:t>Песок:</w:t>
            </w:r>
          </w:p>
        </w:tc>
        <w:tc>
          <w:tcPr>
            <w:tcW w:w="1361" w:type="dxa"/>
            <w:tcBorders>
              <w:top w:val="single" w:sz="4" w:space="0" w:color="auto"/>
              <w:bottom w:val="nil"/>
            </w:tcBorders>
          </w:tcPr>
          <w:p w:rsidR="002E208B" w:rsidRDefault="002E208B">
            <w:pPr>
              <w:pStyle w:val="ConsPlusNormal"/>
              <w:jc w:val="center"/>
            </w:pPr>
          </w:p>
        </w:tc>
        <w:tc>
          <w:tcPr>
            <w:tcW w:w="1701" w:type="dxa"/>
            <w:tcBorders>
              <w:top w:val="single" w:sz="4" w:space="0" w:color="auto"/>
              <w:bottom w:val="nil"/>
            </w:tcBorders>
          </w:tcPr>
          <w:p w:rsidR="002E208B" w:rsidRDefault="002E208B">
            <w:pPr>
              <w:pStyle w:val="ConsPlusNormal"/>
              <w:jc w:val="center"/>
            </w:pPr>
          </w:p>
        </w:tc>
        <w:tc>
          <w:tcPr>
            <w:tcW w:w="2438" w:type="dxa"/>
            <w:tcBorders>
              <w:top w:val="single" w:sz="4" w:space="0" w:color="auto"/>
              <w:bottom w:val="nil"/>
            </w:tcBorders>
          </w:tcPr>
          <w:p w:rsidR="002E208B" w:rsidRDefault="002E208B">
            <w:pPr>
              <w:pStyle w:val="ConsPlusNormal"/>
              <w:jc w:val="center"/>
            </w:pPr>
          </w:p>
        </w:tc>
      </w:tr>
      <w:tr w:rsidR="002E208B">
        <w:tblPrEx>
          <w:tblBorders>
            <w:insideH w:val="none" w:sz="0" w:space="0" w:color="auto"/>
          </w:tblBorders>
        </w:tblPrEx>
        <w:tc>
          <w:tcPr>
            <w:tcW w:w="3572" w:type="dxa"/>
            <w:tcBorders>
              <w:top w:val="nil"/>
              <w:bottom w:val="nil"/>
            </w:tcBorders>
          </w:tcPr>
          <w:p w:rsidR="002E208B" w:rsidRDefault="002E208B">
            <w:pPr>
              <w:pStyle w:val="ConsPlusNormal"/>
              <w:ind w:left="283"/>
            </w:pPr>
            <w:r>
              <w:t>природный и дробленый при влажности до 5%</w:t>
            </w:r>
          </w:p>
        </w:tc>
        <w:tc>
          <w:tcPr>
            <w:tcW w:w="1361" w:type="dxa"/>
            <w:tcBorders>
              <w:top w:val="nil"/>
              <w:bottom w:val="nil"/>
            </w:tcBorders>
          </w:tcPr>
          <w:p w:rsidR="002E208B" w:rsidRDefault="002E208B">
            <w:pPr>
              <w:pStyle w:val="ConsPlusNormal"/>
              <w:jc w:val="center"/>
            </w:pPr>
            <w:r>
              <w:t>1,5 - 1,65</w:t>
            </w:r>
          </w:p>
        </w:tc>
        <w:tc>
          <w:tcPr>
            <w:tcW w:w="1701" w:type="dxa"/>
            <w:tcBorders>
              <w:top w:val="nil"/>
              <w:bottom w:val="nil"/>
            </w:tcBorders>
          </w:tcPr>
          <w:p w:rsidR="002E208B" w:rsidRDefault="002E208B">
            <w:pPr>
              <w:pStyle w:val="ConsPlusNormal"/>
              <w:jc w:val="center"/>
            </w:pPr>
            <w:r>
              <w:t>35 - 45</w:t>
            </w:r>
          </w:p>
        </w:tc>
        <w:tc>
          <w:tcPr>
            <w:tcW w:w="2438" w:type="dxa"/>
            <w:tcBorders>
              <w:top w:val="nil"/>
              <w:bottom w:val="nil"/>
            </w:tcBorders>
          </w:tcPr>
          <w:p w:rsidR="002E208B" w:rsidRDefault="002E208B">
            <w:pPr>
              <w:pStyle w:val="ConsPlusNormal"/>
              <w:jc w:val="center"/>
            </w:pPr>
            <w:r>
              <w:t>18 - 20</w:t>
            </w:r>
          </w:p>
        </w:tc>
      </w:tr>
      <w:tr w:rsidR="002E208B">
        <w:tblPrEx>
          <w:tblBorders>
            <w:insideH w:val="none" w:sz="0" w:space="0" w:color="auto"/>
          </w:tblBorders>
        </w:tblPrEx>
        <w:tc>
          <w:tcPr>
            <w:tcW w:w="3572" w:type="dxa"/>
            <w:tcBorders>
              <w:top w:val="nil"/>
              <w:bottom w:val="nil"/>
            </w:tcBorders>
          </w:tcPr>
          <w:p w:rsidR="002E208B" w:rsidRDefault="002E208B">
            <w:pPr>
              <w:pStyle w:val="ConsPlusNormal"/>
              <w:ind w:left="283"/>
            </w:pPr>
            <w:r>
              <w:t>природный и дробленый при влажности до 20%</w:t>
            </w:r>
          </w:p>
        </w:tc>
        <w:tc>
          <w:tcPr>
            <w:tcW w:w="1361" w:type="dxa"/>
            <w:tcBorders>
              <w:top w:val="nil"/>
              <w:bottom w:val="nil"/>
            </w:tcBorders>
          </w:tcPr>
          <w:p w:rsidR="002E208B" w:rsidRDefault="002E208B">
            <w:pPr>
              <w:pStyle w:val="ConsPlusNormal"/>
              <w:jc w:val="center"/>
            </w:pPr>
            <w:r>
              <w:t>1,5 - 1,65</w:t>
            </w:r>
          </w:p>
        </w:tc>
        <w:tc>
          <w:tcPr>
            <w:tcW w:w="1701" w:type="dxa"/>
            <w:tcBorders>
              <w:top w:val="nil"/>
              <w:bottom w:val="nil"/>
            </w:tcBorders>
          </w:tcPr>
          <w:p w:rsidR="002E208B" w:rsidRDefault="002E208B">
            <w:pPr>
              <w:pStyle w:val="ConsPlusNormal"/>
              <w:jc w:val="center"/>
            </w:pPr>
            <w:r>
              <w:t>25 - 30</w:t>
            </w:r>
          </w:p>
        </w:tc>
        <w:tc>
          <w:tcPr>
            <w:tcW w:w="2438" w:type="dxa"/>
            <w:tcBorders>
              <w:top w:val="nil"/>
              <w:bottom w:val="nil"/>
            </w:tcBorders>
          </w:tcPr>
          <w:p w:rsidR="002E208B" w:rsidRDefault="002E208B">
            <w:pPr>
              <w:pStyle w:val="ConsPlusNormal"/>
              <w:jc w:val="center"/>
            </w:pPr>
            <w:r>
              <w:t>14</w:t>
            </w:r>
          </w:p>
        </w:tc>
      </w:tr>
      <w:tr w:rsidR="002E208B">
        <w:tblPrEx>
          <w:tblBorders>
            <w:insideH w:val="none" w:sz="0" w:space="0" w:color="auto"/>
          </w:tblBorders>
        </w:tblPrEx>
        <w:tc>
          <w:tcPr>
            <w:tcW w:w="3572" w:type="dxa"/>
            <w:tcBorders>
              <w:top w:val="nil"/>
              <w:bottom w:val="single" w:sz="4" w:space="0" w:color="auto"/>
            </w:tcBorders>
          </w:tcPr>
          <w:p w:rsidR="002E208B" w:rsidRDefault="002E208B">
            <w:pPr>
              <w:pStyle w:val="ConsPlusNormal"/>
              <w:ind w:left="283"/>
            </w:pPr>
            <w:r>
              <w:t>чистый формовочный сухой</w:t>
            </w:r>
          </w:p>
        </w:tc>
        <w:tc>
          <w:tcPr>
            <w:tcW w:w="1361" w:type="dxa"/>
            <w:tcBorders>
              <w:top w:val="nil"/>
              <w:bottom w:val="single" w:sz="4" w:space="0" w:color="auto"/>
            </w:tcBorders>
          </w:tcPr>
          <w:p w:rsidR="002E208B" w:rsidRDefault="002E208B">
            <w:pPr>
              <w:pStyle w:val="ConsPlusNormal"/>
              <w:jc w:val="center"/>
            </w:pPr>
            <w:r>
              <w:t>1,4 - 1,5</w:t>
            </w:r>
          </w:p>
        </w:tc>
        <w:tc>
          <w:tcPr>
            <w:tcW w:w="1701" w:type="dxa"/>
            <w:tcBorders>
              <w:top w:val="nil"/>
              <w:bottom w:val="single" w:sz="4" w:space="0" w:color="auto"/>
            </w:tcBorders>
          </w:tcPr>
          <w:p w:rsidR="002E208B" w:rsidRDefault="002E208B">
            <w:pPr>
              <w:pStyle w:val="ConsPlusNormal"/>
              <w:jc w:val="center"/>
            </w:pPr>
            <w:r>
              <w:t>35 - 40</w:t>
            </w:r>
          </w:p>
        </w:tc>
        <w:tc>
          <w:tcPr>
            <w:tcW w:w="2438" w:type="dxa"/>
            <w:tcBorders>
              <w:top w:val="nil"/>
              <w:bottom w:val="single" w:sz="4" w:space="0" w:color="auto"/>
            </w:tcBorders>
          </w:tcPr>
          <w:p w:rsidR="002E208B" w:rsidRDefault="002E208B">
            <w:pPr>
              <w:pStyle w:val="ConsPlusNormal"/>
              <w:jc w:val="center"/>
            </w:pPr>
            <w:r>
              <w:t>15</w:t>
            </w:r>
          </w:p>
        </w:tc>
      </w:tr>
      <w:tr w:rsidR="002E208B">
        <w:tc>
          <w:tcPr>
            <w:tcW w:w="3572" w:type="dxa"/>
            <w:tcBorders>
              <w:top w:val="single" w:sz="4" w:space="0" w:color="auto"/>
              <w:bottom w:val="single" w:sz="4" w:space="0" w:color="auto"/>
            </w:tcBorders>
          </w:tcPr>
          <w:p w:rsidR="002E208B" w:rsidRDefault="002E208B">
            <w:pPr>
              <w:pStyle w:val="ConsPlusNormal"/>
            </w:pPr>
            <w:r>
              <w:t>Песчано-гравийная смесь природная при влажности до 5%</w:t>
            </w:r>
          </w:p>
        </w:tc>
        <w:tc>
          <w:tcPr>
            <w:tcW w:w="1361" w:type="dxa"/>
            <w:tcBorders>
              <w:top w:val="single" w:sz="4" w:space="0" w:color="auto"/>
              <w:bottom w:val="single" w:sz="4" w:space="0" w:color="auto"/>
            </w:tcBorders>
          </w:tcPr>
          <w:p w:rsidR="002E208B" w:rsidRDefault="002E208B">
            <w:pPr>
              <w:pStyle w:val="ConsPlusNormal"/>
              <w:jc w:val="center"/>
            </w:pPr>
            <w:r>
              <w:t>1,5 - 2,0</w:t>
            </w:r>
          </w:p>
        </w:tc>
        <w:tc>
          <w:tcPr>
            <w:tcW w:w="1701" w:type="dxa"/>
            <w:tcBorders>
              <w:top w:val="single" w:sz="4" w:space="0" w:color="auto"/>
              <w:bottom w:val="single" w:sz="4" w:space="0" w:color="auto"/>
            </w:tcBorders>
          </w:tcPr>
          <w:p w:rsidR="002E208B" w:rsidRDefault="002E208B">
            <w:pPr>
              <w:pStyle w:val="ConsPlusNormal"/>
              <w:jc w:val="center"/>
            </w:pPr>
            <w:r>
              <w:t>40 - 50</w:t>
            </w:r>
          </w:p>
        </w:tc>
        <w:tc>
          <w:tcPr>
            <w:tcW w:w="2438" w:type="dxa"/>
            <w:tcBorders>
              <w:top w:val="single" w:sz="4" w:space="0" w:color="auto"/>
              <w:bottom w:val="single" w:sz="4" w:space="0" w:color="auto"/>
            </w:tcBorders>
          </w:tcPr>
          <w:p w:rsidR="002E208B" w:rsidRDefault="002E208B">
            <w:pPr>
              <w:pStyle w:val="ConsPlusNormal"/>
              <w:jc w:val="center"/>
            </w:pPr>
            <w:r>
              <w:t>18</w:t>
            </w:r>
          </w:p>
        </w:tc>
      </w:tr>
      <w:tr w:rsidR="002E208B">
        <w:tc>
          <w:tcPr>
            <w:tcW w:w="3572" w:type="dxa"/>
            <w:tcBorders>
              <w:top w:val="single" w:sz="4" w:space="0" w:color="auto"/>
              <w:bottom w:val="single" w:sz="4" w:space="0" w:color="auto"/>
            </w:tcBorders>
          </w:tcPr>
          <w:p w:rsidR="002E208B" w:rsidRDefault="002E208B">
            <w:pPr>
              <w:pStyle w:val="ConsPlusNormal"/>
            </w:pPr>
            <w:r>
              <w:t>Порода грунтовая (вскрыша)</w:t>
            </w:r>
          </w:p>
        </w:tc>
        <w:tc>
          <w:tcPr>
            <w:tcW w:w="1361" w:type="dxa"/>
            <w:tcBorders>
              <w:top w:val="single" w:sz="4" w:space="0" w:color="auto"/>
              <w:bottom w:val="single" w:sz="4" w:space="0" w:color="auto"/>
            </w:tcBorders>
          </w:tcPr>
          <w:p w:rsidR="002E208B" w:rsidRDefault="002E208B">
            <w:pPr>
              <w:pStyle w:val="ConsPlusNormal"/>
              <w:jc w:val="center"/>
            </w:pPr>
            <w:r>
              <w:t>1,6 - 1,7</w:t>
            </w:r>
          </w:p>
        </w:tc>
        <w:tc>
          <w:tcPr>
            <w:tcW w:w="1701" w:type="dxa"/>
            <w:tcBorders>
              <w:top w:val="single" w:sz="4" w:space="0" w:color="auto"/>
              <w:bottom w:val="single" w:sz="4" w:space="0" w:color="auto"/>
            </w:tcBorders>
          </w:tcPr>
          <w:p w:rsidR="002E208B" w:rsidRDefault="002E208B">
            <w:pPr>
              <w:pStyle w:val="ConsPlusNormal"/>
              <w:jc w:val="center"/>
            </w:pPr>
            <w:r>
              <w:t>45 - 50</w:t>
            </w:r>
          </w:p>
        </w:tc>
        <w:tc>
          <w:tcPr>
            <w:tcW w:w="2438" w:type="dxa"/>
            <w:tcBorders>
              <w:top w:val="single" w:sz="4" w:space="0" w:color="auto"/>
              <w:bottom w:val="single" w:sz="4" w:space="0" w:color="auto"/>
            </w:tcBorders>
          </w:tcPr>
          <w:p w:rsidR="002E208B" w:rsidRDefault="002E208B">
            <w:pPr>
              <w:pStyle w:val="ConsPlusNormal"/>
              <w:jc w:val="center"/>
            </w:pPr>
            <w:r>
              <w:t>20</w:t>
            </w:r>
          </w:p>
        </w:tc>
      </w:tr>
      <w:tr w:rsidR="002E208B">
        <w:tblPrEx>
          <w:tblBorders>
            <w:insideH w:val="none" w:sz="0" w:space="0" w:color="auto"/>
          </w:tblBorders>
        </w:tblPrEx>
        <w:tc>
          <w:tcPr>
            <w:tcW w:w="3572" w:type="dxa"/>
            <w:tcBorders>
              <w:top w:val="single" w:sz="4" w:space="0" w:color="auto"/>
              <w:bottom w:val="nil"/>
            </w:tcBorders>
          </w:tcPr>
          <w:p w:rsidR="002E208B" w:rsidRDefault="002E208B">
            <w:pPr>
              <w:pStyle w:val="ConsPlusNormal"/>
            </w:pPr>
            <w:r>
              <w:t>Руда:</w:t>
            </w:r>
          </w:p>
        </w:tc>
        <w:tc>
          <w:tcPr>
            <w:tcW w:w="1361" w:type="dxa"/>
            <w:tcBorders>
              <w:top w:val="single" w:sz="4" w:space="0" w:color="auto"/>
              <w:bottom w:val="nil"/>
            </w:tcBorders>
          </w:tcPr>
          <w:p w:rsidR="002E208B" w:rsidRDefault="002E208B">
            <w:pPr>
              <w:pStyle w:val="ConsPlusNormal"/>
              <w:jc w:val="center"/>
            </w:pPr>
          </w:p>
        </w:tc>
        <w:tc>
          <w:tcPr>
            <w:tcW w:w="1701" w:type="dxa"/>
            <w:tcBorders>
              <w:top w:val="single" w:sz="4" w:space="0" w:color="auto"/>
              <w:bottom w:val="nil"/>
            </w:tcBorders>
          </w:tcPr>
          <w:p w:rsidR="002E208B" w:rsidRDefault="002E208B">
            <w:pPr>
              <w:pStyle w:val="ConsPlusNormal"/>
              <w:jc w:val="center"/>
            </w:pPr>
          </w:p>
        </w:tc>
        <w:tc>
          <w:tcPr>
            <w:tcW w:w="2438" w:type="dxa"/>
            <w:tcBorders>
              <w:top w:val="single" w:sz="4" w:space="0" w:color="auto"/>
              <w:bottom w:val="nil"/>
            </w:tcBorders>
          </w:tcPr>
          <w:p w:rsidR="002E208B" w:rsidRDefault="002E208B">
            <w:pPr>
              <w:pStyle w:val="ConsPlusNormal"/>
              <w:jc w:val="center"/>
            </w:pPr>
          </w:p>
        </w:tc>
      </w:tr>
      <w:tr w:rsidR="002E208B">
        <w:tblPrEx>
          <w:tblBorders>
            <w:insideH w:val="none" w:sz="0" w:space="0" w:color="auto"/>
          </w:tblBorders>
        </w:tblPrEx>
        <w:tc>
          <w:tcPr>
            <w:tcW w:w="3572" w:type="dxa"/>
            <w:tcBorders>
              <w:top w:val="nil"/>
              <w:bottom w:val="nil"/>
            </w:tcBorders>
          </w:tcPr>
          <w:p w:rsidR="002E208B" w:rsidRDefault="002E208B">
            <w:pPr>
              <w:pStyle w:val="ConsPlusNormal"/>
              <w:ind w:left="283"/>
            </w:pPr>
            <w:r>
              <w:t>хризотиловая</w:t>
            </w:r>
          </w:p>
        </w:tc>
        <w:tc>
          <w:tcPr>
            <w:tcW w:w="1361" w:type="dxa"/>
            <w:tcBorders>
              <w:top w:val="nil"/>
              <w:bottom w:val="nil"/>
            </w:tcBorders>
          </w:tcPr>
          <w:p w:rsidR="002E208B" w:rsidRDefault="002E208B">
            <w:pPr>
              <w:pStyle w:val="ConsPlusNormal"/>
              <w:jc w:val="center"/>
            </w:pPr>
            <w:r>
              <w:t>1,6 - 1,8</w:t>
            </w:r>
          </w:p>
        </w:tc>
        <w:tc>
          <w:tcPr>
            <w:tcW w:w="1701" w:type="dxa"/>
            <w:tcBorders>
              <w:top w:val="nil"/>
              <w:bottom w:val="nil"/>
            </w:tcBorders>
          </w:tcPr>
          <w:p w:rsidR="002E208B" w:rsidRDefault="002E208B">
            <w:pPr>
              <w:pStyle w:val="ConsPlusNormal"/>
              <w:jc w:val="center"/>
            </w:pPr>
            <w:r>
              <w:t>35 - 40</w:t>
            </w:r>
          </w:p>
        </w:tc>
        <w:tc>
          <w:tcPr>
            <w:tcW w:w="2438" w:type="dxa"/>
            <w:tcBorders>
              <w:top w:val="nil"/>
              <w:bottom w:val="nil"/>
            </w:tcBorders>
          </w:tcPr>
          <w:p w:rsidR="002E208B" w:rsidRDefault="002E208B">
            <w:pPr>
              <w:pStyle w:val="ConsPlusNormal"/>
              <w:jc w:val="center"/>
            </w:pPr>
            <w:r>
              <w:t>18</w:t>
            </w:r>
          </w:p>
        </w:tc>
      </w:tr>
      <w:tr w:rsidR="002E208B">
        <w:tblPrEx>
          <w:tblBorders>
            <w:insideH w:val="none" w:sz="0" w:space="0" w:color="auto"/>
          </w:tblBorders>
        </w:tblPrEx>
        <w:tc>
          <w:tcPr>
            <w:tcW w:w="3572" w:type="dxa"/>
            <w:tcBorders>
              <w:top w:val="nil"/>
              <w:bottom w:val="nil"/>
            </w:tcBorders>
          </w:tcPr>
          <w:p w:rsidR="002E208B" w:rsidRDefault="002E208B">
            <w:pPr>
              <w:pStyle w:val="ConsPlusNormal"/>
              <w:ind w:left="283"/>
            </w:pPr>
            <w:r>
              <w:t>вольфрамомолибденовая</w:t>
            </w:r>
          </w:p>
        </w:tc>
        <w:tc>
          <w:tcPr>
            <w:tcW w:w="1361" w:type="dxa"/>
            <w:tcBorders>
              <w:top w:val="nil"/>
              <w:bottom w:val="nil"/>
            </w:tcBorders>
          </w:tcPr>
          <w:p w:rsidR="002E208B" w:rsidRDefault="002E208B">
            <w:pPr>
              <w:pStyle w:val="ConsPlusNormal"/>
              <w:jc w:val="center"/>
            </w:pPr>
            <w:r>
              <w:t>1,9 - 2,0</w:t>
            </w:r>
          </w:p>
        </w:tc>
        <w:tc>
          <w:tcPr>
            <w:tcW w:w="1701" w:type="dxa"/>
            <w:tcBorders>
              <w:top w:val="nil"/>
              <w:bottom w:val="nil"/>
            </w:tcBorders>
          </w:tcPr>
          <w:p w:rsidR="002E208B" w:rsidRDefault="002E208B">
            <w:pPr>
              <w:pStyle w:val="ConsPlusNormal"/>
              <w:jc w:val="center"/>
            </w:pPr>
            <w:r>
              <w:t>35 - 40</w:t>
            </w:r>
          </w:p>
        </w:tc>
        <w:tc>
          <w:tcPr>
            <w:tcW w:w="2438" w:type="dxa"/>
            <w:tcBorders>
              <w:top w:val="nil"/>
              <w:bottom w:val="nil"/>
            </w:tcBorders>
          </w:tcPr>
          <w:p w:rsidR="002E208B" w:rsidRDefault="002E208B">
            <w:pPr>
              <w:pStyle w:val="ConsPlusNormal"/>
              <w:jc w:val="center"/>
            </w:pPr>
            <w:r>
              <w:t>18 - 20</w:t>
            </w:r>
          </w:p>
        </w:tc>
      </w:tr>
      <w:tr w:rsidR="002E208B">
        <w:tblPrEx>
          <w:tblBorders>
            <w:insideH w:val="none" w:sz="0" w:space="0" w:color="auto"/>
          </w:tblBorders>
        </w:tblPrEx>
        <w:tc>
          <w:tcPr>
            <w:tcW w:w="3572" w:type="dxa"/>
            <w:tcBorders>
              <w:top w:val="nil"/>
              <w:bottom w:val="nil"/>
            </w:tcBorders>
          </w:tcPr>
          <w:p w:rsidR="002E208B" w:rsidRDefault="002E208B">
            <w:pPr>
              <w:pStyle w:val="ConsPlusNormal"/>
              <w:ind w:left="283"/>
            </w:pPr>
            <w:r>
              <w:t>железная крупнокусковая, 0 - 350</w:t>
            </w:r>
          </w:p>
        </w:tc>
        <w:tc>
          <w:tcPr>
            <w:tcW w:w="1361" w:type="dxa"/>
            <w:tcBorders>
              <w:top w:val="nil"/>
              <w:bottom w:val="nil"/>
            </w:tcBorders>
          </w:tcPr>
          <w:p w:rsidR="002E208B" w:rsidRDefault="002E208B">
            <w:pPr>
              <w:pStyle w:val="ConsPlusNormal"/>
              <w:jc w:val="center"/>
            </w:pPr>
            <w:r>
              <w:t>2,2 - 3,6</w:t>
            </w:r>
          </w:p>
        </w:tc>
        <w:tc>
          <w:tcPr>
            <w:tcW w:w="1701" w:type="dxa"/>
            <w:tcBorders>
              <w:top w:val="nil"/>
              <w:bottom w:val="nil"/>
            </w:tcBorders>
          </w:tcPr>
          <w:p w:rsidR="002E208B" w:rsidRDefault="002E208B">
            <w:pPr>
              <w:pStyle w:val="ConsPlusNormal"/>
              <w:jc w:val="center"/>
            </w:pPr>
            <w:r>
              <w:t>35 - 45</w:t>
            </w:r>
          </w:p>
        </w:tc>
        <w:tc>
          <w:tcPr>
            <w:tcW w:w="2438" w:type="dxa"/>
            <w:tcBorders>
              <w:top w:val="nil"/>
              <w:bottom w:val="nil"/>
            </w:tcBorders>
          </w:tcPr>
          <w:p w:rsidR="002E208B" w:rsidRDefault="002E208B">
            <w:pPr>
              <w:pStyle w:val="ConsPlusNormal"/>
              <w:jc w:val="center"/>
            </w:pPr>
            <w:r>
              <w:t>16</w:t>
            </w:r>
          </w:p>
        </w:tc>
      </w:tr>
      <w:tr w:rsidR="002E208B">
        <w:tblPrEx>
          <w:tblBorders>
            <w:insideH w:val="none" w:sz="0" w:space="0" w:color="auto"/>
          </w:tblBorders>
        </w:tblPrEx>
        <w:tc>
          <w:tcPr>
            <w:tcW w:w="3572" w:type="dxa"/>
            <w:tcBorders>
              <w:top w:val="nil"/>
              <w:bottom w:val="nil"/>
            </w:tcBorders>
          </w:tcPr>
          <w:p w:rsidR="002E208B" w:rsidRDefault="002E208B">
            <w:pPr>
              <w:pStyle w:val="ConsPlusNormal"/>
              <w:ind w:left="283"/>
            </w:pPr>
            <w:r>
              <w:t>марганцевая, 0 - 25</w:t>
            </w:r>
          </w:p>
        </w:tc>
        <w:tc>
          <w:tcPr>
            <w:tcW w:w="1361" w:type="dxa"/>
            <w:tcBorders>
              <w:top w:val="nil"/>
              <w:bottom w:val="nil"/>
            </w:tcBorders>
          </w:tcPr>
          <w:p w:rsidR="002E208B" w:rsidRDefault="002E208B">
            <w:pPr>
              <w:pStyle w:val="ConsPlusNormal"/>
              <w:jc w:val="center"/>
            </w:pPr>
            <w:r>
              <w:t>1,7 - 1,9</w:t>
            </w:r>
          </w:p>
        </w:tc>
        <w:tc>
          <w:tcPr>
            <w:tcW w:w="1701" w:type="dxa"/>
            <w:tcBorders>
              <w:top w:val="nil"/>
              <w:bottom w:val="nil"/>
            </w:tcBorders>
          </w:tcPr>
          <w:p w:rsidR="002E208B" w:rsidRDefault="002E208B">
            <w:pPr>
              <w:pStyle w:val="ConsPlusNormal"/>
              <w:jc w:val="center"/>
            </w:pPr>
            <w:r>
              <w:t>35 - 45</w:t>
            </w:r>
          </w:p>
        </w:tc>
        <w:tc>
          <w:tcPr>
            <w:tcW w:w="2438" w:type="dxa"/>
            <w:tcBorders>
              <w:top w:val="nil"/>
              <w:bottom w:val="nil"/>
            </w:tcBorders>
          </w:tcPr>
          <w:p w:rsidR="002E208B" w:rsidRDefault="002E208B">
            <w:pPr>
              <w:pStyle w:val="ConsPlusNormal"/>
              <w:jc w:val="center"/>
            </w:pPr>
            <w:r>
              <w:t>18 - 20</w:t>
            </w:r>
          </w:p>
        </w:tc>
      </w:tr>
      <w:tr w:rsidR="002E208B">
        <w:tblPrEx>
          <w:tblBorders>
            <w:insideH w:val="none" w:sz="0" w:space="0" w:color="auto"/>
          </w:tblBorders>
        </w:tblPrEx>
        <w:tc>
          <w:tcPr>
            <w:tcW w:w="3572" w:type="dxa"/>
            <w:tcBorders>
              <w:top w:val="nil"/>
              <w:bottom w:val="nil"/>
            </w:tcBorders>
          </w:tcPr>
          <w:p w:rsidR="002E208B" w:rsidRDefault="002E208B">
            <w:pPr>
              <w:pStyle w:val="ConsPlusNormal"/>
              <w:ind w:left="283"/>
            </w:pPr>
            <w:r>
              <w:t>медная</w:t>
            </w:r>
          </w:p>
        </w:tc>
        <w:tc>
          <w:tcPr>
            <w:tcW w:w="1361" w:type="dxa"/>
            <w:tcBorders>
              <w:top w:val="nil"/>
              <w:bottom w:val="nil"/>
            </w:tcBorders>
          </w:tcPr>
          <w:p w:rsidR="002E208B" w:rsidRDefault="002E208B">
            <w:pPr>
              <w:pStyle w:val="ConsPlusNormal"/>
              <w:jc w:val="center"/>
            </w:pPr>
            <w:r>
              <w:t>1,7 - 1,8</w:t>
            </w:r>
          </w:p>
        </w:tc>
        <w:tc>
          <w:tcPr>
            <w:tcW w:w="1701" w:type="dxa"/>
            <w:tcBorders>
              <w:top w:val="nil"/>
              <w:bottom w:val="nil"/>
            </w:tcBorders>
          </w:tcPr>
          <w:p w:rsidR="002E208B" w:rsidRDefault="002E208B">
            <w:pPr>
              <w:pStyle w:val="ConsPlusNormal"/>
              <w:jc w:val="center"/>
            </w:pPr>
            <w:r>
              <w:t>35 - 45</w:t>
            </w:r>
          </w:p>
        </w:tc>
        <w:tc>
          <w:tcPr>
            <w:tcW w:w="2438" w:type="dxa"/>
            <w:tcBorders>
              <w:top w:val="nil"/>
              <w:bottom w:val="nil"/>
            </w:tcBorders>
          </w:tcPr>
          <w:p w:rsidR="002E208B" w:rsidRDefault="002E208B">
            <w:pPr>
              <w:pStyle w:val="ConsPlusNormal"/>
              <w:jc w:val="center"/>
            </w:pPr>
            <w:r>
              <w:t>18 - 20</w:t>
            </w:r>
          </w:p>
        </w:tc>
      </w:tr>
      <w:tr w:rsidR="002E208B">
        <w:tblPrEx>
          <w:tblBorders>
            <w:insideH w:val="none" w:sz="0" w:space="0" w:color="auto"/>
          </w:tblBorders>
        </w:tblPrEx>
        <w:tc>
          <w:tcPr>
            <w:tcW w:w="3572" w:type="dxa"/>
            <w:tcBorders>
              <w:top w:val="nil"/>
              <w:bottom w:val="nil"/>
            </w:tcBorders>
          </w:tcPr>
          <w:p w:rsidR="002E208B" w:rsidRDefault="002E208B">
            <w:pPr>
              <w:pStyle w:val="ConsPlusNormal"/>
              <w:ind w:left="283"/>
            </w:pPr>
            <w:r>
              <w:t>никелевая</w:t>
            </w:r>
          </w:p>
        </w:tc>
        <w:tc>
          <w:tcPr>
            <w:tcW w:w="1361" w:type="dxa"/>
            <w:tcBorders>
              <w:top w:val="nil"/>
              <w:bottom w:val="nil"/>
            </w:tcBorders>
          </w:tcPr>
          <w:p w:rsidR="002E208B" w:rsidRDefault="002E208B">
            <w:pPr>
              <w:pStyle w:val="ConsPlusNormal"/>
              <w:jc w:val="center"/>
            </w:pPr>
            <w:r>
              <w:t>2,0 - 2,5</w:t>
            </w:r>
          </w:p>
        </w:tc>
        <w:tc>
          <w:tcPr>
            <w:tcW w:w="1701" w:type="dxa"/>
            <w:tcBorders>
              <w:top w:val="nil"/>
              <w:bottom w:val="nil"/>
            </w:tcBorders>
          </w:tcPr>
          <w:p w:rsidR="002E208B" w:rsidRDefault="002E208B">
            <w:pPr>
              <w:pStyle w:val="ConsPlusNormal"/>
              <w:jc w:val="center"/>
            </w:pPr>
            <w:r>
              <w:t>35 - 45</w:t>
            </w:r>
          </w:p>
        </w:tc>
        <w:tc>
          <w:tcPr>
            <w:tcW w:w="2438" w:type="dxa"/>
            <w:tcBorders>
              <w:top w:val="nil"/>
              <w:bottom w:val="nil"/>
            </w:tcBorders>
          </w:tcPr>
          <w:p w:rsidR="002E208B" w:rsidRDefault="002E208B">
            <w:pPr>
              <w:pStyle w:val="ConsPlusNormal"/>
              <w:jc w:val="center"/>
            </w:pPr>
            <w:r>
              <w:t>18 - 20</w:t>
            </w:r>
          </w:p>
        </w:tc>
      </w:tr>
      <w:tr w:rsidR="002E208B">
        <w:tblPrEx>
          <w:tblBorders>
            <w:insideH w:val="none" w:sz="0" w:space="0" w:color="auto"/>
          </w:tblBorders>
        </w:tblPrEx>
        <w:tc>
          <w:tcPr>
            <w:tcW w:w="3572" w:type="dxa"/>
            <w:tcBorders>
              <w:top w:val="nil"/>
              <w:bottom w:val="nil"/>
            </w:tcBorders>
          </w:tcPr>
          <w:p w:rsidR="002E208B" w:rsidRDefault="002E208B">
            <w:pPr>
              <w:pStyle w:val="ConsPlusNormal"/>
              <w:ind w:left="283"/>
            </w:pPr>
            <w:r>
              <w:t>полиметаллическая, 0 - 120</w:t>
            </w:r>
          </w:p>
        </w:tc>
        <w:tc>
          <w:tcPr>
            <w:tcW w:w="1361" w:type="dxa"/>
            <w:tcBorders>
              <w:top w:val="nil"/>
              <w:bottom w:val="nil"/>
            </w:tcBorders>
          </w:tcPr>
          <w:p w:rsidR="002E208B" w:rsidRDefault="002E208B">
            <w:pPr>
              <w:pStyle w:val="ConsPlusNormal"/>
              <w:jc w:val="center"/>
            </w:pPr>
            <w:r>
              <w:t>2,0 - 4,5</w:t>
            </w:r>
          </w:p>
        </w:tc>
        <w:tc>
          <w:tcPr>
            <w:tcW w:w="1701" w:type="dxa"/>
            <w:tcBorders>
              <w:top w:val="nil"/>
              <w:bottom w:val="nil"/>
            </w:tcBorders>
          </w:tcPr>
          <w:p w:rsidR="002E208B" w:rsidRDefault="002E208B">
            <w:pPr>
              <w:pStyle w:val="ConsPlusNormal"/>
              <w:jc w:val="center"/>
            </w:pPr>
            <w:r>
              <w:t>35 - 45</w:t>
            </w:r>
          </w:p>
        </w:tc>
        <w:tc>
          <w:tcPr>
            <w:tcW w:w="2438" w:type="dxa"/>
            <w:tcBorders>
              <w:top w:val="nil"/>
              <w:bottom w:val="nil"/>
            </w:tcBorders>
          </w:tcPr>
          <w:p w:rsidR="002E208B" w:rsidRDefault="002E208B">
            <w:pPr>
              <w:pStyle w:val="ConsPlusNormal"/>
              <w:jc w:val="center"/>
            </w:pPr>
            <w:r>
              <w:t>18 - 20</w:t>
            </w:r>
          </w:p>
        </w:tc>
      </w:tr>
      <w:tr w:rsidR="002E208B">
        <w:tblPrEx>
          <w:tblBorders>
            <w:insideH w:val="none" w:sz="0" w:space="0" w:color="auto"/>
          </w:tblBorders>
        </w:tblPrEx>
        <w:tc>
          <w:tcPr>
            <w:tcW w:w="3572" w:type="dxa"/>
            <w:tcBorders>
              <w:top w:val="nil"/>
              <w:bottom w:val="single" w:sz="4" w:space="0" w:color="auto"/>
            </w:tcBorders>
          </w:tcPr>
          <w:p w:rsidR="002E208B" w:rsidRDefault="002E208B">
            <w:pPr>
              <w:pStyle w:val="ConsPlusNormal"/>
              <w:ind w:left="283"/>
            </w:pPr>
            <w:r>
              <w:lastRenderedPageBreak/>
              <w:t>свинцово-цинковая</w:t>
            </w:r>
          </w:p>
        </w:tc>
        <w:tc>
          <w:tcPr>
            <w:tcW w:w="1361" w:type="dxa"/>
            <w:tcBorders>
              <w:top w:val="nil"/>
              <w:bottom w:val="single" w:sz="4" w:space="0" w:color="auto"/>
            </w:tcBorders>
          </w:tcPr>
          <w:p w:rsidR="002E208B" w:rsidRDefault="002E208B">
            <w:pPr>
              <w:pStyle w:val="ConsPlusNormal"/>
              <w:jc w:val="center"/>
            </w:pPr>
            <w:r>
              <w:t>2,0 - 2,4</w:t>
            </w:r>
          </w:p>
        </w:tc>
        <w:tc>
          <w:tcPr>
            <w:tcW w:w="1701" w:type="dxa"/>
            <w:tcBorders>
              <w:top w:val="nil"/>
              <w:bottom w:val="single" w:sz="4" w:space="0" w:color="auto"/>
            </w:tcBorders>
          </w:tcPr>
          <w:p w:rsidR="002E208B" w:rsidRDefault="002E208B">
            <w:pPr>
              <w:pStyle w:val="ConsPlusNormal"/>
              <w:jc w:val="center"/>
            </w:pPr>
            <w:r>
              <w:t>40 - 45</w:t>
            </w:r>
          </w:p>
        </w:tc>
        <w:tc>
          <w:tcPr>
            <w:tcW w:w="2438" w:type="dxa"/>
            <w:tcBorders>
              <w:top w:val="nil"/>
              <w:bottom w:val="single" w:sz="4" w:space="0" w:color="auto"/>
            </w:tcBorders>
          </w:tcPr>
          <w:p w:rsidR="002E208B" w:rsidRDefault="002E208B">
            <w:pPr>
              <w:pStyle w:val="ConsPlusNormal"/>
              <w:jc w:val="center"/>
            </w:pPr>
            <w:r>
              <w:t>18 - 20</w:t>
            </w:r>
          </w:p>
        </w:tc>
      </w:tr>
      <w:tr w:rsidR="002E208B">
        <w:tc>
          <w:tcPr>
            <w:tcW w:w="3572" w:type="dxa"/>
            <w:tcBorders>
              <w:top w:val="single" w:sz="4" w:space="0" w:color="auto"/>
              <w:bottom w:val="single" w:sz="4" w:space="0" w:color="auto"/>
            </w:tcBorders>
          </w:tcPr>
          <w:p w:rsidR="002E208B" w:rsidRDefault="002E208B">
            <w:pPr>
              <w:pStyle w:val="ConsPlusNormal"/>
            </w:pPr>
            <w:r>
              <w:t>Сера гранулированная</w:t>
            </w:r>
          </w:p>
        </w:tc>
        <w:tc>
          <w:tcPr>
            <w:tcW w:w="1361" w:type="dxa"/>
            <w:tcBorders>
              <w:top w:val="single" w:sz="4" w:space="0" w:color="auto"/>
              <w:bottom w:val="single" w:sz="4" w:space="0" w:color="auto"/>
            </w:tcBorders>
          </w:tcPr>
          <w:p w:rsidR="002E208B" w:rsidRDefault="002E208B">
            <w:pPr>
              <w:pStyle w:val="ConsPlusNormal"/>
              <w:jc w:val="center"/>
            </w:pPr>
            <w:r>
              <w:t>1,4</w:t>
            </w:r>
          </w:p>
        </w:tc>
        <w:tc>
          <w:tcPr>
            <w:tcW w:w="1701" w:type="dxa"/>
            <w:tcBorders>
              <w:top w:val="single" w:sz="4" w:space="0" w:color="auto"/>
              <w:bottom w:val="single" w:sz="4" w:space="0" w:color="auto"/>
            </w:tcBorders>
          </w:tcPr>
          <w:p w:rsidR="002E208B" w:rsidRDefault="002E208B">
            <w:pPr>
              <w:pStyle w:val="ConsPlusNormal"/>
              <w:jc w:val="center"/>
            </w:pPr>
            <w:r>
              <w:t>45</w:t>
            </w:r>
          </w:p>
        </w:tc>
        <w:tc>
          <w:tcPr>
            <w:tcW w:w="2438" w:type="dxa"/>
            <w:tcBorders>
              <w:top w:val="single" w:sz="4" w:space="0" w:color="auto"/>
              <w:bottom w:val="single" w:sz="4" w:space="0" w:color="auto"/>
            </w:tcBorders>
          </w:tcPr>
          <w:p w:rsidR="002E208B" w:rsidRDefault="002E208B">
            <w:pPr>
              <w:pStyle w:val="ConsPlusNormal"/>
              <w:jc w:val="center"/>
            </w:pPr>
            <w:r>
              <w:t>18</w:t>
            </w:r>
          </w:p>
        </w:tc>
      </w:tr>
      <w:tr w:rsidR="002E208B">
        <w:tc>
          <w:tcPr>
            <w:tcW w:w="3572" w:type="dxa"/>
            <w:tcBorders>
              <w:top w:val="single" w:sz="4" w:space="0" w:color="auto"/>
              <w:bottom w:val="single" w:sz="4" w:space="0" w:color="auto"/>
            </w:tcBorders>
          </w:tcPr>
          <w:p w:rsidR="002E208B" w:rsidRDefault="002E208B">
            <w:pPr>
              <w:pStyle w:val="ConsPlusNormal"/>
            </w:pPr>
            <w:r>
              <w:t>Сода двукислая порошкообразная</w:t>
            </w:r>
          </w:p>
        </w:tc>
        <w:tc>
          <w:tcPr>
            <w:tcW w:w="1361" w:type="dxa"/>
            <w:tcBorders>
              <w:top w:val="single" w:sz="4" w:space="0" w:color="auto"/>
              <w:bottom w:val="single" w:sz="4" w:space="0" w:color="auto"/>
            </w:tcBorders>
          </w:tcPr>
          <w:p w:rsidR="002E208B" w:rsidRDefault="002E208B">
            <w:pPr>
              <w:pStyle w:val="ConsPlusNormal"/>
              <w:jc w:val="center"/>
            </w:pPr>
            <w:r>
              <w:t>1,0</w:t>
            </w:r>
          </w:p>
        </w:tc>
        <w:tc>
          <w:tcPr>
            <w:tcW w:w="1701" w:type="dxa"/>
            <w:tcBorders>
              <w:top w:val="single" w:sz="4" w:space="0" w:color="auto"/>
              <w:bottom w:val="single" w:sz="4" w:space="0" w:color="auto"/>
            </w:tcBorders>
          </w:tcPr>
          <w:p w:rsidR="002E208B" w:rsidRDefault="002E208B">
            <w:pPr>
              <w:pStyle w:val="ConsPlusNormal"/>
              <w:jc w:val="center"/>
            </w:pPr>
            <w:r>
              <w:t>44</w:t>
            </w:r>
          </w:p>
        </w:tc>
        <w:tc>
          <w:tcPr>
            <w:tcW w:w="2438" w:type="dxa"/>
            <w:tcBorders>
              <w:top w:val="single" w:sz="4" w:space="0" w:color="auto"/>
              <w:bottom w:val="single" w:sz="4" w:space="0" w:color="auto"/>
            </w:tcBorders>
          </w:tcPr>
          <w:p w:rsidR="002E208B" w:rsidRDefault="002E208B">
            <w:pPr>
              <w:pStyle w:val="ConsPlusNormal"/>
              <w:jc w:val="center"/>
            </w:pPr>
            <w:r>
              <w:t>18</w:t>
            </w:r>
          </w:p>
        </w:tc>
      </w:tr>
      <w:tr w:rsidR="002E208B">
        <w:tblPrEx>
          <w:tblBorders>
            <w:insideH w:val="none" w:sz="0" w:space="0" w:color="auto"/>
          </w:tblBorders>
        </w:tblPrEx>
        <w:tc>
          <w:tcPr>
            <w:tcW w:w="3572" w:type="dxa"/>
            <w:tcBorders>
              <w:top w:val="single" w:sz="4" w:space="0" w:color="auto"/>
              <w:bottom w:val="nil"/>
            </w:tcBorders>
          </w:tcPr>
          <w:p w:rsidR="002E208B" w:rsidRDefault="002E208B">
            <w:pPr>
              <w:pStyle w:val="ConsPlusNormal"/>
            </w:pPr>
            <w:r>
              <w:t>Соль:</w:t>
            </w:r>
          </w:p>
        </w:tc>
        <w:tc>
          <w:tcPr>
            <w:tcW w:w="1361" w:type="dxa"/>
            <w:tcBorders>
              <w:top w:val="single" w:sz="4" w:space="0" w:color="auto"/>
              <w:bottom w:val="nil"/>
            </w:tcBorders>
          </w:tcPr>
          <w:p w:rsidR="002E208B" w:rsidRDefault="002E208B">
            <w:pPr>
              <w:pStyle w:val="ConsPlusNormal"/>
              <w:jc w:val="center"/>
            </w:pPr>
          </w:p>
        </w:tc>
        <w:tc>
          <w:tcPr>
            <w:tcW w:w="1701" w:type="dxa"/>
            <w:tcBorders>
              <w:top w:val="single" w:sz="4" w:space="0" w:color="auto"/>
              <w:bottom w:val="nil"/>
            </w:tcBorders>
          </w:tcPr>
          <w:p w:rsidR="002E208B" w:rsidRDefault="002E208B">
            <w:pPr>
              <w:pStyle w:val="ConsPlusNormal"/>
              <w:jc w:val="center"/>
            </w:pPr>
          </w:p>
        </w:tc>
        <w:tc>
          <w:tcPr>
            <w:tcW w:w="2438" w:type="dxa"/>
            <w:tcBorders>
              <w:top w:val="single" w:sz="4" w:space="0" w:color="auto"/>
              <w:bottom w:val="nil"/>
            </w:tcBorders>
          </w:tcPr>
          <w:p w:rsidR="002E208B" w:rsidRDefault="002E208B">
            <w:pPr>
              <w:pStyle w:val="ConsPlusNormal"/>
              <w:jc w:val="center"/>
            </w:pPr>
          </w:p>
        </w:tc>
      </w:tr>
      <w:tr w:rsidR="002E208B">
        <w:tblPrEx>
          <w:tblBorders>
            <w:insideH w:val="none" w:sz="0" w:space="0" w:color="auto"/>
          </w:tblBorders>
        </w:tblPrEx>
        <w:tc>
          <w:tcPr>
            <w:tcW w:w="3572" w:type="dxa"/>
            <w:tcBorders>
              <w:top w:val="nil"/>
              <w:bottom w:val="nil"/>
            </w:tcBorders>
          </w:tcPr>
          <w:p w:rsidR="002E208B" w:rsidRDefault="002E208B">
            <w:pPr>
              <w:pStyle w:val="ConsPlusNormal"/>
              <w:ind w:left="283"/>
            </w:pPr>
            <w:r>
              <w:t>калийная</w:t>
            </w:r>
          </w:p>
        </w:tc>
        <w:tc>
          <w:tcPr>
            <w:tcW w:w="1361" w:type="dxa"/>
            <w:tcBorders>
              <w:top w:val="nil"/>
              <w:bottom w:val="nil"/>
            </w:tcBorders>
          </w:tcPr>
          <w:p w:rsidR="002E208B" w:rsidRDefault="002E208B">
            <w:pPr>
              <w:pStyle w:val="ConsPlusNormal"/>
              <w:jc w:val="center"/>
            </w:pPr>
            <w:r>
              <w:t>1,1</w:t>
            </w:r>
          </w:p>
        </w:tc>
        <w:tc>
          <w:tcPr>
            <w:tcW w:w="1701" w:type="dxa"/>
            <w:tcBorders>
              <w:top w:val="nil"/>
              <w:bottom w:val="nil"/>
            </w:tcBorders>
          </w:tcPr>
          <w:p w:rsidR="002E208B" w:rsidRDefault="002E208B">
            <w:pPr>
              <w:pStyle w:val="ConsPlusNormal"/>
              <w:jc w:val="center"/>
            </w:pPr>
            <w:r>
              <w:t>45</w:t>
            </w:r>
          </w:p>
        </w:tc>
        <w:tc>
          <w:tcPr>
            <w:tcW w:w="2438" w:type="dxa"/>
            <w:tcBorders>
              <w:top w:val="nil"/>
              <w:bottom w:val="nil"/>
            </w:tcBorders>
          </w:tcPr>
          <w:p w:rsidR="002E208B" w:rsidRDefault="002E208B">
            <w:pPr>
              <w:pStyle w:val="ConsPlusNormal"/>
              <w:jc w:val="center"/>
            </w:pPr>
            <w:r>
              <w:t>18</w:t>
            </w:r>
          </w:p>
        </w:tc>
      </w:tr>
      <w:tr w:rsidR="002E208B">
        <w:tblPrEx>
          <w:tblBorders>
            <w:insideH w:val="none" w:sz="0" w:space="0" w:color="auto"/>
          </w:tblBorders>
        </w:tblPrEx>
        <w:tc>
          <w:tcPr>
            <w:tcW w:w="3572" w:type="dxa"/>
            <w:tcBorders>
              <w:top w:val="nil"/>
              <w:bottom w:val="single" w:sz="4" w:space="0" w:color="auto"/>
            </w:tcBorders>
          </w:tcPr>
          <w:p w:rsidR="002E208B" w:rsidRDefault="002E208B">
            <w:pPr>
              <w:pStyle w:val="ConsPlusNormal"/>
              <w:ind w:left="283"/>
            </w:pPr>
            <w:r>
              <w:t>каменная кусковая</w:t>
            </w:r>
          </w:p>
        </w:tc>
        <w:tc>
          <w:tcPr>
            <w:tcW w:w="1361" w:type="dxa"/>
            <w:tcBorders>
              <w:top w:val="nil"/>
              <w:bottom w:val="single" w:sz="4" w:space="0" w:color="auto"/>
            </w:tcBorders>
          </w:tcPr>
          <w:p w:rsidR="002E208B" w:rsidRDefault="002E208B">
            <w:pPr>
              <w:pStyle w:val="ConsPlusNormal"/>
              <w:jc w:val="center"/>
            </w:pPr>
            <w:r>
              <w:t>0,8 - 1,8</w:t>
            </w:r>
          </w:p>
        </w:tc>
        <w:tc>
          <w:tcPr>
            <w:tcW w:w="1701" w:type="dxa"/>
            <w:tcBorders>
              <w:top w:val="nil"/>
              <w:bottom w:val="single" w:sz="4" w:space="0" w:color="auto"/>
            </w:tcBorders>
          </w:tcPr>
          <w:p w:rsidR="002E208B" w:rsidRDefault="002E208B">
            <w:pPr>
              <w:pStyle w:val="ConsPlusNormal"/>
              <w:jc w:val="center"/>
            </w:pPr>
            <w:r>
              <w:t>30 - 50</w:t>
            </w:r>
          </w:p>
        </w:tc>
        <w:tc>
          <w:tcPr>
            <w:tcW w:w="2438" w:type="dxa"/>
            <w:tcBorders>
              <w:top w:val="nil"/>
              <w:bottom w:val="single" w:sz="4" w:space="0" w:color="auto"/>
            </w:tcBorders>
          </w:tcPr>
          <w:p w:rsidR="002E208B" w:rsidRDefault="002E208B">
            <w:pPr>
              <w:pStyle w:val="ConsPlusNormal"/>
              <w:jc w:val="center"/>
            </w:pPr>
            <w:r>
              <w:t>18</w:t>
            </w:r>
          </w:p>
        </w:tc>
      </w:tr>
      <w:tr w:rsidR="002E208B">
        <w:tc>
          <w:tcPr>
            <w:tcW w:w="3572" w:type="dxa"/>
            <w:tcBorders>
              <w:top w:val="single" w:sz="4" w:space="0" w:color="auto"/>
              <w:bottom w:val="single" w:sz="4" w:space="0" w:color="auto"/>
            </w:tcBorders>
          </w:tcPr>
          <w:p w:rsidR="002E208B" w:rsidRDefault="002E208B">
            <w:pPr>
              <w:pStyle w:val="ConsPlusNormal"/>
            </w:pPr>
            <w:r>
              <w:t>Суперфосфат из апатита гранулированного</w:t>
            </w:r>
          </w:p>
        </w:tc>
        <w:tc>
          <w:tcPr>
            <w:tcW w:w="1361" w:type="dxa"/>
            <w:tcBorders>
              <w:top w:val="single" w:sz="4" w:space="0" w:color="auto"/>
              <w:bottom w:val="single" w:sz="4" w:space="0" w:color="auto"/>
            </w:tcBorders>
          </w:tcPr>
          <w:p w:rsidR="002E208B" w:rsidRDefault="002E208B">
            <w:pPr>
              <w:pStyle w:val="ConsPlusNormal"/>
              <w:jc w:val="center"/>
            </w:pPr>
            <w:r>
              <w:t>1,0</w:t>
            </w:r>
          </w:p>
        </w:tc>
        <w:tc>
          <w:tcPr>
            <w:tcW w:w="1701" w:type="dxa"/>
            <w:tcBorders>
              <w:top w:val="single" w:sz="4" w:space="0" w:color="auto"/>
              <w:bottom w:val="single" w:sz="4" w:space="0" w:color="auto"/>
            </w:tcBorders>
          </w:tcPr>
          <w:p w:rsidR="002E208B" w:rsidRDefault="002E208B">
            <w:pPr>
              <w:pStyle w:val="ConsPlusNormal"/>
              <w:jc w:val="center"/>
            </w:pPr>
            <w:r>
              <w:t>45</w:t>
            </w:r>
          </w:p>
        </w:tc>
        <w:tc>
          <w:tcPr>
            <w:tcW w:w="2438" w:type="dxa"/>
            <w:tcBorders>
              <w:top w:val="single" w:sz="4" w:space="0" w:color="auto"/>
              <w:bottom w:val="single" w:sz="4" w:space="0" w:color="auto"/>
            </w:tcBorders>
          </w:tcPr>
          <w:p w:rsidR="002E208B" w:rsidRDefault="002E208B">
            <w:pPr>
              <w:pStyle w:val="ConsPlusNormal"/>
              <w:jc w:val="center"/>
            </w:pPr>
            <w:r>
              <w:t>18</w:t>
            </w:r>
          </w:p>
        </w:tc>
      </w:tr>
      <w:tr w:rsidR="002E208B">
        <w:tblPrEx>
          <w:tblBorders>
            <w:insideH w:val="none" w:sz="0" w:space="0" w:color="auto"/>
          </w:tblBorders>
        </w:tblPrEx>
        <w:tc>
          <w:tcPr>
            <w:tcW w:w="3572" w:type="dxa"/>
            <w:tcBorders>
              <w:top w:val="single" w:sz="4" w:space="0" w:color="auto"/>
              <w:bottom w:val="nil"/>
            </w:tcBorders>
          </w:tcPr>
          <w:p w:rsidR="002E208B" w:rsidRDefault="002E208B">
            <w:pPr>
              <w:pStyle w:val="ConsPlusNormal"/>
            </w:pPr>
            <w:r>
              <w:t>Уголь:</w:t>
            </w:r>
          </w:p>
        </w:tc>
        <w:tc>
          <w:tcPr>
            <w:tcW w:w="1361" w:type="dxa"/>
            <w:tcBorders>
              <w:top w:val="single" w:sz="4" w:space="0" w:color="auto"/>
              <w:bottom w:val="nil"/>
            </w:tcBorders>
          </w:tcPr>
          <w:p w:rsidR="002E208B" w:rsidRDefault="002E208B">
            <w:pPr>
              <w:pStyle w:val="ConsPlusNormal"/>
              <w:jc w:val="center"/>
            </w:pPr>
          </w:p>
        </w:tc>
        <w:tc>
          <w:tcPr>
            <w:tcW w:w="1701" w:type="dxa"/>
            <w:tcBorders>
              <w:top w:val="single" w:sz="4" w:space="0" w:color="auto"/>
              <w:bottom w:val="nil"/>
            </w:tcBorders>
          </w:tcPr>
          <w:p w:rsidR="002E208B" w:rsidRDefault="002E208B">
            <w:pPr>
              <w:pStyle w:val="ConsPlusNormal"/>
              <w:jc w:val="center"/>
            </w:pPr>
          </w:p>
        </w:tc>
        <w:tc>
          <w:tcPr>
            <w:tcW w:w="2438" w:type="dxa"/>
            <w:tcBorders>
              <w:top w:val="single" w:sz="4" w:space="0" w:color="auto"/>
              <w:bottom w:val="nil"/>
            </w:tcBorders>
          </w:tcPr>
          <w:p w:rsidR="002E208B" w:rsidRDefault="002E208B">
            <w:pPr>
              <w:pStyle w:val="ConsPlusNormal"/>
              <w:jc w:val="center"/>
            </w:pPr>
          </w:p>
        </w:tc>
      </w:tr>
      <w:tr w:rsidR="002E208B">
        <w:tblPrEx>
          <w:tblBorders>
            <w:insideH w:val="none" w:sz="0" w:space="0" w:color="auto"/>
          </w:tblBorders>
        </w:tblPrEx>
        <w:tc>
          <w:tcPr>
            <w:tcW w:w="3572" w:type="dxa"/>
            <w:tcBorders>
              <w:top w:val="nil"/>
              <w:bottom w:val="nil"/>
            </w:tcBorders>
          </w:tcPr>
          <w:p w:rsidR="002E208B" w:rsidRDefault="002E208B">
            <w:pPr>
              <w:pStyle w:val="ConsPlusNormal"/>
              <w:ind w:left="283"/>
            </w:pPr>
            <w:r>
              <w:t>бурый сухой</w:t>
            </w:r>
          </w:p>
        </w:tc>
        <w:tc>
          <w:tcPr>
            <w:tcW w:w="1361" w:type="dxa"/>
            <w:tcBorders>
              <w:top w:val="nil"/>
              <w:bottom w:val="nil"/>
            </w:tcBorders>
          </w:tcPr>
          <w:p w:rsidR="002E208B" w:rsidRDefault="002E208B">
            <w:pPr>
              <w:pStyle w:val="ConsPlusNormal"/>
              <w:jc w:val="center"/>
            </w:pPr>
            <w:r>
              <w:t>0,6 - 0,9</w:t>
            </w:r>
          </w:p>
        </w:tc>
        <w:tc>
          <w:tcPr>
            <w:tcW w:w="1701" w:type="dxa"/>
            <w:tcBorders>
              <w:top w:val="nil"/>
              <w:bottom w:val="nil"/>
            </w:tcBorders>
          </w:tcPr>
          <w:p w:rsidR="002E208B" w:rsidRDefault="002E208B">
            <w:pPr>
              <w:pStyle w:val="ConsPlusNormal"/>
              <w:jc w:val="center"/>
            </w:pPr>
            <w:r>
              <w:t>35 - 45</w:t>
            </w:r>
          </w:p>
        </w:tc>
        <w:tc>
          <w:tcPr>
            <w:tcW w:w="2438" w:type="dxa"/>
            <w:tcBorders>
              <w:top w:val="nil"/>
              <w:bottom w:val="nil"/>
            </w:tcBorders>
          </w:tcPr>
          <w:p w:rsidR="002E208B" w:rsidRDefault="002E208B">
            <w:pPr>
              <w:pStyle w:val="ConsPlusNormal"/>
              <w:jc w:val="center"/>
            </w:pPr>
            <w:r>
              <w:t>16 - 18</w:t>
            </w:r>
          </w:p>
        </w:tc>
      </w:tr>
      <w:tr w:rsidR="002E208B">
        <w:tblPrEx>
          <w:tblBorders>
            <w:insideH w:val="none" w:sz="0" w:space="0" w:color="auto"/>
          </w:tblBorders>
        </w:tblPrEx>
        <w:tc>
          <w:tcPr>
            <w:tcW w:w="3572" w:type="dxa"/>
            <w:tcBorders>
              <w:top w:val="nil"/>
              <w:bottom w:val="nil"/>
            </w:tcBorders>
          </w:tcPr>
          <w:p w:rsidR="002E208B" w:rsidRDefault="002E208B">
            <w:pPr>
              <w:pStyle w:val="ConsPlusNormal"/>
              <w:ind w:left="283"/>
            </w:pPr>
            <w:r>
              <w:t>бурый влажный</w:t>
            </w:r>
          </w:p>
        </w:tc>
        <w:tc>
          <w:tcPr>
            <w:tcW w:w="1361" w:type="dxa"/>
            <w:tcBorders>
              <w:top w:val="nil"/>
              <w:bottom w:val="nil"/>
            </w:tcBorders>
          </w:tcPr>
          <w:p w:rsidR="002E208B" w:rsidRDefault="002E208B">
            <w:pPr>
              <w:pStyle w:val="ConsPlusNormal"/>
              <w:jc w:val="center"/>
            </w:pPr>
            <w:r>
              <w:t>0,8 - 1,0</w:t>
            </w:r>
          </w:p>
        </w:tc>
        <w:tc>
          <w:tcPr>
            <w:tcW w:w="1701" w:type="dxa"/>
            <w:tcBorders>
              <w:top w:val="nil"/>
              <w:bottom w:val="nil"/>
            </w:tcBorders>
          </w:tcPr>
          <w:p w:rsidR="002E208B" w:rsidRDefault="002E208B">
            <w:pPr>
              <w:pStyle w:val="ConsPlusNormal"/>
              <w:jc w:val="center"/>
            </w:pPr>
            <w:r>
              <w:t>40 - 50</w:t>
            </w:r>
          </w:p>
        </w:tc>
        <w:tc>
          <w:tcPr>
            <w:tcW w:w="2438" w:type="dxa"/>
            <w:tcBorders>
              <w:top w:val="nil"/>
              <w:bottom w:val="nil"/>
            </w:tcBorders>
          </w:tcPr>
          <w:p w:rsidR="002E208B" w:rsidRDefault="002E208B">
            <w:pPr>
              <w:pStyle w:val="ConsPlusNormal"/>
              <w:jc w:val="center"/>
            </w:pPr>
            <w:r>
              <w:t>18</w:t>
            </w:r>
          </w:p>
        </w:tc>
      </w:tr>
      <w:tr w:rsidR="002E208B">
        <w:tblPrEx>
          <w:tblBorders>
            <w:insideH w:val="none" w:sz="0" w:space="0" w:color="auto"/>
          </w:tblBorders>
        </w:tblPrEx>
        <w:tc>
          <w:tcPr>
            <w:tcW w:w="3572" w:type="dxa"/>
            <w:tcBorders>
              <w:top w:val="nil"/>
              <w:bottom w:val="single" w:sz="4" w:space="0" w:color="auto"/>
            </w:tcBorders>
          </w:tcPr>
          <w:p w:rsidR="002E208B" w:rsidRDefault="002E208B">
            <w:pPr>
              <w:pStyle w:val="ConsPlusNormal"/>
              <w:ind w:left="283"/>
            </w:pPr>
            <w:r>
              <w:t>каменный рядовой</w:t>
            </w:r>
          </w:p>
        </w:tc>
        <w:tc>
          <w:tcPr>
            <w:tcW w:w="1361" w:type="dxa"/>
            <w:tcBorders>
              <w:top w:val="nil"/>
              <w:bottom w:val="single" w:sz="4" w:space="0" w:color="auto"/>
            </w:tcBorders>
          </w:tcPr>
          <w:p w:rsidR="002E208B" w:rsidRDefault="002E208B">
            <w:pPr>
              <w:pStyle w:val="ConsPlusNormal"/>
              <w:jc w:val="center"/>
            </w:pPr>
            <w:r>
              <w:t>0,8 - 1,1</w:t>
            </w:r>
          </w:p>
        </w:tc>
        <w:tc>
          <w:tcPr>
            <w:tcW w:w="1701" w:type="dxa"/>
            <w:tcBorders>
              <w:top w:val="nil"/>
              <w:bottom w:val="single" w:sz="4" w:space="0" w:color="auto"/>
            </w:tcBorders>
          </w:tcPr>
          <w:p w:rsidR="002E208B" w:rsidRDefault="002E208B">
            <w:pPr>
              <w:pStyle w:val="ConsPlusNormal"/>
              <w:jc w:val="center"/>
            </w:pPr>
            <w:r>
              <w:t>30 - 45</w:t>
            </w:r>
          </w:p>
        </w:tc>
        <w:tc>
          <w:tcPr>
            <w:tcW w:w="2438" w:type="dxa"/>
            <w:tcBorders>
              <w:top w:val="nil"/>
              <w:bottom w:val="single" w:sz="4" w:space="0" w:color="auto"/>
            </w:tcBorders>
          </w:tcPr>
          <w:p w:rsidR="002E208B" w:rsidRDefault="002E208B">
            <w:pPr>
              <w:pStyle w:val="ConsPlusNormal"/>
              <w:jc w:val="center"/>
            </w:pPr>
            <w:r>
              <w:t>18</w:t>
            </w:r>
          </w:p>
        </w:tc>
      </w:tr>
      <w:tr w:rsidR="002E208B">
        <w:tblPrEx>
          <w:tblBorders>
            <w:insideH w:val="none" w:sz="0" w:space="0" w:color="auto"/>
          </w:tblBorders>
        </w:tblPrEx>
        <w:tc>
          <w:tcPr>
            <w:tcW w:w="3572" w:type="dxa"/>
            <w:tcBorders>
              <w:top w:val="single" w:sz="4" w:space="0" w:color="auto"/>
              <w:bottom w:val="nil"/>
            </w:tcBorders>
          </w:tcPr>
          <w:p w:rsidR="002E208B" w:rsidRDefault="002E208B">
            <w:pPr>
              <w:pStyle w:val="ConsPlusNormal"/>
            </w:pPr>
            <w:r>
              <w:t>Формовочная смесь:</w:t>
            </w:r>
          </w:p>
        </w:tc>
        <w:tc>
          <w:tcPr>
            <w:tcW w:w="1361" w:type="dxa"/>
            <w:tcBorders>
              <w:top w:val="single" w:sz="4" w:space="0" w:color="auto"/>
              <w:bottom w:val="nil"/>
            </w:tcBorders>
          </w:tcPr>
          <w:p w:rsidR="002E208B" w:rsidRDefault="002E208B">
            <w:pPr>
              <w:pStyle w:val="ConsPlusNormal"/>
              <w:jc w:val="center"/>
            </w:pPr>
          </w:p>
        </w:tc>
        <w:tc>
          <w:tcPr>
            <w:tcW w:w="1701" w:type="dxa"/>
            <w:tcBorders>
              <w:top w:val="single" w:sz="4" w:space="0" w:color="auto"/>
              <w:bottom w:val="nil"/>
            </w:tcBorders>
          </w:tcPr>
          <w:p w:rsidR="002E208B" w:rsidRDefault="002E208B">
            <w:pPr>
              <w:pStyle w:val="ConsPlusNormal"/>
              <w:jc w:val="center"/>
            </w:pPr>
          </w:p>
        </w:tc>
        <w:tc>
          <w:tcPr>
            <w:tcW w:w="2438" w:type="dxa"/>
            <w:tcBorders>
              <w:top w:val="single" w:sz="4" w:space="0" w:color="auto"/>
              <w:bottom w:val="nil"/>
            </w:tcBorders>
          </w:tcPr>
          <w:p w:rsidR="002E208B" w:rsidRDefault="002E208B">
            <w:pPr>
              <w:pStyle w:val="ConsPlusNormal"/>
              <w:jc w:val="center"/>
            </w:pPr>
          </w:p>
        </w:tc>
      </w:tr>
      <w:tr w:rsidR="002E208B">
        <w:tblPrEx>
          <w:tblBorders>
            <w:insideH w:val="none" w:sz="0" w:space="0" w:color="auto"/>
          </w:tblBorders>
        </w:tblPrEx>
        <w:tc>
          <w:tcPr>
            <w:tcW w:w="3572" w:type="dxa"/>
            <w:tcBorders>
              <w:top w:val="nil"/>
              <w:bottom w:val="nil"/>
            </w:tcBorders>
          </w:tcPr>
          <w:p w:rsidR="002E208B" w:rsidRDefault="002E208B">
            <w:pPr>
              <w:pStyle w:val="ConsPlusNormal"/>
              <w:ind w:left="283"/>
            </w:pPr>
            <w:r>
              <w:t>выбитая (горелая)</w:t>
            </w:r>
          </w:p>
        </w:tc>
        <w:tc>
          <w:tcPr>
            <w:tcW w:w="1361" w:type="dxa"/>
            <w:tcBorders>
              <w:top w:val="nil"/>
              <w:bottom w:val="nil"/>
            </w:tcBorders>
          </w:tcPr>
          <w:p w:rsidR="002E208B" w:rsidRDefault="002E208B">
            <w:pPr>
              <w:pStyle w:val="ConsPlusNormal"/>
              <w:jc w:val="center"/>
            </w:pPr>
            <w:r>
              <w:t>1,2 - 1,3</w:t>
            </w:r>
          </w:p>
        </w:tc>
        <w:tc>
          <w:tcPr>
            <w:tcW w:w="1701" w:type="dxa"/>
            <w:tcBorders>
              <w:top w:val="nil"/>
              <w:bottom w:val="nil"/>
            </w:tcBorders>
          </w:tcPr>
          <w:p w:rsidR="002E208B" w:rsidRDefault="002E208B">
            <w:pPr>
              <w:pStyle w:val="ConsPlusNormal"/>
              <w:jc w:val="center"/>
            </w:pPr>
            <w:r>
              <w:t>30 - 45</w:t>
            </w:r>
          </w:p>
        </w:tc>
        <w:tc>
          <w:tcPr>
            <w:tcW w:w="2438" w:type="dxa"/>
            <w:tcBorders>
              <w:top w:val="nil"/>
              <w:bottom w:val="nil"/>
            </w:tcBorders>
          </w:tcPr>
          <w:p w:rsidR="002E208B" w:rsidRDefault="002E208B">
            <w:pPr>
              <w:pStyle w:val="ConsPlusNormal"/>
              <w:jc w:val="center"/>
            </w:pPr>
            <w:r>
              <w:t>22</w:t>
            </w:r>
          </w:p>
        </w:tc>
      </w:tr>
      <w:tr w:rsidR="002E208B">
        <w:tblPrEx>
          <w:tblBorders>
            <w:insideH w:val="none" w:sz="0" w:space="0" w:color="auto"/>
          </w:tblBorders>
        </w:tblPrEx>
        <w:tc>
          <w:tcPr>
            <w:tcW w:w="3572" w:type="dxa"/>
            <w:tcBorders>
              <w:top w:val="nil"/>
              <w:bottom w:val="single" w:sz="4" w:space="0" w:color="auto"/>
            </w:tcBorders>
          </w:tcPr>
          <w:p w:rsidR="002E208B" w:rsidRDefault="002E208B">
            <w:pPr>
              <w:pStyle w:val="ConsPlusNormal"/>
              <w:ind w:left="283"/>
            </w:pPr>
            <w:r>
              <w:t>готовая</w:t>
            </w:r>
          </w:p>
        </w:tc>
        <w:tc>
          <w:tcPr>
            <w:tcW w:w="1361" w:type="dxa"/>
            <w:tcBorders>
              <w:top w:val="nil"/>
              <w:bottom w:val="single" w:sz="4" w:space="0" w:color="auto"/>
            </w:tcBorders>
          </w:tcPr>
          <w:p w:rsidR="002E208B" w:rsidRDefault="002E208B">
            <w:pPr>
              <w:pStyle w:val="ConsPlusNormal"/>
              <w:jc w:val="center"/>
            </w:pPr>
            <w:r>
              <w:t>1,6</w:t>
            </w:r>
          </w:p>
        </w:tc>
        <w:tc>
          <w:tcPr>
            <w:tcW w:w="1701" w:type="dxa"/>
            <w:tcBorders>
              <w:top w:val="nil"/>
              <w:bottom w:val="single" w:sz="4" w:space="0" w:color="auto"/>
            </w:tcBorders>
          </w:tcPr>
          <w:p w:rsidR="002E208B" w:rsidRDefault="002E208B">
            <w:pPr>
              <w:pStyle w:val="ConsPlusNormal"/>
              <w:jc w:val="center"/>
            </w:pPr>
            <w:r>
              <w:t>40 - 45</w:t>
            </w:r>
          </w:p>
        </w:tc>
        <w:tc>
          <w:tcPr>
            <w:tcW w:w="2438" w:type="dxa"/>
            <w:tcBorders>
              <w:top w:val="nil"/>
              <w:bottom w:val="single" w:sz="4" w:space="0" w:color="auto"/>
            </w:tcBorders>
          </w:tcPr>
          <w:p w:rsidR="002E208B" w:rsidRDefault="002E208B">
            <w:pPr>
              <w:pStyle w:val="ConsPlusNormal"/>
              <w:jc w:val="center"/>
            </w:pPr>
            <w:r>
              <w:t>20 - 24</w:t>
            </w:r>
          </w:p>
        </w:tc>
      </w:tr>
      <w:tr w:rsidR="002E208B">
        <w:tc>
          <w:tcPr>
            <w:tcW w:w="3572" w:type="dxa"/>
            <w:tcBorders>
              <w:top w:val="single" w:sz="4" w:space="0" w:color="auto"/>
              <w:bottom w:val="single" w:sz="4" w:space="0" w:color="auto"/>
            </w:tcBorders>
          </w:tcPr>
          <w:p w:rsidR="002E208B" w:rsidRDefault="002E208B">
            <w:pPr>
              <w:pStyle w:val="ConsPlusNormal"/>
            </w:pPr>
            <w:r>
              <w:t>Цемент воздушно-сухой</w:t>
            </w:r>
          </w:p>
        </w:tc>
        <w:tc>
          <w:tcPr>
            <w:tcW w:w="1361" w:type="dxa"/>
            <w:tcBorders>
              <w:top w:val="single" w:sz="4" w:space="0" w:color="auto"/>
              <w:bottom w:val="single" w:sz="4" w:space="0" w:color="auto"/>
            </w:tcBorders>
          </w:tcPr>
          <w:p w:rsidR="002E208B" w:rsidRDefault="002E208B">
            <w:pPr>
              <w:pStyle w:val="ConsPlusNormal"/>
              <w:jc w:val="center"/>
            </w:pPr>
            <w:r>
              <w:t>1,0 - 1,5</w:t>
            </w:r>
          </w:p>
        </w:tc>
        <w:tc>
          <w:tcPr>
            <w:tcW w:w="1701" w:type="dxa"/>
            <w:tcBorders>
              <w:top w:val="single" w:sz="4" w:space="0" w:color="auto"/>
              <w:bottom w:val="single" w:sz="4" w:space="0" w:color="auto"/>
            </w:tcBorders>
          </w:tcPr>
          <w:p w:rsidR="002E208B" w:rsidRDefault="002E208B">
            <w:pPr>
              <w:pStyle w:val="ConsPlusNormal"/>
              <w:jc w:val="center"/>
            </w:pPr>
            <w:r>
              <w:t>30 - 40</w:t>
            </w:r>
          </w:p>
        </w:tc>
        <w:tc>
          <w:tcPr>
            <w:tcW w:w="2438" w:type="dxa"/>
            <w:tcBorders>
              <w:top w:val="single" w:sz="4" w:space="0" w:color="auto"/>
              <w:bottom w:val="single" w:sz="4" w:space="0" w:color="auto"/>
            </w:tcBorders>
          </w:tcPr>
          <w:p w:rsidR="002E208B" w:rsidRDefault="002E208B">
            <w:pPr>
              <w:pStyle w:val="ConsPlusNormal"/>
              <w:jc w:val="center"/>
            </w:pPr>
            <w:r>
              <w:t>20</w:t>
            </w:r>
          </w:p>
        </w:tc>
      </w:tr>
      <w:tr w:rsidR="002E208B">
        <w:tblPrEx>
          <w:tblBorders>
            <w:insideH w:val="none" w:sz="0" w:space="0" w:color="auto"/>
          </w:tblBorders>
        </w:tblPrEx>
        <w:tc>
          <w:tcPr>
            <w:tcW w:w="3572" w:type="dxa"/>
            <w:tcBorders>
              <w:top w:val="single" w:sz="4" w:space="0" w:color="auto"/>
              <w:bottom w:val="nil"/>
            </w:tcBorders>
          </w:tcPr>
          <w:p w:rsidR="002E208B" w:rsidRDefault="002E208B">
            <w:pPr>
              <w:pStyle w:val="ConsPlusNormal"/>
            </w:pPr>
            <w:r>
              <w:t>Шлак:</w:t>
            </w:r>
          </w:p>
        </w:tc>
        <w:tc>
          <w:tcPr>
            <w:tcW w:w="1361" w:type="dxa"/>
            <w:tcBorders>
              <w:top w:val="single" w:sz="4" w:space="0" w:color="auto"/>
              <w:bottom w:val="nil"/>
            </w:tcBorders>
          </w:tcPr>
          <w:p w:rsidR="002E208B" w:rsidRDefault="002E208B">
            <w:pPr>
              <w:pStyle w:val="ConsPlusNormal"/>
              <w:jc w:val="center"/>
            </w:pPr>
          </w:p>
        </w:tc>
        <w:tc>
          <w:tcPr>
            <w:tcW w:w="1701" w:type="dxa"/>
            <w:tcBorders>
              <w:top w:val="single" w:sz="4" w:space="0" w:color="auto"/>
              <w:bottom w:val="nil"/>
            </w:tcBorders>
          </w:tcPr>
          <w:p w:rsidR="002E208B" w:rsidRDefault="002E208B">
            <w:pPr>
              <w:pStyle w:val="ConsPlusNormal"/>
              <w:jc w:val="center"/>
            </w:pPr>
          </w:p>
        </w:tc>
        <w:tc>
          <w:tcPr>
            <w:tcW w:w="2438" w:type="dxa"/>
            <w:tcBorders>
              <w:top w:val="single" w:sz="4" w:space="0" w:color="auto"/>
              <w:bottom w:val="nil"/>
            </w:tcBorders>
          </w:tcPr>
          <w:p w:rsidR="002E208B" w:rsidRDefault="002E208B">
            <w:pPr>
              <w:pStyle w:val="ConsPlusNormal"/>
              <w:jc w:val="center"/>
            </w:pPr>
          </w:p>
        </w:tc>
      </w:tr>
      <w:tr w:rsidR="002E208B">
        <w:tblPrEx>
          <w:tblBorders>
            <w:insideH w:val="none" w:sz="0" w:space="0" w:color="auto"/>
          </w:tblBorders>
        </w:tblPrEx>
        <w:tc>
          <w:tcPr>
            <w:tcW w:w="3572" w:type="dxa"/>
            <w:tcBorders>
              <w:top w:val="nil"/>
              <w:bottom w:val="nil"/>
            </w:tcBorders>
          </w:tcPr>
          <w:p w:rsidR="002E208B" w:rsidRDefault="002E208B">
            <w:pPr>
              <w:pStyle w:val="ConsPlusNormal"/>
              <w:ind w:left="283"/>
            </w:pPr>
            <w:r>
              <w:t>каменноугольный</w:t>
            </w:r>
          </w:p>
        </w:tc>
        <w:tc>
          <w:tcPr>
            <w:tcW w:w="1361" w:type="dxa"/>
            <w:tcBorders>
              <w:top w:val="nil"/>
              <w:bottom w:val="nil"/>
            </w:tcBorders>
          </w:tcPr>
          <w:p w:rsidR="002E208B" w:rsidRDefault="002E208B">
            <w:pPr>
              <w:pStyle w:val="ConsPlusNormal"/>
              <w:jc w:val="center"/>
            </w:pPr>
            <w:r>
              <w:t>0,6 - 0,9</w:t>
            </w:r>
          </w:p>
        </w:tc>
        <w:tc>
          <w:tcPr>
            <w:tcW w:w="1701" w:type="dxa"/>
            <w:tcBorders>
              <w:top w:val="nil"/>
              <w:bottom w:val="nil"/>
            </w:tcBorders>
          </w:tcPr>
          <w:p w:rsidR="002E208B" w:rsidRDefault="002E208B">
            <w:pPr>
              <w:pStyle w:val="ConsPlusNormal"/>
              <w:jc w:val="center"/>
            </w:pPr>
            <w:r>
              <w:t>35 - 50</w:t>
            </w:r>
          </w:p>
        </w:tc>
        <w:tc>
          <w:tcPr>
            <w:tcW w:w="2438" w:type="dxa"/>
            <w:tcBorders>
              <w:top w:val="nil"/>
              <w:bottom w:val="nil"/>
            </w:tcBorders>
          </w:tcPr>
          <w:p w:rsidR="002E208B" w:rsidRDefault="002E208B">
            <w:pPr>
              <w:pStyle w:val="ConsPlusNormal"/>
              <w:jc w:val="center"/>
            </w:pPr>
            <w:r>
              <w:t>20</w:t>
            </w:r>
          </w:p>
        </w:tc>
      </w:tr>
      <w:tr w:rsidR="002E208B">
        <w:tblPrEx>
          <w:tblBorders>
            <w:insideH w:val="none" w:sz="0" w:space="0" w:color="auto"/>
          </w:tblBorders>
        </w:tblPrEx>
        <w:tc>
          <w:tcPr>
            <w:tcW w:w="3572" w:type="dxa"/>
            <w:tcBorders>
              <w:top w:val="nil"/>
              <w:bottom w:val="single" w:sz="4" w:space="0" w:color="auto"/>
            </w:tcBorders>
          </w:tcPr>
          <w:p w:rsidR="002E208B" w:rsidRDefault="002E208B">
            <w:pPr>
              <w:pStyle w:val="ConsPlusNormal"/>
              <w:ind w:left="283"/>
            </w:pPr>
            <w:r>
              <w:t>гранулированный</w:t>
            </w:r>
          </w:p>
        </w:tc>
        <w:tc>
          <w:tcPr>
            <w:tcW w:w="1361" w:type="dxa"/>
            <w:tcBorders>
              <w:top w:val="nil"/>
              <w:bottom w:val="single" w:sz="4" w:space="0" w:color="auto"/>
            </w:tcBorders>
          </w:tcPr>
          <w:p w:rsidR="002E208B" w:rsidRDefault="002E208B">
            <w:pPr>
              <w:pStyle w:val="ConsPlusNormal"/>
              <w:jc w:val="center"/>
            </w:pPr>
            <w:r>
              <w:t>0,6 - 1,0</w:t>
            </w:r>
          </w:p>
        </w:tc>
        <w:tc>
          <w:tcPr>
            <w:tcW w:w="1701" w:type="dxa"/>
            <w:tcBorders>
              <w:top w:val="nil"/>
              <w:bottom w:val="single" w:sz="4" w:space="0" w:color="auto"/>
            </w:tcBorders>
          </w:tcPr>
          <w:p w:rsidR="002E208B" w:rsidRDefault="002E208B">
            <w:pPr>
              <w:pStyle w:val="ConsPlusNormal"/>
              <w:jc w:val="center"/>
            </w:pPr>
            <w:r>
              <w:t>45 - 55</w:t>
            </w:r>
          </w:p>
        </w:tc>
        <w:tc>
          <w:tcPr>
            <w:tcW w:w="2438" w:type="dxa"/>
            <w:tcBorders>
              <w:top w:val="nil"/>
              <w:bottom w:val="single" w:sz="4" w:space="0" w:color="auto"/>
            </w:tcBorders>
          </w:tcPr>
          <w:p w:rsidR="002E208B" w:rsidRDefault="002E208B">
            <w:pPr>
              <w:pStyle w:val="ConsPlusNormal"/>
              <w:jc w:val="center"/>
            </w:pPr>
          </w:p>
        </w:tc>
      </w:tr>
      <w:tr w:rsidR="002E208B">
        <w:tblPrEx>
          <w:tblBorders>
            <w:insideH w:val="none" w:sz="0" w:space="0" w:color="auto"/>
          </w:tblBorders>
        </w:tblPrEx>
        <w:tc>
          <w:tcPr>
            <w:tcW w:w="3572" w:type="dxa"/>
            <w:tcBorders>
              <w:top w:val="single" w:sz="4" w:space="0" w:color="auto"/>
              <w:bottom w:val="nil"/>
            </w:tcBorders>
          </w:tcPr>
          <w:p w:rsidR="002E208B" w:rsidRDefault="002E208B">
            <w:pPr>
              <w:pStyle w:val="ConsPlusNormal"/>
            </w:pPr>
            <w:r>
              <w:t>Штыб</w:t>
            </w:r>
          </w:p>
        </w:tc>
        <w:tc>
          <w:tcPr>
            <w:tcW w:w="1361" w:type="dxa"/>
            <w:tcBorders>
              <w:top w:val="single" w:sz="4" w:space="0" w:color="auto"/>
              <w:bottom w:val="nil"/>
            </w:tcBorders>
          </w:tcPr>
          <w:p w:rsidR="002E208B" w:rsidRDefault="002E208B">
            <w:pPr>
              <w:pStyle w:val="ConsPlusNormal"/>
              <w:jc w:val="center"/>
            </w:pPr>
          </w:p>
        </w:tc>
        <w:tc>
          <w:tcPr>
            <w:tcW w:w="1701" w:type="dxa"/>
            <w:tcBorders>
              <w:top w:val="single" w:sz="4" w:space="0" w:color="auto"/>
              <w:bottom w:val="nil"/>
            </w:tcBorders>
          </w:tcPr>
          <w:p w:rsidR="002E208B" w:rsidRDefault="002E208B">
            <w:pPr>
              <w:pStyle w:val="ConsPlusNormal"/>
              <w:jc w:val="center"/>
            </w:pPr>
          </w:p>
        </w:tc>
        <w:tc>
          <w:tcPr>
            <w:tcW w:w="2438" w:type="dxa"/>
            <w:tcBorders>
              <w:top w:val="single" w:sz="4" w:space="0" w:color="auto"/>
              <w:bottom w:val="nil"/>
            </w:tcBorders>
          </w:tcPr>
          <w:p w:rsidR="002E208B" w:rsidRDefault="002E208B">
            <w:pPr>
              <w:pStyle w:val="ConsPlusNormal"/>
              <w:jc w:val="center"/>
            </w:pPr>
          </w:p>
        </w:tc>
      </w:tr>
      <w:tr w:rsidR="002E208B">
        <w:tblPrEx>
          <w:tblBorders>
            <w:insideH w:val="none" w:sz="0" w:space="0" w:color="auto"/>
          </w:tblBorders>
        </w:tblPrEx>
        <w:tc>
          <w:tcPr>
            <w:tcW w:w="3572" w:type="dxa"/>
            <w:tcBorders>
              <w:top w:val="nil"/>
              <w:bottom w:val="nil"/>
            </w:tcBorders>
          </w:tcPr>
          <w:p w:rsidR="002E208B" w:rsidRDefault="002E208B">
            <w:pPr>
              <w:pStyle w:val="ConsPlusNormal"/>
              <w:ind w:left="283"/>
            </w:pPr>
            <w:r>
              <w:t>сухой</w:t>
            </w:r>
          </w:p>
        </w:tc>
        <w:tc>
          <w:tcPr>
            <w:tcW w:w="1361" w:type="dxa"/>
            <w:tcBorders>
              <w:top w:val="nil"/>
              <w:bottom w:val="nil"/>
            </w:tcBorders>
          </w:tcPr>
          <w:p w:rsidR="002E208B" w:rsidRDefault="002E208B">
            <w:pPr>
              <w:pStyle w:val="ConsPlusNormal"/>
              <w:jc w:val="center"/>
            </w:pPr>
            <w:r>
              <w:t>0,9</w:t>
            </w:r>
          </w:p>
        </w:tc>
        <w:tc>
          <w:tcPr>
            <w:tcW w:w="1701" w:type="dxa"/>
            <w:tcBorders>
              <w:top w:val="nil"/>
              <w:bottom w:val="nil"/>
            </w:tcBorders>
          </w:tcPr>
          <w:p w:rsidR="002E208B" w:rsidRDefault="002E208B">
            <w:pPr>
              <w:pStyle w:val="ConsPlusNormal"/>
              <w:jc w:val="center"/>
            </w:pPr>
            <w:r>
              <w:t>30 - 45</w:t>
            </w:r>
          </w:p>
        </w:tc>
        <w:tc>
          <w:tcPr>
            <w:tcW w:w="2438" w:type="dxa"/>
            <w:tcBorders>
              <w:top w:val="nil"/>
              <w:bottom w:val="nil"/>
            </w:tcBorders>
          </w:tcPr>
          <w:p w:rsidR="002E208B" w:rsidRDefault="002E208B">
            <w:pPr>
              <w:pStyle w:val="ConsPlusNormal"/>
              <w:jc w:val="center"/>
            </w:pPr>
            <w:r>
              <w:t>20</w:t>
            </w:r>
          </w:p>
        </w:tc>
      </w:tr>
      <w:tr w:rsidR="002E208B">
        <w:tblPrEx>
          <w:tblBorders>
            <w:insideH w:val="none" w:sz="0" w:space="0" w:color="auto"/>
          </w:tblBorders>
        </w:tblPrEx>
        <w:tc>
          <w:tcPr>
            <w:tcW w:w="3572" w:type="dxa"/>
            <w:tcBorders>
              <w:top w:val="nil"/>
              <w:bottom w:val="single" w:sz="4" w:space="0" w:color="auto"/>
            </w:tcBorders>
          </w:tcPr>
          <w:p w:rsidR="002E208B" w:rsidRDefault="002E208B">
            <w:pPr>
              <w:pStyle w:val="ConsPlusNormal"/>
              <w:ind w:left="283"/>
            </w:pPr>
            <w:r>
              <w:t>гранулированный</w:t>
            </w:r>
          </w:p>
        </w:tc>
        <w:tc>
          <w:tcPr>
            <w:tcW w:w="1361" w:type="dxa"/>
            <w:tcBorders>
              <w:top w:val="nil"/>
              <w:bottom w:val="single" w:sz="4" w:space="0" w:color="auto"/>
            </w:tcBorders>
          </w:tcPr>
          <w:p w:rsidR="002E208B" w:rsidRDefault="002E208B">
            <w:pPr>
              <w:pStyle w:val="ConsPlusNormal"/>
              <w:jc w:val="center"/>
            </w:pPr>
            <w:r>
              <w:t>0,6 - 1,0</w:t>
            </w:r>
          </w:p>
        </w:tc>
        <w:tc>
          <w:tcPr>
            <w:tcW w:w="1701" w:type="dxa"/>
            <w:tcBorders>
              <w:top w:val="nil"/>
              <w:bottom w:val="single" w:sz="4" w:space="0" w:color="auto"/>
            </w:tcBorders>
          </w:tcPr>
          <w:p w:rsidR="002E208B" w:rsidRDefault="002E208B">
            <w:pPr>
              <w:pStyle w:val="ConsPlusNormal"/>
              <w:jc w:val="center"/>
            </w:pPr>
            <w:r>
              <w:t>45 - 55</w:t>
            </w:r>
          </w:p>
        </w:tc>
        <w:tc>
          <w:tcPr>
            <w:tcW w:w="2438" w:type="dxa"/>
            <w:tcBorders>
              <w:top w:val="nil"/>
              <w:bottom w:val="single" w:sz="4" w:space="0" w:color="auto"/>
            </w:tcBorders>
          </w:tcPr>
          <w:p w:rsidR="002E208B" w:rsidRDefault="002E208B">
            <w:pPr>
              <w:pStyle w:val="ConsPlusNormal"/>
              <w:jc w:val="center"/>
            </w:pPr>
            <w:r>
              <w:t>18</w:t>
            </w:r>
          </w:p>
        </w:tc>
      </w:tr>
      <w:tr w:rsidR="002E208B">
        <w:tblPrEx>
          <w:tblBorders>
            <w:insideH w:val="none" w:sz="0" w:space="0" w:color="auto"/>
          </w:tblBorders>
        </w:tblPrEx>
        <w:tc>
          <w:tcPr>
            <w:tcW w:w="3572" w:type="dxa"/>
            <w:tcBorders>
              <w:top w:val="single" w:sz="4" w:space="0" w:color="auto"/>
              <w:bottom w:val="nil"/>
            </w:tcBorders>
          </w:tcPr>
          <w:p w:rsidR="002E208B" w:rsidRDefault="002E208B">
            <w:pPr>
              <w:pStyle w:val="ConsPlusNormal"/>
            </w:pPr>
            <w:r>
              <w:t>Щебень:</w:t>
            </w:r>
          </w:p>
        </w:tc>
        <w:tc>
          <w:tcPr>
            <w:tcW w:w="1361" w:type="dxa"/>
            <w:tcBorders>
              <w:top w:val="single" w:sz="4" w:space="0" w:color="auto"/>
              <w:bottom w:val="nil"/>
            </w:tcBorders>
          </w:tcPr>
          <w:p w:rsidR="002E208B" w:rsidRDefault="002E208B">
            <w:pPr>
              <w:pStyle w:val="ConsPlusNormal"/>
              <w:jc w:val="center"/>
            </w:pPr>
          </w:p>
        </w:tc>
        <w:tc>
          <w:tcPr>
            <w:tcW w:w="1701" w:type="dxa"/>
            <w:tcBorders>
              <w:top w:val="single" w:sz="4" w:space="0" w:color="auto"/>
              <w:bottom w:val="nil"/>
            </w:tcBorders>
          </w:tcPr>
          <w:p w:rsidR="002E208B" w:rsidRDefault="002E208B">
            <w:pPr>
              <w:pStyle w:val="ConsPlusNormal"/>
              <w:jc w:val="center"/>
            </w:pPr>
          </w:p>
        </w:tc>
        <w:tc>
          <w:tcPr>
            <w:tcW w:w="2438" w:type="dxa"/>
            <w:tcBorders>
              <w:top w:val="single" w:sz="4" w:space="0" w:color="auto"/>
              <w:bottom w:val="nil"/>
            </w:tcBorders>
          </w:tcPr>
          <w:p w:rsidR="002E208B" w:rsidRDefault="002E208B">
            <w:pPr>
              <w:pStyle w:val="ConsPlusNormal"/>
              <w:jc w:val="center"/>
            </w:pPr>
          </w:p>
        </w:tc>
      </w:tr>
      <w:tr w:rsidR="002E208B">
        <w:tblPrEx>
          <w:tblBorders>
            <w:insideH w:val="none" w:sz="0" w:space="0" w:color="auto"/>
          </w:tblBorders>
        </w:tblPrEx>
        <w:tc>
          <w:tcPr>
            <w:tcW w:w="3572" w:type="dxa"/>
            <w:tcBorders>
              <w:top w:val="nil"/>
              <w:bottom w:val="nil"/>
            </w:tcBorders>
          </w:tcPr>
          <w:p w:rsidR="002E208B" w:rsidRDefault="002E208B">
            <w:pPr>
              <w:pStyle w:val="ConsPlusNormal"/>
              <w:ind w:left="283"/>
            </w:pPr>
            <w:r>
              <w:t>гранитный сухой</w:t>
            </w:r>
          </w:p>
        </w:tc>
        <w:tc>
          <w:tcPr>
            <w:tcW w:w="1361" w:type="dxa"/>
            <w:tcBorders>
              <w:top w:val="nil"/>
              <w:bottom w:val="nil"/>
            </w:tcBorders>
          </w:tcPr>
          <w:p w:rsidR="002E208B" w:rsidRDefault="002E208B">
            <w:pPr>
              <w:pStyle w:val="ConsPlusNormal"/>
              <w:jc w:val="center"/>
            </w:pPr>
            <w:r>
              <w:t>1,35 - 1,8</w:t>
            </w:r>
          </w:p>
        </w:tc>
        <w:tc>
          <w:tcPr>
            <w:tcW w:w="1701" w:type="dxa"/>
            <w:tcBorders>
              <w:top w:val="nil"/>
              <w:bottom w:val="nil"/>
            </w:tcBorders>
          </w:tcPr>
          <w:p w:rsidR="002E208B" w:rsidRDefault="002E208B">
            <w:pPr>
              <w:pStyle w:val="ConsPlusNormal"/>
              <w:jc w:val="center"/>
            </w:pPr>
            <w:r>
              <w:t>35 - 45</w:t>
            </w:r>
          </w:p>
        </w:tc>
        <w:tc>
          <w:tcPr>
            <w:tcW w:w="2438" w:type="dxa"/>
            <w:tcBorders>
              <w:top w:val="nil"/>
              <w:bottom w:val="nil"/>
            </w:tcBorders>
          </w:tcPr>
          <w:p w:rsidR="002E208B" w:rsidRDefault="002E208B">
            <w:pPr>
              <w:pStyle w:val="ConsPlusNormal"/>
              <w:jc w:val="center"/>
            </w:pPr>
            <w:r>
              <w:t>18</w:t>
            </w:r>
          </w:p>
        </w:tc>
      </w:tr>
      <w:tr w:rsidR="002E208B">
        <w:tblPrEx>
          <w:tblBorders>
            <w:insideH w:val="none" w:sz="0" w:space="0" w:color="auto"/>
          </w:tblBorders>
        </w:tblPrEx>
        <w:tc>
          <w:tcPr>
            <w:tcW w:w="3572" w:type="dxa"/>
            <w:tcBorders>
              <w:top w:val="nil"/>
              <w:bottom w:val="single" w:sz="4" w:space="0" w:color="auto"/>
            </w:tcBorders>
          </w:tcPr>
          <w:p w:rsidR="002E208B" w:rsidRDefault="002E208B">
            <w:pPr>
              <w:pStyle w:val="ConsPlusNormal"/>
              <w:ind w:left="283"/>
            </w:pPr>
            <w:r>
              <w:t>известняковый доломитовый</w:t>
            </w:r>
          </w:p>
        </w:tc>
        <w:tc>
          <w:tcPr>
            <w:tcW w:w="1361" w:type="dxa"/>
            <w:tcBorders>
              <w:top w:val="nil"/>
              <w:bottom w:val="single" w:sz="4" w:space="0" w:color="auto"/>
            </w:tcBorders>
          </w:tcPr>
          <w:p w:rsidR="002E208B" w:rsidRDefault="002E208B">
            <w:pPr>
              <w:pStyle w:val="ConsPlusNormal"/>
              <w:jc w:val="center"/>
            </w:pPr>
            <w:r>
              <w:t>1,25 - 1,35</w:t>
            </w:r>
          </w:p>
        </w:tc>
        <w:tc>
          <w:tcPr>
            <w:tcW w:w="1701" w:type="dxa"/>
            <w:tcBorders>
              <w:top w:val="nil"/>
              <w:bottom w:val="single" w:sz="4" w:space="0" w:color="auto"/>
            </w:tcBorders>
          </w:tcPr>
          <w:p w:rsidR="002E208B" w:rsidRDefault="002E208B">
            <w:pPr>
              <w:pStyle w:val="ConsPlusNormal"/>
              <w:jc w:val="center"/>
            </w:pPr>
            <w:r>
              <w:t>35 - 45</w:t>
            </w:r>
          </w:p>
        </w:tc>
        <w:tc>
          <w:tcPr>
            <w:tcW w:w="2438" w:type="dxa"/>
            <w:tcBorders>
              <w:top w:val="nil"/>
              <w:bottom w:val="single" w:sz="4" w:space="0" w:color="auto"/>
            </w:tcBorders>
          </w:tcPr>
          <w:p w:rsidR="002E208B" w:rsidRDefault="002E208B">
            <w:pPr>
              <w:pStyle w:val="ConsPlusNormal"/>
              <w:jc w:val="center"/>
            </w:pPr>
            <w:r>
              <w:t>18</w:t>
            </w:r>
          </w:p>
        </w:tc>
      </w:tr>
      <w:tr w:rsidR="002E208B">
        <w:tc>
          <w:tcPr>
            <w:tcW w:w="9072" w:type="dxa"/>
            <w:gridSpan w:val="4"/>
            <w:tcBorders>
              <w:top w:val="single" w:sz="4" w:space="0" w:color="auto"/>
              <w:bottom w:val="single" w:sz="4" w:space="0" w:color="auto"/>
            </w:tcBorders>
          </w:tcPr>
          <w:p w:rsidR="002E208B" w:rsidRDefault="002E208B">
            <w:pPr>
              <w:pStyle w:val="ConsPlusNormal"/>
              <w:ind w:firstLine="283"/>
              <w:jc w:val="both"/>
            </w:pPr>
            <w:r>
              <w:t>Примечание - Приведенные значения углов (</w:t>
            </w:r>
            <w:r>
              <w:rPr>
                <w:noProof/>
                <w:position w:val="-8"/>
              </w:rPr>
              <w:drawing>
                <wp:inline distT="0" distB="0" distL="0" distR="0">
                  <wp:extent cx="325120" cy="251460"/>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325120" cy="251460"/>
                          </a:xfrm>
                          <a:prstGeom prst="rect">
                            <a:avLst/>
                          </a:prstGeom>
                          <a:noFill/>
                          <a:ln>
                            <a:noFill/>
                          </a:ln>
                        </pic:spPr>
                      </pic:pic>
                    </a:graphicData>
                  </a:graphic>
                </wp:inline>
              </w:drawing>
            </w:r>
            <w:r>
              <w:t xml:space="preserve"> могут отличаться от фактических значений в зависимости от степени заполнения ленты грузом и ее желобчатости, наличия подпора грузов и другого.</w:t>
            </w:r>
          </w:p>
        </w:tc>
      </w:tr>
    </w:tbl>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jc w:val="right"/>
        <w:outlineLvl w:val="0"/>
      </w:pPr>
      <w:r>
        <w:rPr>
          <w:b/>
        </w:rPr>
        <w:t>Приложение К</w:t>
      </w:r>
    </w:p>
    <w:p w:rsidR="002E208B" w:rsidRDefault="002E208B">
      <w:pPr>
        <w:pStyle w:val="ConsPlusNormal"/>
        <w:jc w:val="right"/>
      </w:pPr>
      <w:r>
        <w:rPr>
          <w:b/>
        </w:rPr>
        <w:lastRenderedPageBreak/>
        <w:t>(справочное)</w:t>
      </w:r>
    </w:p>
    <w:p w:rsidR="002E208B" w:rsidRDefault="002E208B">
      <w:pPr>
        <w:pStyle w:val="ConsPlusNormal"/>
        <w:jc w:val="both"/>
      </w:pPr>
    </w:p>
    <w:p w:rsidR="002E208B" w:rsidRDefault="002E208B">
      <w:pPr>
        <w:pStyle w:val="ConsPlusTitle"/>
        <w:jc w:val="center"/>
      </w:pPr>
      <w:bookmarkStart w:id="62" w:name="P7758"/>
      <w:bookmarkEnd w:id="62"/>
      <w:r>
        <w:t>МЕТОДИКА РАСЧЕТА ДОРОЖНЫХ ОДЕЖД НЕЖЕСТКОГО ТИПА</w:t>
      </w:r>
    </w:p>
    <w:p w:rsidR="002E208B" w:rsidRDefault="002E208B">
      <w:pPr>
        <w:pStyle w:val="ConsPlusTitle"/>
        <w:jc w:val="center"/>
      </w:pPr>
      <w:r>
        <w:t>ДЛЯ КАРЬЕРНЫХ АВТОСАМОСВАЛОВ ГРУЗОПОДЪЕМНОСТЬЮ 30 - 450 т</w:t>
      </w:r>
    </w:p>
    <w:p w:rsidR="002E208B" w:rsidRDefault="002E208B">
      <w:pPr>
        <w:pStyle w:val="ConsPlusNormal"/>
        <w:jc w:val="center"/>
      </w:pPr>
    </w:p>
    <w:p w:rsidR="002E208B" w:rsidRDefault="002E208B">
      <w:pPr>
        <w:pStyle w:val="ConsPlusNormal"/>
        <w:jc w:val="center"/>
      </w:pPr>
      <w:r>
        <w:t xml:space="preserve">(приложение К введено </w:t>
      </w:r>
      <w:hyperlink r:id="rId740">
        <w:r>
          <w:rPr>
            <w:color w:val="0000FF"/>
          </w:rPr>
          <w:t>Изменением N 2</w:t>
        </w:r>
      </w:hyperlink>
      <w:r>
        <w:t>, утв. Приказом</w:t>
      </w:r>
    </w:p>
    <w:p w:rsidR="002E208B" w:rsidRDefault="002E208B">
      <w:pPr>
        <w:pStyle w:val="ConsPlusNormal"/>
        <w:jc w:val="center"/>
      </w:pPr>
      <w:r>
        <w:t>Минстроя России от 14.12.2017 N 1665/пр)</w:t>
      </w:r>
    </w:p>
    <w:p w:rsidR="002E208B" w:rsidRDefault="002E208B">
      <w:pPr>
        <w:pStyle w:val="ConsPlusNormal"/>
        <w:jc w:val="both"/>
      </w:pPr>
    </w:p>
    <w:p w:rsidR="002E208B" w:rsidRDefault="002E208B">
      <w:pPr>
        <w:pStyle w:val="ConsPlusNormal"/>
        <w:ind w:firstLine="540"/>
        <w:jc w:val="both"/>
      </w:pPr>
      <w:r>
        <w:rPr>
          <w:b/>
        </w:rPr>
        <w:t>К.1 Общие положения по методике расчета дорожных одежд</w:t>
      </w:r>
    </w:p>
    <w:p w:rsidR="002E208B" w:rsidRDefault="002E208B">
      <w:pPr>
        <w:pStyle w:val="ConsPlusNormal"/>
        <w:spacing w:before="220"/>
        <w:ind w:firstLine="540"/>
        <w:jc w:val="both"/>
      </w:pPr>
      <w:r>
        <w:t xml:space="preserve">К.1.1 Общие положения по методике расчета и конструированию дорожных одежд необходимо принимать в соответствии с </w:t>
      </w:r>
      <w:hyperlink w:anchor="P10035">
        <w:r>
          <w:rPr>
            <w:color w:val="0000FF"/>
          </w:rPr>
          <w:t>[6]</w:t>
        </w:r>
      </w:hyperlink>
      <w:r>
        <w:t>.</w:t>
      </w:r>
    </w:p>
    <w:p w:rsidR="002E208B" w:rsidRDefault="002E208B">
      <w:pPr>
        <w:pStyle w:val="ConsPlusNormal"/>
        <w:spacing w:before="220"/>
        <w:ind w:firstLine="540"/>
        <w:jc w:val="both"/>
      </w:pPr>
      <w:r>
        <w:t xml:space="preserve">Типы местности по характеру и степени увлажнения принимают в соответствии с </w:t>
      </w:r>
      <w:hyperlink r:id="rId741">
        <w:r>
          <w:rPr>
            <w:color w:val="0000FF"/>
          </w:rPr>
          <w:t>СП 34.13330</w:t>
        </w:r>
      </w:hyperlink>
      <w:r>
        <w:t>.</w:t>
      </w:r>
    </w:p>
    <w:p w:rsidR="002E208B" w:rsidRDefault="002E208B">
      <w:pPr>
        <w:pStyle w:val="ConsPlusNormal"/>
        <w:spacing w:before="220"/>
        <w:ind w:firstLine="540"/>
        <w:jc w:val="both"/>
      </w:pPr>
      <w:r>
        <w:rPr>
          <w:b/>
        </w:rPr>
        <w:t>К.2 Расчет дорожных одежд на прочность</w:t>
      </w:r>
    </w:p>
    <w:p w:rsidR="002E208B" w:rsidRDefault="002E208B">
      <w:pPr>
        <w:pStyle w:val="ConsPlusNormal"/>
        <w:spacing w:before="220"/>
        <w:ind w:firstLine="540"/>
        <w:jc w:val="both"/>
      </w:pPr>
      <w:r>
        <w:rPr>
          <w:b/>
        </w:rPr>
        <w:t>К.2.1 Общие положения при расчете дорожных одежд</w:t>
      </w:r>
    </w:p>
    <w:p w:rsidR="002E208B" w:rsidRDefault="002E208B">
      <w:pPr>
        <w:pStyle w:val="ConsPlusNormal"/>
        <w:spacing w:before="220"/>
        <w:ind w:firstLine="540"/>
        <w:jc w:val="both"/>
      </w:pPr>
      <w:r>
        <w:t>К.2.1.1 Дорожную одежду следует проектировать в соответствии с требуемым уровнем надежности, под которой понимают вероятность безотказной работы в течение межремонтного периода.</w:t>
      </w:r>
    </w:p>
    <w:p w:rsidR="002E208B" w:rsidRDefault="002E208B">
      <w:pPr>
        <w:pStyle w:val="ConsPlusNormal"/>
        <w:spacing w:before="220"/>
        <w:ind w:firstLine="540"/>
        <w:jc w:val="both"/>
      </w:pPr>
      <w:r>
        <w:t xml:space="preserve">В качестве количественного показателя отказа дорожной одежды как элемента инженерного сооружения линейного характера используют предельный коэффициент разрушения </w:t>
      </w:r>
      <w:r>
        <w:rPr>
          <w:i/>
        </w:rPr>
        <w:t>K</w:t>
      </w:r>
      <w:r>
        <w:rPr>
          <w:vertAlign w:val="subscript"/>
        </w:rPr>
        <w:t>р</w:t>
      </w:r>
      <w:r>
        <w:rPr>
          <w:vertAlign w:val="superscript"/>
        </w:rPr>
        <w:t>пр</w:t>
      </w:r>
      <w:r>
        <w:t xml:space="preserve">, представляющий собой отношение суммарной протяженности (или суммарной площади) участков дороги, требующих ремонта из-за недостаточной прочности дорожной одежды, к общей протяженности (или общей площади) дороги между корреспондирующими пунктами. Значения </w:t>
      </w:r>
      <w:r>
        <w:rPr>
          <w:i/>
        </w:rPr>
        <w:t>K</w:t>
      </w:r>
      <w:r>
        <w:rPr>
          <w:vertAlign w:val="subscript"/>
        </w:rPr>
        <w:t>р</w:t>
      </w:r>
      <w:r>
        <w:rPr>
          <w:vertAlign w:val="superscript"/>
        </w:rPr>
        <w:t>пр</w:t>
      </w:r>
      <w:r>
        <w:t xml:space="preserve"> на последний год службы в зависимости от капитальности дорожной одежды и категории дороги следует принимать в соответствии с </w:t>
      </w:r>
      <w:hyperlink w:anchor="P7773">
        <w:r>
          <w:rPr>
            <w:color w:val="0000FF"/>
          </w:rPr>
          <w:t>таблицей К.1</w:t>
        </w:r>
      </w:hyperlink>
      <w:r>
        <w:t>.</w:t>
      </w:r>
    </w:p>
    <w:p w:rsidR="002E208B" w:rsidRDefault="002E208B">
      <w:pPr>
        <w:pStyle w:val="ConsPlusNormal"/>
        <w:spacing w:before="220"/>
        <w:ind w:firstLine="540"/>
        <w:jc w:val="both"/>
      </w:pPr>
      <w:r>
        <w:t>К.2.1.2 Коэффициент прочности вновь проектируемой конструкции должен быть таким, чтобы в заданный межремонтный период не наступил отказ по прочности с вероятностью более заданной, т.е. чтобы была обеспечена заданная (требуемая) надежность. Требуемые минимальные коэффициенты прочности при заданных уровнях надежности для расчета дорожных одежд по различным критериям прочности приведены в таблице К.1.</w:t>
      </w:r>
    </w:p>
    <w:p w:rsidR="002E208B" w:rsidRDefault="002E208B">
      <w:pPr>
        <w:pStyle w:val="ConsPlusNormal"/>
        <w:jc w:val="both"/>
      </w:pPr>
    </w:p>
    <w:p w:rsidR="002E208B" w:rsidRDefault="002E208B">
      <w:pPr>
        <w:pStyle w:val="ConsPlusNormal"/>
        <w:jc w:val="right"/>
      </w:pPr>
      <w:bookmarkStart w:id="63" w:name="P7773"/>
      <w:bookmarkEnd w:id="63"/>
      <w:r>
        <w:t>Таблица К.1</w:t>
      </w:r>
    </w:p>
    <w:p w:rsidR="002E208B" w:rsidRDefault="002E20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60"/>
        <w:gridCol w:w="600"/>
        <w:gridCol w:w="600"/>
        <w:gridCol w:w="600"/>
        <w:gridCol w:w="600"/>
        <w:gridCol w:w="600"/>
        <w:gridCol w:w="600"/>
        <w:gridCol w:w="600"/>
        <w:gridCol w:w="600"/>
        <w:gridCol w:w="600"/>
        <w:gridCol w:w="600"/>
        <w:gridCol w:w="600"/>
        <w:gridCol w:w="600"/>
      </w:tblGrid>
      <w:tr w:rsidR="002E208B">
        <w:tc>
          <w:tcPr>
            <w:tcW w:w="1860" w:type="dxa"/>
            <w:vMerge w:val="restart"/>
            <w:vAlign w:val="center"/>
          </w:tcPr>
          <w:p w:rsidR="002E208B" w:rsidRDefault="002E208B">
            <w:pPr>
              <w:pStyle w:val="ConsPlusNormal"/>
              <w:jc w:val="center"/>
            </w:pPr>
            <w:r>
              <w:t>Критерии прочности</w:t>
            </w:r>
          </w:p>
        </w:tc>
        <w:tc>
          <w:tcPr>
            <w:tcW w:w="7200" w:type="dxa"/>
            <w:gridSpan w:val="12"/>
            <w:vAlign w:val="center"/>
          </w:tcPr>
          <w:p w:rsidR="002E208B" w:rsidRDefault="002E208B">
            <w:pPr>
              <w:pStyle w:val="ConsPlusNormal"/>
              <w:jc w:val="center"/>
            </w:pPr>
            <w:r>
              <w:t>Тип дорожной одежды</w:t>
            </w:r>
          </w:p>
        </w:tc>
      </w:tr>
      <w:tr w:rsidR="002E208B">
        <w:tc>
          <w:tcPr>
            <w:tcW w:w="1860" w:type="dxa"/>
            <w:vMerge/>
          </w:tcPr>
          <w:p w:rsidR="002E208B" w:rsidRDefault="002E208B">
            <w:pPr>
              <w:pStyle w:val="ConsPlusNormal"/>
            </w:pPr>
          </w:p>
        </w:tc>
        <w:tc>
          <w:tcPr>
            <w:tcW w:w="2400" w:type="dxa"/>
            <w:gridSpan w:val="4"/>
            <w:vAlign w:val="center"/>
          </w:tcPr>
          <w:p w:rsidR="002E208B" w:rsidRDefault="002E208B">
            <w:pPr>
              <w:pStyle w:val="ConsPlusNormal"/>
              <w:jc w:val="center"/>
            </w:pPr>
            <w:r>
              <w:t>Капитальный</w:t>
            </w:r>
          </w:p>
        </w:tc>
        <w:tc>
          <w:tcPr>
            <w:tcW w:w="2400" w:type="dxa"/>
            <w:gridSpan w:val="4"/>
            <w:vAlign w:val="center"/>
          </w:tcPr>
          <w:p w:rsidR="002E208B" w:rsidRDefault="002E208B">
            <w:pPr>
              <w:pStyle w:val="ConsPlusNormal"/>
              <w:jc w:val="center"/>
            </w:pPr>
            <w:r>
              <w:t>Облегченный</w:t>
            </w:r>
          </w:p>
        </w:tc>
        <w:tc>
          <w:tcPr>
            <w:tcW w:w="2400" w:type="dxa"/>
            <w:gridSpan w:val="4"/>
            <w:vAlign w:val="center"/>
          </w:tcPr>
          <w:p w:rsidR="002E208B" w:rsidRDefault="002E208B">
            <w:pPr>
              <w:pStyle w:val="ConsPlusNormal"/>
              <w:jc w:val="center"/>
            </w:pPr>
            <w:r>
              <w:t>Переходной</w:t>
            </w:r>
          </w:p>
        </w:tc>
      </w:tr>
      <w:tr w:rsidR="002E208B">
        <w:tc>
          <w:tcPr>
            <w:tcW w:w="1860" w:type="dxa"/>
            <w:vMerge/>
          </w:tcPr>
          <w:p w:rsidR="002E208B" w:rsidRDefault="002E208B">
            <w:pPr>
              <w:pStyle w:val="ConsPlusNormal"/>
            </w:pPr>
          </w:p>
        </w:tc>
        <w:tc>
          <w:tcPr>
            <w:tcW w:w="2400" w:type="dxa"/>
            <w:gridSpan w:val="4"/>
            <w:vAlign w:val="center"/>
          </w:tcPr>
          <w:p w:rsidR="002E208B" w:rsidRDefault="002E208B">
            <w:pPr>
              <w:pStyle w:val="ConsPlusNormal"/>
              <w:jc w:val="center"/>
            </w:pPr>
            <w:r>
              <w:t>для дорог категорий</w:t>
            </w:r>
          </w:p>
        </w:tc>
        <w:tc>
          <w:tcPr>
            <w:tcW w:w="2400" w:type="dxa"/>
            <w:gridSpan w:val="4"/>
            <w:vAlign w:val="center"/>
          </w:tcPr>
          <w:p w:rsidR="002E208B" w:rsidRDefault="002E208B">
            <w:pPr>
              <w:pStyle w:val="ConsPlusNormal"/>
              <w:jc w:val="center"/>
            </w:pPr>
            <w:r>
              <w:t>для дорог категорий</w:t>
            </w:r>
          </w:p>
        </w:tc>
        <w:tc>
          <w:tcPr>
            <w:tcW w:w="2400" w:type="dxa"/>
            <w:gridSpan w:val="4"/>
            <w:vAlign w:val="center"/>
          </w:tcPr>
          <w:p w:rsidR="002E208B" w:rsidRDefault="002E208B">
            <w:pPr>
              <w:pStyle w:val="ConsPlusNormal"/>
              <w:jc w:val="center"/>
            </w:pPr>
            <w:r>
              <w:t>для дорог категорий</w:t>
            </w:r>
          </w:p>
        </w:tc>
      </w:tr>
      <w:tr w:rsidR="002E208B">
        <w:tc>
          <w:tcPr>
            <w:tcW w:w="1860" w:type="dxa"/>
            <w:vMerge/>
          </w:tcPr>
          <w:p w:rsidR="002E208B" w:rsidRDefault="002E208B">
            <w:pPr>
              <w:pStyle w:val="ConsPlusNormal"/>
            </w:pPr>
          </w:p>
        </w:tc>
        <w:tc>
          <w:tcPr>
            <w:tcW w:w="600" w:type="dxa"/>
            <w:vAlign w:val="center"/>
          </w:tcPr>
          <w:p w:rsidR="002E208B" w:rsidRDefault="002E208B">
            <w:pPr>
              <w:pStyle w:val="ConsPlusNormal"/>
              <w:jc w:val="center"/>
            </w:pPr>
            <w:r>
              <w:t>I-к</w:t>
            </w:r>
          </w:p>
        </w:tc>
        <w:tc>
          <w:tcPr>
            <w:tcW w:w="600" w:type="dxa"/>
            <w:vAlign w:val="center"/>
          </w:tcPr>
          <w:p w:rsidR="002E208B" w:rsidRDefault="002E208B">
            <w:pPr>
              <w:pStyle w:val="ConsPlusNormal"/>
              <w:jc w:val="center"/>
            </w:pPr>
            <w:r>
              <w:t>II-к</w:t>
            </w:r>
          </w:p>
        </w:tc>
        <w:tc>
          <w:tcPr>
            <w:tcW w:w="600" w:type="dxa"/>
            <w:vAlign w:val="center"/>
          </w:tcPr>
          <w:p w:rsidR="002E208B" w:rsidRDefault="002E208B">
            <w:pPr>
              <w:pStyle w:val="ConsPlusNormal"/>
              <w:jc w:val="center"/>
            </w:pPr>
            <w:r>
              <w:t>III-к</w:t>
            </w:r>
          </w:p>
        </w:tc>
        <w:tc>
          <w:tcPr>
            <w:tcW w:w="600" w:type="dxa"/>
            <w:vAlign w:val="center"/>
          </w:tcPr>
          <w:p w:rsidR="002E208B" w:rsidRDefault="002E208B">
            <w:pPr>
              <w:pStyle w:val="ConsPlusNormal"/>
              <w:jc w:val="center"/>
            </w:pPr>
            <w:r>
              <w:t>IV-к</w:t>
            </w:r>
          </w:p>
        </w:tc>
        <w:tc>
          <w:tcPr>
            <w:tcW w:w="600" w:type="dxa"/>
            <w:vAlign w:val="center"/>
          </w:tcPr>
          <w:p w:rsidR="002E208B" w:rsidRDefault="002E208B">
            <w:pPr>
              <w:pStyle w:val="ConsPlusNormal"/>
              <w:jc w:val="center"/>
            </w:pPr>
            <w:r>
              <w:t>I-к</w:t>
            </w:r>
          </w:p>
        </w:tc>
        <w:tc>
          <w:tcPr>
            <w:tcW w:w="600" w:type="dxa"/>
            <w:vAlign w:val="center"/>
          </w:tcPr>
          <w:p w:rsidR="002E208B" w:rsidRDefault="002E208B">
            <w:pPr>
              <w:pStyle w:val="ConsPlusNormal"/>
              <w:jc w:val="center"/>
            </w:pPr>
            <w:r>
              <w:t>II-к</w:t>
            </w:r>
          </w:p>
        </w:tc>
        <w:tc>
          <w:tcPr>
            <w:tcW w:w="600" w:type="dxa"/>
            <w:vAlign w:val="center"/>
          </w:tcPr>
          <w:p w:rsidR="002E208B" w:rsidRDefault="002E208B">
            <w:pPr>
              <w:pStyle w:val="ConsPlusNormal"/>
              <w:jc w:val="center"/>
            </w:pPr>
            <w:r>
              <w:t>III-к</w:t>
            </w:r>
          </w:p>
        </w:tc>
        <w:tc>
          <w:tcPr>
            <w:tcW w:w="600" w:type="dxa"/>
            <w:vAlign w:val="center"/>
          </w:tcPr>
          <w:p w:rsidR="002E208B" w:rsidRDefault="002E208B">
            <w:pPr>
              <w:pStyle w:val="ConsPlusNormal"/>
              <w:jc w:val="center"/>
            </w:pPr>
            <w:r>
              <w:t>IV-к</w:t>
            </w:r>
          </w:p>
        </w:tc>
        <w:tc>
          <w:tcPr>
            <w:tcW w:w="600" w:type="dxa"/>
            <w:vAlign w:val="center"/>
          </w:tcPr>
          <w:p w:rsidR="002E208B" w:rsidRDefault="002E208B">
            <w:pPr>
              <w:pStyle w:val="ConsPlusNormal"/>
              <w:jc w:val="center"/>
            </w:pPr>
            <w:r>
              <w:t>I-к</w:t>
            </w:r>
          </w:p>
        </w:tc>
        <w:tc>
          <w:tcPr>
            <w:tcW w:w="600" w:type="dxa"/>
            <w:vAlign w:val="center"/>
          </w:tcPr>
          <w:p w:rsidR="002E208B" w:rsidRDefault="002E208B">
            <w:pPr>
              <w:pStyle w:val="ConsPlusNormal"/>
              <w:jc w:val="center"/>
            </w:pPr>
            <w:r>
              <w:t>II-к</w:t>
            </w:r>
          </w:p>
        </w:tc>
        <w:tc>
          <w:tcPr>
            <w:tcW w:w="600" w:type="dxa"/>
            <w:vAlign w:val="center"/>
          </w:tcPr>
          <w:p w:rsidR="002E208B" w:rsidRDefault="002E208B">
            <w:pPr>
              <w:pStyle w:val="ConsPlusNormal"/>
              <w:jc w:val="center"/>
            </w:pPr>
            <w:r>
              <w:t>III-к</w:t>
            </w:r>
          </w:p>
        </w:tc>
        <w:tc>
          <w:tcPr>
            <w:tcW w:w="600" w:type="dxa"/>
            <w:vAlign w:val="center"/>
          </w:tcPr>
          <w:p w:rsidR="002E208B" w:rsidRDefault="002E208B">
            <w:pPr>
              <w:pStyle w:val="ConsPlusNormal"/>
              <w:jc w:val="center"/>
            </w:pPr>
            <w:r>
              <w:t>IV-к</w:t>
            </w:r>
          </w:p>
        </w:tc>
      </w:tr>
      <w:tr w:rsidR="002E208B">
        <w:tc>
          <w:tcPr>
            <w:tcW w:w="1860" w:type="dxa"/>
          </w:tcPr>
          <w:p w:rsidR="002E208B" w:rsidRDefault="002E208B">
            <w:pPr>
              <w:pStyle w:val="ConsPlusNormal"/>
            </w:pPr>
            <w:r>
              <w:t xml:space="preserve">Предельный коэффициент разрушения </w:t>
            </w:r>
            <w:r>
              <w:rPr>
                <w:i/>
              </w:rPr>
              <w:t>K</w:t>
            </w:r>
            <w:r>
              <w:rPr>
                <w:vertAlign w:val="subscript"/>
              </w:rPr>
              <w:t>р</w:t>
            </w:r>
            <w:r>
              <w:rPr>
                <w:vertAlign w:val="superscript"/>
              </w:rPr>
              <w:t>пр</w:t>
            </w:r>
          </w:p>
        </w:tc>
        <w:tc>
          <w:tcPr>
            <w:tcW w:w="600" w:type="dxa"/>
            <w:vAlign w:val="bottom"/>
          </w:tcPr>
          <w:p w:rsidR="002E208B" w:rsidRDefault="002E208B">
            <w:pPr>
              <w:pStyle w:val="ConsPlusNormal"/>
              <w:jc w:val="center"/>
            </w:pPr>
            <w:r>
              <w:t>0,05</w:t>
            </w:r>
          </w:p>
        </w:tc>
        <w:tc>
          <w:tcPr>
            <w:tcW w:w="600" w:type="dxa"/>
            <w:vAlign w:val="bottom"/>
          </w:tcPr>
          <w:p w:rsidR="002E208B" w:rsidRDefault="002E208B">
            <w:pPr>
              <w:pStyle w:val="ConsPlusNormal"/>
              <w:jc w:val="center"/>
            </w:pPr>
            <w:r>
              <w:t>0,10</w:t>
            </w:r>
          </w:p>
        </w:tc>
        <w:tc>
          <w:tcPr>
            <w:tcW w:w="600" w:type="dxa"/>
            <w:vAlign w:val="bottom"/>
          </w:tcPr>
          <w:p w:rsidR="002E208B" w:rsidRDefault="002E208B">
            <w:pPr>
              <w:pStyle w:val="ConsPlusNormal"/>
              <w:jc w:val="center"/>
            </w:pPr>
            <w:r>
              <w:t>0,10</w:t>
            </w:r>
          </w:p>
        </w:tc>
        <w:tc>
          <w:tcPr>
            <w:tcW w:w="600" w:type="dxa"/>
            <w:vAlign w:val="bottom"/>
          </w:tcPr>
          <w:p w:rsidR="002E208B" w:rsidRDefault="002E208B">
            <w:pPr>
              <w:pStyle w:val="ConsPlusNormal"/>
              <w:jc w:val="center"/>
            </w:pPr>
            <w:r>
              <w:t>-</w:t>
            </w:r>
          </w:p>
        </w:tc>
        <w:tc>
          <w:tcPr>
            <w:tcW w:w="600" w:type="dxa"/>
            <w:vAlign w:val="bottom"/>
          </w:tcPr>
          <w:p w:rsidR="002E208B" w:rsidRDefault="002E208B">
            <w:pPr>
              <w:pStyle w:val="ConsPlusNormal"/>
              <w:jc w:val="center"/>
            </w:pPr>
            <w:r>
              <w:t>0,15</w:t>
            </w:r>
          </w:p>
        </w:tc>
        <w:tc>
          <w:tcPr>
            <w:tcW w:w="600" w:type="dxa"/>
            <w:vAlign w:val="bottom"/>
          </w:tcPr>
          <w:p w:rsidR="002E208B" w:rsidRDefault="002E208B">
            <w:pPr>
              <w:pStyle w:val="ConsPlusNormal"/>
              <w:jc w:val="center"/>
            </w:pPr>
            <w:r>
              <w:t>0,15</w:t>
            </w:r>
          </w:p>
        </w:tc>
        <w:tc>
          <w:tcPr>
            <w:tcW w:w="600" w:type="dxa"/>
            <w:vAlign w:val="bottom"/>
          </w:tcPr>
          <w:p w:rsidR="002E208B" w:rsidRDefault="002E208B">
            <w:pPr>
              <w:pStyle w:val="ConsPlusNormal"/>
              <w:jc w:val="center"/>
            </w:pPr>
            <w:r>
              <w:t>0,15</w:t>
            </w:r>
          </w:p>
        </w:tc>
        <w:tc>
          <w:tcPr>
            <w:tcW w:w="600" w:type="dxa"/>
            <w:vAlign w:val="bottom"/>
          </w:tcPr>
          <w:p w:rsidR="002E208B" w:rsidRDefault="002E208B">
            <w:pPr>
              <w:pStyle w:val="ConsPlusNormal"/>
              <w:jc w:val="center"/>
            </w:pPr>
            <w:r>
              <w:t>-</w:t>
            </w:r>
          </w:p>
        </w:tc>
        <w:tc>
          <w:tcPr>
            <w:tcW w:w="600" w:type="dxa"/>
            <w:vAlign w:val="bottom"/>
          </w:tcPr>
          <w:p w:rsidR="002E208B" w:rsidRDefault="002E208B">
            <w:pPr>
              <w:pStyle w:val="ConsPlusNormal"/>
              <w:jc w:val="center"/>
            </w:pPr>
            <w:r>
              <w:t>0,30</w:t>
            </w:r>
          </w:p>
        </w:tc>
        <w:tc>
          <w:tcPr>
            <w:tcW w:w="600" w:type="dxa"/>
            <w:vAlign w:val="bottom"/>
          </w:tcPr>
          <w:p w:rsidR="002E208B" w:rsidRDefault="002E208B">
            <w:pPr>
              <w:pStyle w:val="ConsPlusNormal"/>
              <w:jc w:val="center"/>
            </w:pPr>
            <w:r>
              <w:t>0,30</w:t>
            </w:r>
          </w:p>
        </w:tc>
        <w:tc>
          <w:tcPr>
            <w:tcW w:w="600" w:type="dxa"/>
            <w:vAlign w:val="bottom"/>
          </w:tcPr>
          <w:p w:rsidR="002E208B" w:rsidRDefault="002E208B">
            <w:pPr>
              <w:pStyle w:val="ConsPlusNormal"/>
              <w:jc w:val="center"/>
            </w:pPr>
            <w:r>
              <w:t>0,30</w:t>
            </w:r>
          </w:p>
        </w:tc>
        <w:tc>
          <w:tcPr>
            <w:tcW w:w="600" w:type="dxa"/>
            <w:vAlign w:val="bottom"/>
          </w:tcPr>
          <w:p w:rsidR="002E208B" w:rsidRDefault="002E208B">
            <w:pPr>
              <w:pStyle w:val="ConsPlusNormal"/>
              <w:jc w:val="center"/>
            </w:pPr>
            <w:r>
              <w:t>0,30</w:t>
            </w:r>
          </w:p>
        </w:tc>
      </w:tr>
      <w:tr w:rsidR="002E208B">
        <w:tc>
          <w:tcPr>
            <w:tcW w:w="1860" w:type="dxa"/>
          </w:tcPr>
          <w:p w:rsidR="002E208B" w:rsidRDefault="002E208B">
            <w:pPr>
              <w:pStyle w:val="ConsPlusNormal"/>
            </w:pPr>
            <w:r>
              <w:t>Заданная прочность</w:t>
            </w:r>
          </w:p>
        </w:tc>
        <w:tc>
          <w:tcPr>
            <w:tcW w:w="600" w:type="dxa"/>
            <w:vAlign w:val="bottom"/>
          </w:tcPr>
          <w:p w:rsidR="002E208B" w:rsidRDefault="002E208B">
            <w:pPr>
              <w:pStyle w:val="ConsPlusNormal"/>
              <w:jc w:val="center"/>
            </w:pPr>
            <w:r>
              <w:t>0,95</w:t>
            </w:r>
          </w:p>
        </w:tc>
        <w:tc>
          <w:tcPr>
            <w:tcW w:w="600" w:type="dxa"/>
            <w:vAlign w:val="bottom"/>
          </w:tcPr>
          <w:p w:rsidR="002E208B" w:rsidRDefault="002E208B">
            <w:pPr>
              <w:pStyle w:val="ConsPlusNormal"/>
              <w:jc w:val="center"/>
            </w:pPr>
            <w:r>
              <w:t>0,95</w:t>
            </w:r>
          </w:p>
        </w:tc>
        <w:tc>
          <w:tcPr>
            <w:tcW w:w="600" w:type="dxa"/>
            <w:vAlign w:val="bottom"/>
          </w:tcPr>
          <w:p w:rsidR="002E208B" w:rsidRDefault="002E208B">
            <w:pPr>
              <w:pStyle w:val="ConsPlusNormal"/>
              <w:jc w:val="center"/>
            </w:pPr>
            <w:r>
              <w:t>0,95</w:t>
            </w:r>
          </w:p>
        </w:tc>
        <w:tc>
          <w:tcPr>
            <w:tcW w:w="600" w:type="dxa"/>
            <w:vAlign w:val="bottom"/>
          </w:tcPr>
          <w:p w:rsidR="002E208B" w:rsidRDefault="002E208B">
            <w:pPr>
              <w:pStyle w:val="ConsPlusNormal"/>
              <w:jc w:val="center"/>
            </w:pPr>
            <w:r>
              <w:t>-</w:t>
            </w:r>
          </w:p>
        </w:tc>
        <w:tc>
          <w:tcPr>
            <w:tcW w:w="600" w:type="dxa"/>
            <w:vAlign w:val="bottom"/>
          </w:tcPr>
          <w:p w:rsidR="002E208B" w:rsidRDefault="002E208B">
            <w:pPr>
              <w:pStyle w:val="ConsPlusNormal"/>
              <w:jc w:val="center"/>
            </w:pPr>
            <w:r>
              <w:t>0,95</w:t>
            </w:r>
          </w:p>
        </w:tc>
        <w:tc>
          <w:tcPr>
            <w:tcW w:w="600" w:type="dxa"/>
            <w:vAlign w:val="bottom"/>
          </w:tcPr>
          <w:p w:rsidR="002E208B" w:rsidRDefault="002E208B">
            <w:pPr>
              <w:pStyle w:val="ConsPlusNormal"/>
              <w:jc w:val="center"/>
            </w:pPr>
            <w:r>
              <w:t>0,95</w:t>
            </w:r>
          </w:p>
        </w:tc>
        <w:tc>
          <w:tcPr>
            <w:tcW w:w="600" w:type="dxa"/>
            <w:vAlign w:val="bottom"/>
          </w:tcPr>
          <w:p w:rsidR="002E208B" w:rsidRDefault="002E208B">
            <w:pPr>
              <w:pStyle w:val="ConsPlusNormal"/>
              <w:jc w:val="center"/>
            </w:pPr>
            <w:r>
              <w:t>0,95</w:t>
            </w:r>
          </w:p>
        </w:tc>
        <w:tc>
          <w:tcPr>
            <w:tcW w:w="600" w:type="dxa"/>
            <w:vAlign w:val="bottom"/>
          </w:tcPr>
          <w:p w:rsidR="002E208B" w:rsidRDefault="002E208B">
            <w:pPr>
              <w:pStyle w:val="ConsPlusNormal"/>
              <w:jc w:val="center"/>
            </w:pPr>
            <w:r>
              <w:t>-</w:t>
            </w:r>
          </w:p>
        </w:tc>
        <w:tc>
          <w:tcPr>
            <w:tcW w:w="600" w:type="dxa"/>
            <w:vAlign w:val="bottom"/>
          </w:tcPr>
          <w:p w:rsidR="002E208B" w:rsidRDefault="002E208B">
            <w:pPr>
              <w:pStyle w:val="ConsPlusNormal"/>
              <w:jc w:val="center"/>
            </w:pPr>
            <w:r>
              <w:t>0,95</w:t>
            </w:r>
          </w:p>
        </w:tc>
        <w:tc>
          <w:tcPr>
            <w:tcW w:w="600" w:type="dxa"/>
            <w:vAlign w:val="bottom"/>
          </w:tcPr>
          <w:p w:rsidR="002E208B" w:rsidRDefault="002E208B">
            <w:pPr>
              <w:pStyle w:val="ConsPlusNormal"/>
              <w:jc w:val="center"/>
            </w:pPr>
            <w:r>
              <w:t>0,90</w:t>
            </w:r>
          </w:p>
        </w:tc>
        <w:tc>
          <w:tcPr>
            <w:tcW w:w="600" w:type="dxa"/>
            <w:vAlign w:val="bottom"/>
          </w:tcPr>
          <w:p w:rsidR="002E208B" w:rsidRDefault="002E208B">
            <w:pPr>
              <w:pStyle w:val="ConsPlusNormal"/>
              <w:jc w:val="center"/>
            </w:pPr>
            <w:r>
              <w:t>0,80</w:t>
            </w:r>
          </w:p>
        </w:tc>
        <w:tc>
          <w:tcPr>
            <w:tcW w:w="600" w:type="dxa"/>
            <w:vAlign w:val="bottom"/>
          </w:tcPr>
          <w:p w:rsidR="002E208B" w:rsidRDefault="002E208B">
            <w:pPr>
              <w:pStyle w:val="ConsPlusNormal"/>
              <w:jc w:val="center"/>
            </w:pPr>
            <w:r>
              <w:t>0,70</w:t>
            </w:r>
          </w:p>
        </w:tc>
      </w:tr>
      <w:tr w:rsidR="002E208B">
        <w:tblPrEx>
          <w:tblBorders>
            <w:insideH w:val="nil"/>
          </w:tblBorders>
        </w:tblPrEx>
        <w:tc>
          <w:tcPr>
            <w:tcW w:w="1860" w:type="dxa"/>
            <w:tcBorders>
              <w:bottom w:val="nil"/>
            </w:tcBorders>
          </w:tcPr>
          <w:p w:rsidR="002E208B" w:rsidRDefault="002E208B">
            <w:pPr>
              <w:pStyle w:val="ConsPlusNormal"/>
            </w:pPr>
            <w:r>
              <w:lastRenderedPageBreak/>
              <w:t xml:space="preserve">Требуемый коэффициент прочности </w:t>
            </w:r>
            <w:r>
              <w:rPr>
                <w:i/>
              </w:rPr>
              <w:t>K</w:t>
            </w:r>
            <w:r>
              <w:rPr>
                <w:vertAlign w:val="subscript"/>
              </w:rPr>
              <w:t>пр</w:t>
            </w:r>
            <w:r>
              <w:rPr>
                <w:vertAlign w:val="superscript"/>
              </w:rPr>
              <w:t>тр</w:t>
            </w:r>
            <w:r>
              <w:t xml:space="preserve"> по условию:</w:t>
            </w:r>
          </w:p>
        </w:tc>
        <w:tc>
          <w:tcPr>
            <w:tcW w:w="600" w:type="dxa"/>
            <w:tcBorders>
              <w:bottom w:val="nil"/>
            </w:tcBorders>
            <w:vAlign w:val="bottom"/>
          </w:tcPr>
          <w:p w:rsidR="002E208B" w:rsidRDefault="002E208B">
            <w:pPr>
              <w:pStyle w:val="ConsPlusNormal"/>
            </w:pPr>
          </w:p>
        </w:tc>
        <w:tc>
          <w:tcPr>
            <w:tcW w:w="600" w:type="dxa"/>
            <w:tcBorders>
              <w:bottom w:val="nil"/>
            </w:tcBorders>
            <w:vAlign w:val="bottom"/>
          </w:tcPr>
          <w:p w:rsidR="002E208B" w:rsidRDefault="002E208B">
            <w:pPr>
              <w:pStyle w:val="ConsPlusNormal"/>
            </w:pPr>
          </w:p>
        </w:tc>
        <w:tc>
          <w:tcPr>
            <w:tcW w:w="600" w:type="dxa"/>
            <w:tcBorders>
              <w:bottom w:val="nil"/>
            </w:tcBorders>
            <w:vAlign w:val="bottom"/>
          </w:tcPr>
          <w:p w:rsidR="002E208B" w:rsidRDefault="002E208B">
            <w:pPr>
              <w:pStyle w:val="ConsPlusNormal"/>
            </w:pPr>
          </w:p>
        </w:tc>
        <w:tc>
          <w:tcPr>
            <w:tcW w:w="600" w:type="dxa"/>
            <w:tcBorders>
              <w:bottom w:val="nil"/>
            </w:tcBorders>
            <w:vAlign w:val="bottom"/>
          </w:tcPr>
          <w:p w:rsidR="002E208B" w:rsidRDefault="002E208B">
            <w:pPr>
              <w:pStyle w:val="ConsPlusNormal"/>
            </w:pPr>
          </w:p>
        </w:tc>
        <w:tc>
          <w:tcPr>
            <w:tcW w:w="600" w:type="dxa"/>
            <w:tcBorders>
              <w:bottom w:val="nil"/>
            </w:tcBorders>
            <w:vAlign w:val="bottom"/>
          </w:tcPr>
          <w:p w:rsidR="002E208B" w:rsidRDefault="002E208B">
            <w:pPr>
              <w:pStyle w:val="ConsPlusNormal"/>
            </w:pPr>
          </w:p>
        </w:tc>
        <w:tc>
          <w:tcPr>
            <w:tcW w:w="600" w:type="dxa"/>
            <w:tcBorders>
              <w:bottom w:val="nil"/>
            </w:tcBorders>
            <w:vAlign w:val="bottom"/>
          </w:tcPr>
          <w:p w:rsidR="002E208B" w:rsidRDefault="002E208B">
            <w:pPr>
              <w:pStyle w:val="ConsPlusNormal"/>
            </w:pPr>
          </w:p>
        </w:tc>
        <w:tc>
          <w:tcPr>
            <w:tcW w:w="600" w:type="dxa"/>
            <w:tcBorders>
              <w:bottom w:val="nil"/>
            </w:tcBorders>
            <w:vAlign w:val="bottom"/>
          </w:tcPr>
          <w:p w:rsidR="002E208B" w:rsidRDefault="002E208B">
            <w:pPr>
              <w:pStyle w:val="ConsPlusNormal"/>
            </w:pPr>
          </w:p>
        </w:tc>
        <w:tc>
          <w:tcPr>
            <w:tcW w:w="600" w:type="dxa"/>
            <w:tcBorders>
              <w:bottom w:val="nil"/>
            </w:tcBorders>
            <w:vAlign w:val="bottom"/>
          </w:tcPr>
          <w:p w:rsidR="002E208B" w:rsidRDefault="002E208B">
            <w:pPr>
              <w:pStyle w:val="ConsPlusNormal"/>
            </w:pPr>
          </w:p>
        </w:tc>
        <w:tc>
          <w:tcPr>
            <w:tcW w:w="600" w:type="dxa"/>
            <w:tcBorders>
              <w:bottom w:val="nil"/>
            </w:tcBorders>
            <w:vAlign w:val="bottom"/>
          </w:tcPr>
          <w:p w:rsidR="002E208B" w:rsidRDefault="002E208B">
            <w:pPr>
              <w:pStyle w:val="ConsPlusNormal"/>
            </w:pPr>
          </w:p>
        </w:tc>
        <w:tc>
          <w:tcPr>
            <w:tcW w:w="600" w:type="dxa"/>
            <w:tcBorders>
              <w:bottom w:val="nil"/>
            </w:tcBorders>
            <w:vAlign w:val="bottom"/>
          </w:tcPr>
          <w:p w:rsidR="002E208B" w:rsidRDefault="002E208B">
            <w:pPr>
              <w:pStyle w:val="ConsPlusNormal"/>
            </w:pPr>
          </w:p>
        </w:tc>
        <w:tc>
          <w:tcPr>
            <w:tcW w:w="600" w:type="dxa"/>
            <w:tcBorders>
              <w:bottom w:val="nil"/>
            </w:tcBorders>
            <w:vAlign w:val="bottom"/>
          </w:tcPr>
          <w:p w:rsidR="002E208B" w:rsidRDefault="002E208B">
            <w:pPr>
              <w:pStyle w:val="ConsPlusNormal"/>
            </w:pPr>
          </w:p>
        </w:tc>
        <w:tc>
          <w:tcPr>
            <w:tcW w:w="600" w:type="dxa"/>
            <w:tcBorders>
              <w:bottom w:val="nil"/>
            </w:tcBorders>
            <w:vAlign w:val="bottom"/>
          </w:tcPr>
          <w:p w:rsidR="002E208B" w:rsidRDefault="002E208B">
            <w:pPr>
              <w:pStyle w:val="ConsPlusNormal"/>
            </w:pPr>
          </w:p>
        </w:tc>
      </w:tr>
      <w:tr w:rsidR="002E208B">
        <w:tblPrEx>
          <w:tblBorders>
            <w:insideH w:val="nil"/>
          </w:tblBorders>
        </w:tblPrEx>
        <w:tc>
          <w:tcPr>
            <w:tcW w:w="1860" w:type="dxa"/>
            <w:tcBorders>
              <w:top w:val="nil"/>
              <w:bottom w:val="nil"/>
            </w:tcBorders>
          </w:tcPr>
          <w:p w:rsidR="002E208B" w:rsidRDefault="002E208B">
            <w:pPr>
              <w:pStyle w:val="ConsPlusNormal"/>
            </w:pPr>
            <w:r>
              <w:t>- упругого прогиба</w:t>
            </w:r>
          </w:p>
        </w:tc>
        <w:tc>
          <w:tcPr>
            <w:tcW w:w="600" w:type="dxa"/>
            <w:tcBorders>
              <w:top w:val="nil"/>
              <w:bottom w:val="nil"/>
            </w:tcBorders>
            <w:vAlign w:val="bottom"/>
          </w:tcPr>
          <w:p w:rsidR="002E208B" w:rsidRDefault="002E208B">
            <w:pPr>
              <w:pStyle w:val="ConsPlusNormal"/>
              <w:jc w:val="center"/>
            </w:pPr>
            <w:r>
              <w:t>1,20</w:t>
            </w:r>
          </w:p>
        </w:tc>
        <w:tc>
          <w:tcPr>
            <w:tcW w:w="600" w:type="dxa"/>
            <w:tcBorders>
              <w:top w:val="nil"/>
              <w:bottom w:val="nil"/>
            </w:tcBorders>
            <w:vAlign w:val="bottom"/>
          </w:tcPr>
          <w:p w:rsidR="002E208B" w:rsidRDefault="002E208B">
            <w:pPr>
              <w:pStyle w:val="ConsPlusNormal"/>
              <w:jc w:val="center"/>
            </w:pPr>
            <w:r>
              <w:t>1,15</w:t>
            </w:r>
          </w:p>
        </w:tc>
        <w:tc>
          <w:tcPr>
            <w:tcW w:w="600" w:type="dxa"/>
            <w:tcBorders>
              <w:top w:val="nil"/>
              <w:bottom w:val="nil"/>
            </w:tcBorders>
            <w:vAlign w:val="bottom"/>
          </w:tcPr>
          <w:p w:rsidR="002E208B" w:rsidRDefault="002E208B">
            <w:pPr>
              <w:pStyle w:val="ConsPlusNormal"/>
              <w:jc w:val="center"/>
            </w:pPr>
            <w:r>
              <w:t>1,10</w:t>
            </w:r>
          </w:p>
        </w:tc>
        <w:tc>
          <w:tcPr>
            <w:tcW w:w="600" w:type="dxa"/>
            <w:tcBorders>
              <w:top w:val="nil"/>
              <w:bottom w:val="nil"/>
            </w:tcBorders>
            <w:vAlign w:val="bottom"/>
          </w:tcPr>
          <w:p w:rsidR="002E208B" w:rsidRDefault="002E208B">
            <w:pPr>
              <w:pStyle w:val="ConsPlusNormal"/>
              <w:jc w:val="center"/>
            </w:pPr>
            <w:r>
              <w:t>-</w:t>
            </w:r>
          </w:p>
        </w:tc>
        <w:tc>
          <w:tcPr>
            <w:tcW w:w="600" w:type="dxa"/>
            <w:tcBorders>
              <w:top w:val="nil"/>
              <w:bottom w:val="nil"/>
            </w:tcBorders>
            <w:vAlign w:val="bottom"/>
          </w:tcPr>
          <w:p w:rsidR="002E208B" w:rsidRDefault="002E208B">
            <w:pPr>
              <w:pStyle w:val="ConsPlusNormal"/>
              <w:jc w:val="center"/>
            </w:pPr>
            <w:r>
              <w:t>1,15</w:t>
            </w:r>
          </w:p>
        </w:tc>
        <w:tc>
          <w:tcPr>
            <w:tcW w:w="600" w:type="dxa"/>
            <w:tcBorders>
              <w:top w:val="nil"/>
              <w:bottom w:val="nil"/>
            </w:tcBorders>
            <w:vAlign w:val="bottom"/>
          </w:tcPr>
          <w:p w:rsidR="002E208B" w:rsidRDefault="002E208B">
            <w:pPr>
              <w:pStyle w:val="ConsPlusNormal"/>
              <w:jc w:val="center"/>
            </w:pPr>
            <w:r>
              <w:t>1,15</w:t>
            </w:r>
          </w:p>
        </w:tc>
        <w:tc>
          <w:tcPr>
            <w:tcW w:w="600" w:type="dxa"/>
            <w:tcBorders>
              <w:top w:val="nil"/>
              <w:bottom w:val="nil"/>
            </w:tcBorders>
            <w:vAlign w:val="bottom"/>
          </w:tcPr>
          <w:p w:rsidR="002E208B" w:rsidRDefault="002E208B">
            <w:pPr>
              <w:pStyle w:val="ConsPlusNormal"/>
              <w:jc w:val="center"/>
            </w:pPr>
            <w:r>
              <w:t>1,10</w:t>
            </w:r>
          </w:p>
        </w:tc>
        <w:tc>
          <w:tcPr>
            <w:tcW w:w="600" w:type="dxa"/>
            <w:tcBorders>
              <w:top w:val="nil"/>
              <w:bottom w:val="nil"/>
            </w:tcBorders>
            <w:vAlign w:val="bottom"/>
          </w:tcPr>
          <w:p w:rsidR="002E208B" w:rsidRDefault="002E208B">
            <w:pPr>
              <w:pStyle w:val="ConsPlusNormal"/>
              <w:jc w:val="center"/>
            </w:pPr>
            <w:r>
              <w:t>-</w:t>
            </w:r>
          </w:p>
        </w:tc>
        <w:tc>
          <w:tcPr>
            <w:tcW w:w="600" w:type="dxa"/>
            <w:tcBorders>
              <w:top w:val="nil"/>
              <w:bottom w:val="nil"/>
            </w:tcBorders>
            <w:vAlign w:val="bottom"/>
          </w:tcPr>
          <w:p w:rsidR="002E208B" w:rsidRDefault="002E208B">
            <w:pPr>
              <w:pStyle w:val="ConsPlusNormal"/>
              <w:jc w:val="center"/>
            </w:pPr>
            <w:r>
              <w:t>1,15</w:t>
            </w:r>
          </w:p>
        </w:tc>
        <w:tc>
          <w:tcPr>
            <w:tcW w:w="600" w:type="dxa"/>
            <w:tcBorders>
              <w:top w:val="nil"/>
              <w:bottom w:val="nil"/>
            </w:tcBorders>
            <w:vAlign w:val="bottom"/>
          </w:tcPr>
          <w:p w:rsidR="002E208B" w:rsidRDefault="002E208B">
            <w:pPr>
              <w:pStyle w:val="ConsPlusNormal"/>
              <w:jc w:val="center"/>
            </w:pPr>
            <w:r>
              <w:t>1,10</w:t>
            </w:r>
          </w:p>
        </w:tc>
        <w:tc>
          <w:tcPr>
            <w:tcW w:w="600" w:type="dxa"/>
            <w:tcBorders>
              <w:top w:val="nil"/>
              <w:bottom w:val="nil"/>
            </w:tcBorders>
            <w:vAlign w:val="bottom"/>
          </w:tcPr>
          <w:p w:rsidR="002E208B" w:rsidRDefault="002E208B">
            <w:pPr>
              <w:pStyle w:val="ConsPlusNormal"/>
              <w:jc w:val="center"/>
            </w:pPr>
            <w:r>
              <w:t>1,00</w:t>
            </w:r>
          </w:p>
        </w:tc>
        <w:tc>
          <w:tcPr>
            <w:tcW w:w="600" w:type="dxa"/>
            <w:tcBorders>
              <w:top w:val="nil"/>
              <w:bottom w:val="nil"/>
            </w:tcBorders>
            <w:vAlign w:val="bottom"/>
          </w:tcPr>
          <w:p w:rsidR="002E208B" w:rsidRDefault="002E208B">
            <w:pPr>
              <w:pStyle w:val="ConsPlusNormal"/>
              <w:jc w:val="center"/>
            </w:pPr>
            <w:r>
              <w:t>1,00</w:t>
            </w:r>
          </w:p>
        </w:tc>
      </w:tr>
      <w:tr w:rsidR="002E208B">
        <w:tblPrEx>
          <w:tblBorders>
            <w:insideH w:val="nil"/>
          </w:tblBorders>
        </w:tblPrEx>
        <w:tc>
          <w:tcPr>
            <w:tcW w:w="1860" w:type="dxa"/>
            <w:tcBorders>
              <w:top w:val="nil"/>
            </w:tcBorders>
          </w:tcPr>
          <w:p w:rsidR="002E208B" w:rsidRDefault="002E208B">
            <w:pPr>
              <w:pStyle w:val="ConsPlusNormal"/>
            </w:pPr>
            <w:r>
              <w:t>- сдвига и растяжения при изгибе</w:t>
            </w:r>
          </w:p>
        </w:tc>
        <w:tc>
          <w:tcPr>
            <w:tcW w:w="600" w:type="dxa"/>
            <w:tcBorders>
              <w:top w:val="nil"/>
            </w:tcBorders>
            <w:vAlign w:val="bottom"/>
          </w:tcPr>
          <w:p w:rsidR="002E208B" w:rsidRDefault="002E208B">
            <w:pPr>
              <w:pStyle w:val="ConsPlusNormal"/>
              <w:jc w:val="center"/>
            </w:pPr>
            <w:r>
              <w:t>1,00</w:t>
            </w:r>
          </w:p>
        </w:tc>
        <w:tc>
          <w:tcPr>
            <w:tcW w:w="600" w:type="dxa"/>
            <w:tcBorders>
              <w:top w:val="nil"/>
            </w:tcBorders>
            <w:vAlign w:val="bottom"/>
          </w:tcPr>
          <w:p w:rsidR="002E208B" w:rsidRDefault="002E208B">
            <w:pPr>
              <w:pStyle w:val="ConsPlusNormal"/>
              <w:jc w:val="center"/>
            </w:pPr>
            <w:r>
              <w:t>1,00</w:t>
            </w:r>
          </w:p>
        </w:tc>
        <w:tc>
          <w:tcPr>
            <w:tcW w:w="600" w:type="dxa"/>
            <w:tcBorders>
              <w:top w:val="nil"/>
            </w:tcBorders>
            <w:vAlign w:val="bottom"/>
          </w:tcPr>
          <w:p w:rsidR="002E208B" w:rsidRDefault="002E208B">
            <w:pPr>
              <w:pStyle w:val="ConsPlusNormal"/>
              <w:jc w:val="center"/>
            </w:pPr>
            <w:r>
              <w:t>1,00</w:t>
            </w:r>
          </w:p>
        </w:tc>
        <w:tc>
          <w:tcPr>
            <w:tcW w:w="600" w:type="dxa"/>
            <w:tcBorders>
              <w:top w:val="nil"/>
            </w:tcBorders>
            <w:vAlign w:val="bottom"/>
          </w:tcPr>
          <w:p w:rsidR="002E208B" w:rsidRDefault="002E208B">
            <w:pPr>
              <w:pStyle w:val="ConsPlusNormal"/>
              <w:jc w:val="center"/>
            </w:pPr>
            <w:r>
              <w:t>-</w:t>
            </w:r>
          </w:p>
        </w:tc>
        <w:tc>
          <w:tcPr>
            <w:tcW w:w="600" w:type="dxa"/>
            <w:tcBorders>
              <w:top w:val="nil"/>
            </w:tcBorders>
            <w:vAlign w:val="bottom"/>
          </w:tcPr>
          <w:p w:rsidR="002E208B" w:rsidRDefault="002E208B">
            <w:pPr>
              <w:pStyle w:val="ConsPlusNormal"/>
              <w:jc w:val="center"/>
            </w:pPr>
            <w:r>
              <w:t>1,00</w:t>
            </w:r>
          </w:p>
        </w:tc>
        <w:tc>
          <w:tcPr>
            <w:tcW w:w="600" w:type="dxa"/>
            <w:tcBorders>
              <w:top w:val="nil"/>
            </w:tcBorders>
            <w:vAlign w:val="bottom"/>
          </w:tcPr>
          <w:p w:rsidR="002E208B" w:rsidRDefault="002E208B">
            <w:pPr>
              <w:pStyle w:val="ConsPlusNormal"/>
              <w:jc w:val="center"/>
            </w:pPr>
            <w:r>
              <w:t>1,00</w:t>
            </w:r>
          </w:p>
        </w:tc>
        <w:tc>
          <w:tcPr>
            <w:tcW w:w="600" w:type="dxa"/>
            <w:tcBorders>
              <w:top w:val="nil"/>
            </w:tcBorders>
            <w:vAlign w:val="bottom"/>
          </w:tcPr>
          <w:p w:rsidR="002E208B" w:rsidRDefault="002E208B">
            <w:pPr>
              <w:pStyle w:val="ConsPlusNormal"/>
              <w:jc w:val="center"/>
            </w:pPr>
            <w:r>
              <w:t>1,00</w:t>
            </w:r>
          </w:p>
        </w:tc>
        <w:tc>
          <w:tcPr>
            <w:tcW w:w="600" w:type="dxa"/>
            <w:tcBorders>
              <w:top w:val="nil"/>
            </w:tcBorders>
            <w:vAlign w:val="bottom"/>
          </w:tcPr>
          <w:p w:rsidR="002E208B" w:rsidRDefault="002E208B">
            <w:pPr>
              <w:pStyle w:val="ConsPlusNormal"/>
              <w:jc w:val="center"/>
            </w:pPr>
            <w:r>
              <w:t>-</w:t>
            </w:r>
          </w:p>
        </w:tc>
        <w:tc>
          <w:tcPr>
            <w:tcW w:w="600" w:type="dxa"/>
            <w:tcBorders>
              <w:top w:val="nil"/>
            </w:tcBorders>
            <w:vAlign w:val="bottom"/>
          </w:tcPr>
          <w:p w:rsidR="002E208B" w:rsidRDefault="002E208B">
            <w:pPr>
              <w:pStyle w:val="ConsPlusNormal"/>
              <w:jc w:val="center"/>
            </w:pPr>
            <w:r>
              <w:t>1,00</w:t>
            </w:r>
          </w:p>
        </w:tc>
        <w:tc>
          <w:tcPr>
            <w:tcW w:w="600" w:type="dxa"/>
            <w:tcBorders>
              <w:top w:val="nil"/>
            </w:tcBorders>
            <w:vAlign w:val="bottom"/>
          </w:tcPr>
          <w:p w:rsidR="002E208B" w:rsidRDefault="002E208B">
            <w:pPr>
              <w:pStyle w:val="ConsPlusNormal"/>
              <w:jc w:val="center"/>
            </w:pPr>
            <w:r>
              <w:t>1,00</w:t>
            </w:r>
          </w:p>
        </w:tc>
        <w:tc>
          <w:tcPr>
            <w:tcW w:w="600" w:type="dxa"/>
            <w:tcBorders>
              <w:top w:val="nil"/>
            </w:tcBorders>
            <w:vAlign w:val="bottom"/>
          </w:tcPr>
          <w:p w:rsidR="002E208B" w:rsidRDefault="002E208B">
            <w:pPr>
              <w:pStyle w:val="ConsPlusNormal"/>
              <w:jc w:val="center"/>
            </w:pPr>
            <w:r>
              <w:t>0,85</w:t>
            </w:r>
          </w:p>
        </w:tc>
        <w:tc>
          <w:tcPr>
            <w:tcW w:w="600" w:type="dxa"/>
            <w:tcBorders>
              <w:top w:val="nil"/>
            </w:tcBorders>
            <w:vAlign w:val="bottom"/>
          </w:tcPr>
          <w:p w:rsidR="002E208B" w:rsidRDefault="002E208B">
            <w:pPr>
              <w:pStyle w:val="ConsPlusNormal"/>
              <w:jc w:val="center"/>
            </w:pPr>
            <w:r>
              <w:t>0,80</w:t>
            </w:r>
          </w:p>
        </w:tc>
      </w:tr>
    </w:tbl>
    <w:p w:rsidR="002E208B" w:rsidRDefault="002E208B">
      <w:pPr>
        <w:pStyle w:val="ConsPlusNormal"/>
        <w:jc w:val="both"/>
      </w:pPr>
    </w:p>
    <w:p w:rsidR="002E208B" w:rsidRDefault="002E208B">
      <w:pPr>
        <w:pStyle w:val="ConsPlusNormal"/>
        <w:ind w:firstLine="540"/>
        <w:jc w:val="both"/>
      </w:pPr>
      <w:r>
        <w:t xml:space="preserve">К.2.1.3 Для обеспечения заданной надежности (обеспеченности по прочности) коэффициент прочности проектируемой конструкции по каждому из расчетных критериев не должен быть ниже минимального требуемого значения, определяемого по </w:t>
      </w:r>
      <w:hyperlink w:anchor="P7773">
        <w:r>
          <w:rPr>
            <w:color w:val="0000FF"/>
          </w:rPr>
          <w:t>таблице К.1</w:t>
        </w:r>
      </w:hyperlink>
      <w:r>
        <w:t>.</w:t>
      </w:r>
    </w:p>
    <w:p w:rsidR="002E208B" w:rsidRDefault="002E208B">
      <w:pPr>
        <w:pStyle w:val="ConsPlusNormal"/>
        <w:spacing w:before="220"/>
        <w:ind w:firstLine="540"/>
        <w:jc w:val="both"/>
      </w:pPr>
      <w:r>
        <w:rPr>
          <w:b/>
        </w:rPr>
        <w:t>К.2.2 Расчет дорожных одежд на прочность</w:t>
      </w:r>
    </w:p>
    <w:p w:rsidR="002E208B" w:rsidRDefault="002E208B">
      <w:pPr>
        <w:pStyle w:val="ConsPlusNormal"/>
        <w:spacing w:before="220"/>
        <w:ind w:firstLine="540"/>
        <w:jc w:val="both"/>
      </w:pPr>
      <w:r>
        <w:t>К.2.2.1 Последовательность расчета:</w:t>
      </w:r>
    </w:p>
    <w:p w:rsidR="002E208B" w:rsidRDefault="002E208B">
      <w:pPr>
        <w:pStyle w:val="ConsPlusNormal"/>
        <w:spacing w:before="220"/>
        <w:ind w:firstLine="540"/>
        <w:jc w:val="both"/>
      </w:pPr>
      <w:r>
        <w:t>- определяют требуемый модуль упругости конструкции в зависимости от суммарного числа приложений расчетной нагрузки;</w:t>
      </w:r>
    </w:p>
    <w:p w:rsidR="002E208B" w:rsidRDefault="002E208B">
      <w:pPr>
        <w:pStyle w:val="ConsPlusNormal"/>
        <w:spacing w:before="220"/>
        <w:ind w:firstLine="540"/>
        <w:jc w:val="both"/>
      </w:pPr>
      <w:r>
        <w:t>- определяют сдвигоустойчивость слабосвязных материалов конструктивных слоев и грунта;</w:t>
      </w:r>
    </w:p>
    <w:p w:rsidR="002E208B" w:rsidRDefault="002E208B">
      <w:pPr>
        <w:pStyle w:val="ConsPlusNormal"/>
        <w:spacing w:before="220"/>
        <w:ind w:firstLine="540"/>
        <w:jc w:val="both"/>
      </w:pPr>
      <w:r>
        <w:t>- определяют растягивающие напряжения в монолитных слоях.</w:t>
      </w:r>
    </w:p>
    <w:p w:rsidR="002E208B" w:rsidRDefault="002E208B">
      <w:pPr>
        <w:pStyle w:val="ConsPlusNormal"/>
        <w:spacing w:before="220"/>
        <w:ind w:firstLine="540"/>
        <w:jc w:val="both"/>
      </w:pPr>
      <w:r>
        <w:t xml:space="preserve">Коэффициенты прочности по этим критериям должны быть не менее значений, указанных в </w:t>
      </w:r>
      <w:hyperlink w:anchor="P7773">
        <w:r>
          <w:rPr>
            <w:color w:val="0000FF"/>
          </w:rPr>
          <w:t>таблице К.1</w:t>
        </w:r>
      </w:hyperlink>
      <w:r>
        <w:t>.</w:t>
      </w:r>
    </w:p>
    <w:p w:rsidR="002E208B" w:rsidRDefault="002E208B">
      <w:pPr>
        <w:pStyle w:val="ConsPlusNormal"/>
        <w:spacing w:before="220"/>
        <w:ind w:firstLine="540"/>
        <w:jc w:val="both"/>
      </w:pPr>
      <w:r>
        <w:t>Если конструкция не удовлетворяет требованиям прочности, необходимо или увеличить толщины слоев, или заменить материалы на более прочные.</w:t>
      </w:r>
    </w:p>
    <w:p w:rsidR="002E208B" w:rsidRDefault="002E208B">
      <w:pPr>
        <w:pStyle w:val="ConsPlusNormal"/>
        <w:spacing w:before="220"/>
        <w:ind w:firstLine="540"/>
        <w:jc w:val="both"/>
      </w:pPr>
      <w:r>
        <w:t>К.2.2.2 Дорожные одежды переходного и облегченного типов рассчитывают по упругому прогибу и сдвигоустойчивости.</w:t>
      </w:r>
    </w:p>
    <w:p w:rsidR="002E208B" w:rsidRDefault="002E208B">
      <w:pPr>
        <w:pStyle w:val="ConsPlusNormal"/>
        <w:spacing w:before="220"/>
        <w:ind w:firstLine="540"/>
        <w:jc w:val="both"/>
      </w:pPr>
      <w:r>
        <w:t>В качестве расчетной нагрузки принята нагрузка на заднее колесо груженого автомобиля грузоподъемностью 130 т.</w:t>
      </w:r>
    </w:p>
    <w:p w:rsidR="002E208B" w:rsidRDefault="002E208B">
      <w:pPr>
        <w:pStyle w:val="ConsPlusNormal"/>
        <w:spacing w:before="220"/>
        <w:ind w:firstLine="540"/>
        <w:jc w:val="both"/>
      </w:pPr>
      <w:r>
        <w:t xml:space="preserve">Параметры подвижного состава приведены в </w:t>
      </w:r>
      <w:hyperlink w:anchor="P7874">
        <w:r>
          <w:rPr>
            <w:color w:val="0000FF"/>
          </w:rPr>
          <w:t>таблицах К.2</w:t>
        </w:r>
      </w:hyperlink>
      <w:r>
        <w:t xml:space="preserve"> и </w:t>
      </w:r>
      <w:hyperlink w:anchor="P7973">
        <w:r>
          <w:rPr>
            <w:color w:val="0000FF"/>
          </w:rPr>
          <w:t>К.3</w:t>
        </w:r>
      </w:hyperlink>
      <w:r>
        <w:t>.</w:t>
      </w:r>
    </w:p>
    <w:p w:rsidR="002E208B" w:rsidRDefault="002E208B">
      <w:pPr>
        <w:pStyle w:val="ConsPlusNormal"/>
        <w:spacing w:before="220"/>
        <w:ind w:firstLine="540"/>
        <w:jc w:val="both"/>
      </w:pPr>
      <w:r>
        <w:t>К.2.2.3 Учет характера действующей нагрузки (кратковременное многократное нагружение, статическое нагружение) осуществляется через принятие соответствующих расчетных характеристик конструктивных слоев, а также через введение коэффициента динамичности при назначении величины нагрузки.</w:t>
      </w:r>
    </w:p>
    <w:p w:rsidR="002E208B" w:rsidRDefault="002E208B">
      <w:pPr>
        <w:pStyle w:val="ConsPlusNormal"/>
        <w:jc w:val="both"/>
      </w:pPr>
    </w:p>
    <w:p w:rsidR="002E208B" w:rsidRDefault="002E208B">
      <w:pPr>
        <w:pStyle w:val="ConsPlusNormal"/>
        <w:jc w:val="right"/>
      </w:pPr>
      <w:bookmarkStart w:id="64" w:name="P7874"/>
      <w:bookmarkEnd w:id="64"/>
      <w:r>
        <w:t>Таблица К.2</w:t>
      </w:r>
    </w:p>
    <w:p w:rsidR="002E208B" w:rsidRDefault="002E20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40"/>
        <w:gridCol w:w="840"/>
        <w:gridCol w:w="840"/>
        <w:gridCol w:w="840"/>
        <w:gridCol w:w="840"/>
        <w:gridCol w:w="1200"/>
        <w:gridCol w:w="840"/>
        <w:gridCol w:w="840"/>
        <w:gridCol w:w="840"/>
        <w:gridCol w:w="840"/>
      </w:tblGrid>
      <w:tr w:rsidR="002E208B">
        <w:tc>
          <w:tcPr>
            <w:tcW w:w="1140" w:type="dxa"/>
            <w:vMerge w:val="restart"/>
            <w:vAlign w:val="center"/>
          </w:tcPr>
          <w:p w:rsidR="002E208B" w:rsidRDefault="002E208B">
            <w:pPr>
              <w:pStyle w:val="ConsPlusNormal"/>
              <w:jc w:val="center"/>
            </w:pPr>
            <w:r>
              <w:t>Грузоподъемность автомобиля, т</w:t>
            </w:r>
          </w:p>
        </w:tc>
        <w:tc>
          <w:tcPr>
            <w:tcW w:w="3360" w:type="dxa"/>
            <w:gridSpan w:val="4"/>
            <w:vAlign w:val="center"/>
          </w:tcPr>
          <w:p w:rsidR="002E208B" w:rsidRDefault="002E208B">
            <w:pPr>
              <w:pStyle w:val="ConsPlusNormal"/>
              <w:jc w:val="center"/>
            </w:pPr>
            <w:r>
              <w:t>Нагрузка на колесо, кН</w:t>
            </w:r>
          </w:p>
        </w:tc>
        <w:tc>
          <w:tcPr>
            <w:tcW w:w="1200" w:type="dxa"/>
            <w:vMerge w:val="restart"/>
            <w:vAlign w:val="center"/>
          </w:tcPr>
          <w:p w:rsidR="002E208B" w:rsidRDefault="002E208B">
            <w:pPr>
              <w:pStyle w:val="ConsPlusNormal"/>
              <w:jc w:val="center"/>
            </w:pPr>
            <w:r>
              <w:t>Удельное давление на покрытие, МПа</w:t>
            </w:r>
          </w:p>
        </w:tc>
        <w:tc>
          <w:tcPr>
            <w:tcW w:w="3360" w:type="dxa"/>
            <w:gridSpan w:val="4"/>
            <w:vAlign w:val="center"/>
          </w:tcPr>
          <w:p w:rsidR="002E208B" w:rsidRDefault="002E208B">
            <w:pPr>
              <w:pStyle w:val="ConsPlusNormal"/>
              <w:jc w:val="center"/>
            </w:pPr>
            <w:r>
              <w:t>Диаметр отпечатка, см</w:t>
            </w:r>
          </w:p>
        </w:tc>
      </w:tr>
      <w:tr w:rsidR="002E208B">
        <w:tc>
          <w:tcPr>
            <w:tcW w:w="1140" w:type="dxa"/>
            <w:vMerge/>
          </w:tcPr>
          <w:p w:rsidR="002E208B" w:rsidRDefault="002E208B">
            <w:pPr>
              <w:pStyle w:val="ConsPlusNormal"/>
            </w:pPr>
          </w:p>
        </w:tc>
        <w:tc>
          <w:tcPr>
            <w:tcW w:w="1680" w:type="dxa"/>
            <w:gridSpan w:val="2"/>
            <w:vAlign w:val="center"/>
          </w:tcPr>
          <w:p w:rsidR="002E208B" w:rsidRDefault="002E208B">
            <w:pPr>
              <w:pStyle w:val="ConsPlusNormal"/>
              <w:jc w:val="center"/>
            </w:pPr>
            <w:r>
              <w:t>Порожний автомобиль</w:t>
            </w:r>
          </w:p>
        </w:tc>
        <w:tc>
          <w:tcPr>
            <w:tcW w:w="1680" w:type="dxa"/>
            <w:gridSpan w:val="2"/>
            <w:vAlign w:val="center"/>
          </w:tcPr>
          <w:p w:rsidR="002E208B" w:rsidRDefault="002E208B">
            <w:pPr>
              <w:pStyle w:val="ConsPlusNormal"/>
              <w:jc w:val="center"/>
            </w:pPr>
            <w:r>
              <w:t>Груженый автомобиль</w:t>
            </w:r>
          </w:p>
        </w:tc>
        <w:tc>
          <w:tcPr>
            <w:tcW w:w="1200" w:type="dxa"/>
            <w:vMerge/>
          </w:tcPr>
          <w:p w:rsidR="002E208B" w:rsidRDefault="002E208B">
            <w:pPr>
              <w:pStyle w:val="ConsPlusNormal"/>
            </w:pPr>
          </w:p>
        </w:tc>
        <w:tc>
          <w:tcPr>
            <w:tcW w:w="1680" w:type="dxa"/>
            <w:gridSpan w:val="2"/>
            <w:vAlign w:val="center"/>
          </w:tcPr>
          <w:p w:rsidR="002E208B" w:rsidRDefault="002E208B">
            <w:pPr>
              <w:pStyle w:val="ConsPlusNormal"/>
              <w:jc w:val="center"/>
            </w:pPr>
            <w:r>
              <w:t>Порожний автомобиль</w:t>
            </w:r>
          </w:p>
        </w:tc>
        <w:tc>
          <w:tcPr>
            <w:tcW w:w="1680" w:type="dxa"/>
            <w:gridSpan w:val="2"/>
            <w:vAlign w:val="center"/>
          </w:tcPr>
          <w:p w:rsidR="002E208B" w:rsidRDefault="002E208B">
            <w:pPr>
              <w:pStyle w:val="ConsPlusNormal"/>
              <w:jc w:val="center"/>
            </w:pPr>
            <w:r>
              <w:t>Груженый автомобиль</w:t>
            </w:r>
          </w:p>
        </w:tc>
      </w:tr>
      <w:tr w:rsidR="002E208B">
        <w:tc>
          <w:tcPr>
            <w:tcW w:w="1140" w:type="dxa"/>
            <w:vMerge/>
          </w:tcPr>
          <w:p w:rsidR="002E208B" w:rsidRDefault="002E208B">
            <w:pPr>
              <w:pStyle w:val="ConsPlusNormal"/>
            </w:pPr>
          </w:p>
        </w:tc>
        <w:tc>
          <w:tcPr>
            <w:tcW w:w="840" w:type="dxa"/>
            <w:vAlign w:val="center"/>
          </w:tcPr>
          <w:p w:rsidR="002E208B" w:rsidRDefault="002E208B">
            <w:pPr>
              <w:pStyle w:val="ConsPlusNormal"/>
              <w:jc w:val="center"/>
            </w:pPr>
            <w:r>
              <w:t xml:space="preserve">Переднее </w:t>
            </w:r>
            <w:r>
              <w:lastRenderedPageBreak/>
              <w:t>колесо</w:t>
            </w:r>
          </w:p>
        </w:tc>
        <w:tc>
          <w:tcPr>
            <w:tcW w:w="840" w:type="dxa"/>
            <w:vAlign w:val="center"/>
          </w:tcPr>
          <w:p w:rsidR="002E208B" w:rsidRDefault="002E208B">
            <w:pPr>
              <w:pStyle w:val="ConsPlusNormal"/>
              <w:jc w:val="center"/>
            </w:pPr>
            <w:r>
              <w:lastRenderedPageBreak/>
              <w:t>Заднее колесо</w:t>
            </w:r>
          </w:p>
        </w:tc>
        <w:tc>
          <w:tcPr>
            <w:tcW w:w="840" w:type="dxa"/>
            <w:vAlign w:val="center"/>
          </w:tcPr>
          <w:p w:rsidR="002E208B" w:rsidRDefault="002E208B">
            <w:pPr>
              <w:pStyle w:val="ConsPlusNormal"/>
              <w:jc w:val="center"/>
            </w:pPr>
            <w:r>
              <w:t xml:space="preserve">Переднее </w:t>
            </w:r>
            <w:r>
              <w:lastRenderedPageBreak/>
              <w:t>колесо</w:t>
            </w:r>
          </w:p>
        </w:tc>
        <w:tc>
          <w:tcPr>
            <w:tcW w:w="840" w:type="dxa"/>
            <w:vAlign w:val="center"/>
          </w:tcPr>
          <w:p w:rsidR="002E208B" w:rsidRDefault="002E208B">
            <w:pPr>
              <w:pStyle w:val="ConsPlusNormal"/>
              <w:jc w:val="center"/>
            </w:pPr>
            <w:r>
              <w:lastRenderedPageBreak/>
              <w:t>Заднее колесо</w:t>
            </w:r>
          </w:p>
        </w:tc>
        <w:tc>
          <w:tcPr>
            <w:tcW w:w="1200" w:type="dxa"/>
            <w:vMerge/>
          </w:tcPr>
          <w:p w:rsidR="002E208B" w:rsidRDefault="002E208B">
            <w:pPr>
              <w:pStyle w:val="ConsPlusNormal"/>
            </w:pPr>
          </w:p>
        </w:tc>
        <w:tc>
          <w:tcPr>
            <w:tcW w:w="840" w:type="dxa"/>
            <w:vAlign w:val="center"/>
          </w:tcPr>
          <w:p w:rsidR="002E208B" w:rsidRDefault="002E208B">
            <w:pPr>
              <w:pStyle w:val="ConsPlusNormal"/>
              <w:jc w:val="center"/>
            </w:pPr>
            <w:r>
              <w:t xml:space="preserve">Переднее </w:t>
            </w:r>
            <w:r>
              <w:lastRenderedPageBreak/>
              <w:t>колесо</w:t>
            </w:r>
          </w:p>
        </w:tc>
        <w:tc>
          <w:tcPr>
            <w:tcW w:w="840" w:type="dxa"/>
            <w:vAlign w:val="center"/>
          </w:tcPr>
          <w:p w:rsidR="002E208B" w:rsidRDefault="002E208B">
            <w:pPr>
              <w:pStyle w:val="ConsPlusNormal"/>
              <w:jc w:val="center"/>
            </w:pPr>
            <w:r>
              <w:lastRenderedPageBreak/>
              <w:t>Заднее колесо</w:t>
            </w:r>
          </w:p>
        </w:tc>
        <w:tc>
          <w:tcPr>
            <w:tcW w:w="840" w:type="dxa"/>
            <w:vAlign w:val="center"/>
          </w:tcPr>
          <w:p w:rsidR="002E208B" w:rsidRDefault="002E208B">
            <w:pPr>
              <w:pStyle w:val="ConsPlusNormal"/>
              <w:jc w:val="center"/>
            </w:pPr>
            <w:r>
              <w:t xml:space="preserve">Переднее </w:t>
            </w:r>
            <w:r>
              <w:lastRenderedPageBreak/>
              <w:t>колесо</w:t>
            </w:r>
          </w:p>
        </w:tc>
        <w:tc>
          <w:tcPr>
            <w:tcW w:w="840" w:type="dxa"/>
            <w:vAlign w:val="center"/>
          </w:tcPr>
          <w:p w:rsidR="002E208B" w:rsidRDefault="002E208B">
            <w:pPr>
              <w:pStyle w:val="ConsPlusNormal"/>
              <w:jc w:val="center"/>
            </w:pPr>
            <w:r>
              <w:lastRenderedPageBreak/>
              <w:t>Заднее колесо</w:t>
            </w:r>
          </w:p>
        </w:tc>
      </w:tr>
      <w:tr w:rsidR="002E208B">
        <w:tc>
          <w:tcPr>
            <w:tcW w:w="1140" w:type="dxa"/>
          </w:tcPr>
          <w:p w:rsidR="002E208B" w:rsidRDefault="002E208B">
            <w:pPr>
              <w:pStyle w:val="ConsPlusNormal"/>
              <w:jc w:val="center"/>
            </w:pPr>
            <w:r>
              <w:lastRenderedPageBreak/>
              <w:t>30</w:t>
            </w:r>
          </w:p>
        </w:tc>
        <w:tc>
          <w:tcPr>
            <w:tcW w:w="840" w:type="dxa"/>
          </w:tcPr>
          <w:p w:rsidR="002E208B" w:rsidRDefault="002E208B">
            <w:pPr>
              <w:pStyle w:val="ConsPlusNormal"/>
              <w:jc w:val="center"/>
            </w:pPr>
            <w:r>
              <w:t>55</w:t>
            </w:r>
          </w:p>
        </w:tc>
        <w:tc>
          <w:tcPr>
            <w:tcW w:w="840" w:type="dxa"/>
          </w:tcPr>
          <w:p w:rsidR="002E208B" w:rsidRDefault="002E208B">
            <w:pPr>
              <w:pStyle w:val="ConsPlusNormal"/>
              <w:jc w:val="center"/>
            </w:pPr>
            <w:r>
              <w:t>58</w:t>
            </w:r>
          </w:p>
        </w:tc>
        <w:tc>
          <w:tcPr>
            <w:tcW w:w="840" w:type="dxa"/>
          </w:tcPr>
          <w:p w:rsidR="002E208B" w:rsidRDefault="002E208B">
            <w:pPr>
              <w:pStyle w:val="ConsPlusNormal"/>
              <w:jc w:val="center"/>
            </w:pPr>
            <w:r>
              <w:t>87</w:t>
            </w:r>
          </w:p>
        </w:tc>
        <w:tc>
          <w:tcPr>
            <w:tcW w:w="840" w:type="dxa"/>
          </w:tcPr>
          <w:p w:rsidR="002E208B" w:rsidRDefault="002E208B">
            <w:pPr>
              <w:pStyle w:val="ConsPlusNormal"/>
              <w:jc w:val="center"/>
            </w:pPr>
            <w:r>
              <w:t>176</w:t>
            </w:r>
          </w:p>
        </w:tc>
        <w:tc>
          <w:tcPr>
            <w:tcW w:w="1200" w:type="dxa"/>
          </w:tcPr>
          <w:p w:rsidR="002E208B" w:rsidRDefault="002E208B">
            <w:pPr>
              <w:pStyle w:val="ConsPlusNormal"/>
              <w:jc w:val="center"/>
            </w:pPr>
            <w:r>
              <w:t>0,6</w:t>
            </w:r>
          </w:p>
        </w:tc>
        <w:tc>
          <w:tcPr>
            <w:tcW w:w="840" w:type="dxa"/>
          </w:tcPr>
          <w:p w:rsidR="002E208B" w:rsidRDefault="002E208B">
            <w:pPr>
              <w:pStyle w:val="ConsPlusNormal"/>
              <w:jc w:val="center"/>
            </w:pPr>
            <w:r>
              <w:t>34</w:t>
            </w:r>
          </w:p>
        </w:tc>
        <w:tc>
          <w:tcPr>
            <w:tcW w:w="840" w:type="dxa"/>
          </w:tcPr>
          <w:p w:rsidR="002E208B" w:rsidRDefault="002E208B">
            <w:pPr>
              <w:pStyle w:val="ConsPlusNormal"/>
              <w:jc w:val="center"/>
            </w:pPr>
            <w:r>
              <w:t>32</w:t>
            </w:r>
          </w:p>
        </w:tc>
        <w:tc>
          <w:tcPr>
            <w:tcW w:w="840" w:type="dxa"/>
          </w:tcPr>
          <w:p w:rsidR="002E208B" w:rsidRDefault="002E208B">
            <w:pPr>
              <w:pStyle w:val="ConsPlusNormal"/>
              <w:jc w:val="center"/>
            </w:pPr>
            <w:r>
              <w:t>43</w:t>
            </w:r>
          </w:p>
        </w:tc>
        <w:tc>
          <w:tcPr>
            <w:tcW w:w="840" w:type="dxa"/>
          </w:tcPr>
          <w:p w:rsidR="002E208B" w:rsidRDefault="002E208B">
            <w:pPr>
              <w:pStyle w:val="ConsPlusNormal"/>
              <w:jc w:val="center"/>
            </w:pPr>
            <w:r>
              <w:t>55</w:t>
            </w:r>
          </w:p>
        </w:tc>
      </w:tr>
      <w:tr w:rsidR="002E208B">
        <w:tc>
          <w:tcPr>
            <w:tcW w:w="1140" w:type="dxa"/>
          </w:tcPr>
          <w:p w:rsidR="002E208B" w:rsidRDefault="002E208B">
            <w:pPr>
              <w:pStyle w:val="ConsPlusNormal"/>
              <w:jc w:val="center"/>
            </w:pPr>
            <w:r>
              <w:t>45</w:t>
            </w:r>
          </w:p>
        </w:tc>
        <w:tc>
          <w:tcPr>
            <w:tcW w:w="840" w:type="dxa"/>
          </w:tcPr>
          <w:p w:rsidR="002E208B" w:rsidRDefault="002E208B">
            <w:pPr>
              <w:pStyle w:val="ConsPlusNormal"/>
              <w:jc w:val="center"/>
            </w:pPr>
            <w:r>
              <w:t>74</w:t>
            </w:r>
          </w:p>
        </w:tc>
        <w:tc>
          <w:tcPr>
            <w:tcW w:w="840" w:type="dxa"/>
          </w:tcPr>
          <w:p w:rsidR="002E208B" w:rsidRDefault="002E208B">
            <w:pPr>
              <w:pStyle w:val="ConsPlusNormal"/>
              <w:jc w:val="center"/>
            </w:pPr>
            <w:r>
              <w:t>91</w:t>
            </w:r>
          </w:p>
        </w:tc>
        <w:tc>
          <w:tcPr>
            <w:tcW w:w="840" w:type="dxa"/>
          </w:tcPr>
          <w:p w:rsidR="002E208B" w:rsidRDefault="002E208B">
            <w:pPr>
              <w:pStyle w:val="ConsPlusNormal"/>
              <w:jc w:val="center"/>
            </w:pPr>
            <w:r>
              <w:t>129</w:t>
            </w:r>
          </w:p>
        </w:tc>
        <w:tc>
          <w:tcPr>
            <w:tcW w:w="840" w:type="dxa"/>
          </w:tcPr>
          <w:p w:rsidR="002E208B" w:rsidRDefault="002E208B">
            <w:pPr>
              <w:pStyle w:val="ConsPlusNormal"/>
              <w:jc w:val="center"/>
            </w:pPr>
            <w:r>
              <w:t>262</w:t>
            </w:r>
          </w:p>
        </w:tc>
        <w:tc>
          <w:tcPr>
            <w:tcW w:w="1200" w:type="dxa"/>
          </w:tcPr>
          <w:p w:rsidR="002E208B" w:rsidRDefault="002E208B">
            <w:pPr>
              <w:pStyle w:val="ConsPlusNormal"/>
              <w:jc w:val="center"/>
            </w:pPr>
            <w:r>
              <w:t>0,57</w:t>
            </w:r>
          </w:p>
        </w:tc>
        <w:tc>
          <w:tcPr>
            <w:tcW w:w="840" w:type="dxa"/>
          </w:tcPr>
          <w:p w:rsidR="002E208B" w:rsidRDefault="002E208B">
            <w:pPr>
              <w:pStyle w:val="ConsPlusNormal"/>
              <w:jc w:val="center"/>
            </w:pPr>
            <w:r>
              <w:t>41</w:t>
            </w:r>
          </w:p>
        </w:tc>
        <w:tc>
          <w:tcPr>
            <w:tcW w:w="840" w:type="dxa"/>
          </w:tcPr>
          <w:p w:rsidR="002E208B" w:rsidRDefault="002E208B">
            <w:pPr>
              <w:pStyle w:val="ConsPlusNormal"/>
              <w:jc w:val="center"/>
            </w:pPr>
            <w:r>
              <w:t>37</w:t>
            </w:r>
          </w:p>
        </w:tc>
        <w:tc>
          <w:tcPr>
            <w:tcW w:w="840" w:type="dxa"/>
          </w:tcPr>
          <w:p w:rsidR="002E208B" w:rsidRDefault="002E208B">
            <w:pPr>
              <w:pStyle w:val="ConsPlusNormal"/>
              <w:jc w:val="center"/>
            </w:pPr>
            <w:r>
              <w:t>45</w:t>
            </w:r>
          </w:p>
        </w:tc>
        <w:tc>
          <w:tcPr>
            <w:tcW w:w="840" w:type="dxa"/>
          </w:tcPr>
          <w:p w:rsidR="002E208B" w:rsidRDefault="002E208B">
            <w:pPr>
              <w:pStyle w:val="ConsPlusNormal"/>
              <w:jc w:val="center"/>
            </w:pPr>
            <w:r>
              <w:t>59</w:t>
            </w:r>
          </w:p>
        </w:tc>
      </w:tr>
      <w:tr w:rsidR="002E208B">
        <w:tc>
          <w:tcPr>
            <w:tcW w:w="1140" w:type="dxa"/>
          </w:tcPr>
          <w:p w:rsidR="002E208B" w:rsidRDefault="002E208B">
            <w:pPr>
              <w:pStyle w:val="ConsPlusNormal"/>
              <w:jc w:val="center"/>
            </w:pPr>
            <w:r>
              <w:t>90</w:t>
            </w:r>
          </w:p>
        </w:tc>
        <w:tc>
          <w:tcPr>
            <w:tcW w:w="840" w:type="dxa"/>
          </w:tcPr>
          <w:p w:rsidR="002E208B" w:rsidRDefault="002E208B">
            <w:pPr>
              <w:pStyle w:val="ConsPlusNormal"/>
              <w:jc w:val="center"/>
            </w:pPr>
            <w:r>
              <w:t>186</w:t>
            </w:r>
          </w:p>
        </w:tc>
        <w:tc>
          <w:tcPr>
            <w:tcW w:w="840" w:type="dxa"/>
          </w:tcPr>
          <w:p w:rsidR="002E208B" w:rsidRDefault="002E208B">
            <w:pPr>
              <w:pStyle w:val="ConsPlusNormal"/>
              <w:jc w:val="center"/>
            </w:pPr>
            <w:r>
              <w:t>179</w:t>
            </w:r>
          </w:p>
        </w:tc>
        <w:tc>
          <w:tcPr>
            <w:tcW w:w="840" w:type="dxa"/>
          </w:tcPr>
          <w:p w:rsidR="002E208B" w:rsidRDefault="002E208B">
            <w:pPr>
              <w:pStyle w:val="ConsPlusNormal"/>
              <w:jc w:val="center"/>
            </w:pPr>
            <w:r>
              <w:t>269</w:t>
            </w:r>
          </w:p>
        </w:tc>
        <w:tc>
          <w:tcPr>
            <w:tcW w:w="840" w:type="dxa"/>
          </w:tcPr>
          <w:p w:rsidR="002E208B" w:rsidRDefault="002E208B">
            <w:pPr>
              <w:pStyle w:val="ConsPlusNormal"/>
              <w:jc w:val="center"/>
            </w:pPr>
            <w:r>
              <w:t>546</w:t>
            </w:r>
          </w:p>
        </w:tc>
        <w:tc>
          <w:tcPr>
            <w:tcW w:w="1200" w:type="dxa"/>
          </w:tcPr>
          <w:p w:rsidR="002E208B" w:rsidRDefault="002E208B">
            <w:pPr>
              <w:pStyle w:val="ConsPlusNormal"/>
              <w:jc w:val="center"/>
            </w:pPr>
            <w:r>
              <w:t>0,6</w:t>
            </w:r>
          </w:p>
        </w:tc>
        <w:tc>
          <w:tcPr>
            <w:tcW w:w="840" w:type="dxa"/>
          </w:tcPr>
          <w:p w:rsidR="002E208B" w:rsidRDefault="002E208B">
            <w:pPr>
              <w:pStyle w:val="ConsPlusNormal"/>
              <w:jc w:val="center"/>
            </w:pPr>
            <w:r>
              <w:t>63</w:t>
            </w:r>
          </w:p>
        </w:tc>
        <w:tc>
          <w:tcPr>
            <w:tcW w:w="840" w:type="dxa"/>
          </w:tcPr>
          <w:p w:rsidR="002E208B" w:rsidRDefault="002E208B">
            <w:pPr>
              <w:pStyle w:val="ConsPlusNormal"/>
              <w:jc w:val="center"/>
            </w:pPr>
            <w:r>
              <w:t>48</w:t>
            </w:r>
          </w:p>
        </w:tc>
        <w:tc>
          <w:tcPr>
            <w:tcW w:w="840" w:type="dxa"/>
          </w:tcPr>
          <w:p w:rsidR="002E208B" w:rsidRDefault="002E208B">
            <w:pPr>
              <w:pStyle w:val="ConsPlusNormal"/>
              <w:jc w:val="center"/>
            </w:pPr>
            <w:r>
              <w:t>76</w:t>
            </w:r>
          </w:p>
        </w:tc>
        <w:tc>
          <w:tcPr>
            <w:tcW w:w="840" w:type="dxa"/>
          </w:tcPr>
          <w:p w:rsidR="002E208B" w:rsidRDefault="002E208B">
            <w:pPr>
              <w:pStyle w:val="ConsPlusNormal"/>
              <w:jc w:val="center"/>
            </w:pPr>
            <w:r>
              <w:t>78</w:t>
            </w:r>
          </w:p>
        </w:tc>
      </w:tr>
      <w:tr w:rsidR="002E208B">
        <w:tc>
          <w:tcPr>
            <w:tcW w:w="1140" w:type="dxa"/>
          </w:tcPr>
          <w:p w:rsidR="002E208B" w:rsidRDefault="002E208B">
            <w:pPr>
              <w:pStyle w:val="ConsPlusNormal"/>
              <w:jc w:val="center"/>
            </w:pPr>
            <w:r>
              <w:t>130</w:t>
            </w:r>
          </w:p>
        </w:tc>
        <w:tc>
          <w:tcPr>
            <w:tcW w:w="840" w:type="dxa"/>
          </w:tcPr>
          <w:p w:rsidR="002E208B" w:rsidRDefault="002E208B">
            <w:pPr>
              <w:pStyle w:val="ConsPlusNormal"/>
              <w:jc w:val="center"/>
            </w:pPr>
            <w:r>
              <w:t>275</w:t>
            </w:r>
          </w:p>
        </w:tc>
        <w:tc>
          <w:tcPr>
            <w:tcW w:w="840" w:type="dxa"/>
          </w:tcPr>
          <w:p w:rsidR="002E208B" w:rsidRDefault="002E208B">
            <w:pPr>
              <w:pStyle w:val="ConsPlusNormal"/>
              <w:jc w:val="center"/>
            </w:pPr>
            <w:r>
              <w:t>265</w:t>
            </w:r>
          </w:p>
        </w:tc>
        <w:tc>
          <w:tcPr>
            <w:tcW w:w="840" w:type="dxa"/>
          </w:tcPr>
          <w:p w:rsidR="002E208B" w:rsidRDefault="002E208B">
            <w:pPr>
              <w:pStyle w:val="ConsPlusNormal"/>
              <w:jc w:val="center"/>
            </w:pPr>
            <w:r>
              <w:t>403</w:t>
            </w:r>
          </w:p>
        </w:tc>
        <w:tc>
          <w:tcPr>
            <w:tcW w:w="840" w:type="dxa"/>
          </w:tcPr>
          <w:p w:rsidR="002E208B" w:rsidRDefault="002E208B">
            <w:pPr>
              <w:pStyle w:val="ConsPlusNormal"/>
              <w:jc w:val="center"/>
            </w:pPr>
            <w:r>
              <w:t>817</w:t>
            </w:r>
          </w:p>
        </w:tc>
        <w:tc>
          <w:tcPr>
            <w:tcW w:w="1200" w:type="dxa"/>
          </w:tcPr>
          <w:p w:rsidR="002E208B" w:rsidRDefault="002E208B">
            <w:pPr>
              <w:pStyle w:val="ConsPlusNormal"/>
              <w:jc w:val="center"/>
            </w:pPr>
            <w:r>
              <w:t>0,5</w:t>
            </w:r>
          </w:p>
        </w:tc>
        <w:tc>
          <w:tcPr>
            <w:tcW w:w="840" w:type="dxa"/>
          </w:tcPr>
          <w:p w:rsidR="002E208B" w:rsidRDefault="002E208B">
            <w:pPr>
              <w:pStyle w:val="ConsPlusNormal"/>
              <w:jc w:val="center"/>
            </w:pPr>
            <w:r>
              <w:t>84</w:t>
            </w:r>
          </w:p>
        </w:tc>
        <w:tc>
          <w:tcPr>
            <w:tcW w:w="840" w:type="dxa"/>
          </w:tcPr>
          <w:p w:rsidR="002E208B" w:rsidRDefault="002E208B">
            <w:pPr>
              <w:pStyle w:val="ConsPlusNormal"/>
              <w:jc w:val="center"/>
            </w:pPr>
            <w:r>
              <w:t>67</w:t>
            </w:r>
          </w:p>
        </w:tc>
        <w:tc>
          <w:tcPr>
            <w:tcW w:w="840" w:type="dxa"/>
          </w:tcPr>
          <w:p w:rsidR="002E208B" w:rsidRDefault="002E208B">
            <w:pPr>
              <w:pStyle w:val="ConsPlusNormal"/>
              <w:jc w:val="center"/>
            </w:pPr>
            <w:r>
              <w:t>101</w:t>
            </w:r>
          </w:p>
        </w:tc>
        <w:tc>
          <w:tcPr>
            <w:tcW w:w="840" w:type="dxa"/>
          </w:tcPr>
          <w:p w:rsidR="002E208B" w:rsidRDefault="002E208B">
            <w:pPr>
              <w:pStyle w:val="ConsPlusNormal"/>
              <w:jc w:val="center"/>
            </w:pPr>
            <w:r>
              <w:t>108</w:t>
            </w:r>
          </w:p>
        </w:tc>
      </w:tr>
      <w:tr w:rsidR="002E208B">
        <w:tc>
          <w:tcPr>
            <w:tcW w:w="1140" w:type="dxa"/>
          </w:tcPr>
          <w:p w:rsidR="002E208B" w:rsidRDefault="002E208B">
            <w:pPr>
              <w:pStyle w:val="ConsPlusNormal"/>
              <w:jc w:val="center"/>
            </w:pPr>
            <w:r>
              <w:t>180</w:t>
            </w:r>
          </w:p>
        </w:tc>
        <w:tc>
          <w:tcPr>
            <w:tcW w:w="840" w:type="dxa"/>
          </w:tcPr>
          <w:p w:rsidR="002E208B" w:rsidRDefault="002E208B">
            <w:pPr>
              <w:pStyle w:val="ConsPlusNormal"/>
              <w:jc w:val="center"/>
            </w:pPr>
            <w:r>
              <w:t>343</w:t>
            </w:r>
          </w:p>
        </w:tc>
        <w:tc>
          <w:tcPr>
            <w:tcW w:w="840" w:type="dxa"/>
          </w:tcPr>
          <w:p w:rsidR="002E208B" w:rsidRDefault="002E208B">
            <w:pPr>
              <w:pStyle w:val="ConsPlusNormal"/>
              <w:jc w:val="center"/>
            </w:pPr>
            <w:r>
              <w:t>357</w:t>
            </w:r>
          </w:p>
        </w:tc>
        <w:tc>
          <w:tcPr>
            <w:tcW w:w="840" w:type="dxa"/>
          </w:tcPr>
          <w:p w:rsidR="002E208B" w:rsidRDefault="002E208B">
            <w:pPr>
              <w:pStyle w:val="ConsPlusNormal"/>
              <w:jc w:val="center"/>
            </w:pPr>
            <w:r>
              <w:t>528</w:t>
            </w:r>
          </w:p>
        </w:tc>
        <w:tc>
          <w:tcPr>
            <w:tcW w:w="840" w:type="dxa"/>
          </w:tcPr>
          <w:p w:rsidR="002E208B" w:rsidRDefault="002E208B">
            <w:pPr>
              <w:pStyle w:val="ConsPlusNormal"/>
              <w:jc w:val="center"/>
            </w:pPr>
            <w:r>
              <w:t>1072</w:t>
            </w:r>
          </w:p>
        </w:tc>
        <w:tc>
          <w:tcPr>
            <w:tcW w:w="1200" w:type="dxa"/>
          </w:tcPr>
          <w:p w:rsidR="002E208B" w:rsidRDefault="002E208B">
            <w:pPr>
              <w:pStyle w:val="ConsPlusNormal"/>
              <w:jc w:val="center"/>
            </w:pPr>
            <w:r>
              <w:t>0,55</w:t>
            </w:r>
          </w:p>
        </w:tc>
        <w:tc>
          <w:tcPr>
            <w:tcW w:w="840" w:type="dxa"/>
          </w:tcPr>
          <w:p w:rsidR="002E208B" w:rsidRDefault="002E208B">
            <w:pPr>
              <w:pStyle w:val="ConsPlusNormal"/>
              <w:jc w:val="center"/>
            </w:pPr>
            <w:r>
              <w:t>89</w:t>
            </w:r>
          </w:p>
        </w:tc>
        <w:tc>
          <w:tcPr>
            <w:tcW w:w="840" w:type="dxa"/>
          </w:tcPr>
          <w:p w:rsidR="002E208B" w:rsidRDefault="002E208B">
            <w:pPr>
              <w:pStyle w:val="ConsPlusNormal"/>
              <w:jc w:val="center"/>
            </w:pPr>
            <w:r>
              <w:t>77</w:t>
            </w:r>
          </w:p>
        </w:tc>
        <w:tc>
          <w:tcPr>
            <w:tcW w:w="840" w:type="dxa"/>
          </w:tcPr>
          <w:p w:rsidR="002E208B" w:rsidRDefault="002E208B">
            <w:pPr>
              <w:pStyle w:val="ConsPlusNormal"/>
              <w:jc w:val="center"/>
            </w:pPr>
            <w:r>
              <w:t>110</w:t>
            </w:r>
          </w:p>
        </w:tc>
        <w:tc>
          <w:tcPr>
            <w:tcW w:w="840" w:type="dxa"/>
          </w:tcPr>
          <w:p w:rsidR="002E208B" w:rsidRDefault="002E208B">
            <w:pPr>
              <w:pStyle w:val="ConsPlusNormal"/>
              <w:jc w:val="center"/>
            </w:pPr>
            <w:r>
              <w:t>120</w:t>
            </w:r>
          </w:p>
        </w:tc>
      </w:tr>
      <w:tr w:rsidR="002E208B">
        <w:tc>
          <w:tcPr>
            <w:tcW w:w="1140" w:type="dxa"/>
          </w:tcPr>
          <w:p w:rsidR="002E208B" w:rsidRDefault="002E208B">
            <w:pPr>
              <w:pStyle w:val="ConsPlusNormal"/>
              <w:jc w:val="center"/>
            </w:pPr>
            <w:r>
              <w:t>240</w:t>
            </w:r>
          </w:p>
        </w:tc>
        <w:tc>
          <w:tcPr>
            <w:tcW w:w="840" w:type="dxa"/>
          </w:tcPr>
          <w:p w:rsidR="002E208B" w:rsidRDefault="002E208B">
            <w:pPr>
              <w:pStyle w:val="ConsPlusNormal"/>
              <w:jc w:val="center"/>
            </w:pPr>
            <w:r>
              <w:t>363</w:t>
            </w:r>
          </w:p>
        </w:tc>
        <w:tc>
          <w:tcPr>
            <w:tcW w:w="840" w:type="dxa"/>
          </w:tcPr>
          <w:p w:rsidR="002E208B" w:rsidRDefault="002E208B">
            <w:pPr>
              <w:pStyle w:val="ConsPlusNormal"/>
              <w:jc w:val="center"/>
            </w:pPr>
            <w:r>
              <w:t>441</w:t>
            </w:r>
          </w:p>
        </w:tc>
        <w:tc>
          <w:tcPr>
            <w:tcW w:w="840" w:type="dxa"/>
          </w:tcPr>
          <w:p w:rsidR="002E208B" w:rsidRDefault="002E208B">
            <w:pPr>
              <w:pStyle w:val="ConsPlusNormal"/>
              <w:jc w:val="center"/>
            </w:pPr>
            <w:r>
              <w:t>662</w:t>
            </w:r>
          </w:p>
        </w:tc>
        <w:tc>
          <w:tcPr>
            <w:tcW w:w="840" w:type="dxa"/>
          </w:tcPr>
          <w:p w:rsidR="002E208B" w:rsidRDefault="002E208B">
            <w:pPr>
              <w:pStyle w:val="ConsPlusNormal"/>
              <w:jc w:val="center"/>
            </w:pPr>
            <w:r>
              <w:t>1345</w:t>
            </w:r>
          </w:p>
        </w:tc>
        <w:tc>
          <w:tcPr>
            <w:tcW w:w="1200" w:type="dxa"/>
          </w:tcPr>
          <w:p w:rsidR="002E208B" w:rsidRDefault="002E208B">
            <w:pPr>
              <w:pStyle w:val="ConsPlusNormal"/>
              <w:jc w:val="center"/>
            </w:pPr>
            <w:r>
              <w:t>0,7</w:t>
            </w:r>
          </w:p>
        </w:tc>
        <w:tc>
          <w:tcPr>
            <w:tcW w:w="840" w:type="dxa"/>
          </w:tcPr>
          <w:p w:rsidR="002E208B" w:rsidRDefault="002E208B">
            <w:pPr>
              <w:pStyle w:val="ConsPlusNormal"/>
              <w:jc w:val="center"/>
            </w:pPr>
            <w:r>
              <w:t>81</w:t>
            </w:r>
          </w:p>
        </w:tc>
        <w:tc>
          <w:tcPr>
            <w:tcW w:w="840" w:type="dxa"/>
          </w:tcPr>
          <w:p w:rsidR="002E208B" w:rsidRDefault="002E208B">
            <w:pPr>
              <w:pStyle w:val="ConsPlusNormal"/>
              <w:jc w:val="center"/>
            </w:pPr>
            <w:r>
              <w:t>75</w:t>
            </w:r>
          </w:p>
        </w:tc>
        <w:tc>
          <w:tcPr>
            <w:tcW w:w="840" w:type="dxa"/>
          </w:tcPr>
          <w:p w:rsidR="002E208B" w:rsidRDefault="002E208B">
            <w:pPr>
              <w:pStyle w:val="ConsPlusNormal"/>
              <w:jc w:val="center"/>
            </w:pPr>
            <w:r>
              <w:t>110</w:t>
            </w:r>
          </w:p>
        </w:tc>
        <w:tc>
          <w:tcPr>
            <w:tcW w:w="840" w:type="dxa"/>
          </w:tcPr>
          <w:p w:rsidR="002E208B" w:rsidRDefault="002E208B">
            <w:pPr>
              <w:pStyle w:val="ConsPlusNormal"/>
              <w:jc w:val="center"/>
            </w:pPr>
            <w:r>
              <w:t>120</w:t>
            </w:r>
          </w:p>
        </w:tc>
      </w:tr>
      <w:tr w:rsidR="002E208B">
        <w:tc>
          <w:tcPr>
            <w:tcW w:w="1140" w:type="dxa"/>
          </w:tcPr>
          <w:p w:rsidR="002E208B" w:rsidRDefault="002E208B">
            <w:pPr>
              <w:pStyle w:val="ConsPlusNormal"/>
              <w:jc w:val="center"/>
            </w:pPr>
            <w:r>
              <w:t>360</w:t>
            </w:r>
          </w:p>
        </w:tc>
        <w:tc>
          <w:tcPr>
            <w:tcW w:w="840" w:type="dxa"/>
          </w:tcPr>
          <w:p w:rsidR="002E208B" w:rsidRDefault="002E208B">
            <w:pPr>
              <w:pStyle w:val="ConsPlusNormal"/>
              <w:jc w:val="center"/>
            </w:pPr>
            <w:r>
              <w:t>639</w:t>
            </w:r>
          </w:p>
        </w:tc>
        <w:tc>
          <w:tcPr>
            <w:tcW w:w="840" w:type="dxa"/>
          </w:tcPr>
          <w:p w:rsidR="002E208B" w:rsidRDefault="002E208B">
            <w:pPr>
              <w:pStyle w:val="ConsPlusNormal"/>
              <w:jc w:val="center"/>
            </w:pPr>
            <w:r>
              <w:t>665</w:t>
            </w:r>
          </w:p>
        </w:tc>
        <w:tc>
          <w:tcPr>
            <w:tcW w:w="840" w:type="dxa"/>
          </w:tcPr>
          <w:p w:rsidR="002E208B" w:rsidRDefault="002E208B">
            <w:pPr>
              <w:pStyle w:val="ConsPlusNormal"/>
              <w:jc w:val="center"/>
            </w:pPr>
            <w:r>
              <w:t>1025</w:t>
            </w:r>
          </w:p>
        </w:tc>
        <w:tc>
          <w:tcPr>
            <w:tcW w:w="840" w:type="dxa"/>
          </w:tcPr>
          <w:p w:rsidR="002E208B" w:rsidRDefault="002E208B">
            <w:pPr>
              <w:pStyle w:val="ConsPlusNormal"/>
              <w:jc w:val="center"/>
            </w:pPr>
            <w:r>
              <w:t>2030</w:t>
            </w:r>
          </w:p>
        </w:tc>
        <w:tc>
          <w:tcPr>
            <w:tcW w:w="1200" w:type="dxa"/>
          </w:tcPr>
          <w:p w:rsidR="002E208B" w:rsidRDefault="002E208B">
            <w:pPr>
              <w:pStyle w:val="ConsPlusNormal"/>
              <w:jc w:val="center"/>
            </w:pPr>
            <w:r>
              <w:t>0,7</w:t>
            </w:r>
          </w:p>
        </w:tc>
        <w:tc>
          <w:tcPr>
            <w:tcW w:w="840" w:type="dxa"/>
          </w:tcPr>
          <w:p w:rsidR="002E208B" w:rsidRDefault="002E208B">
            <w:pPr>
              <w:pStyle w:val="ConsPlusNormal"/>
              <w:jc w:val="center"/>
            </w:pPr>
            <w:r>
              <w:t>108</w:t>
            </w:r>
          </w:p>
        </w:tc>
        <w:tc>
          <w:tcPr>
            <w:tcW w:w="840" w:type="dxa"/>
          </w:tcPr>
          <w:p w:rsidR="002E208B" w:rsidRDefault="002E208B">
            <w:pPr>
              <w:pStyle w:val="ConsPlusNormal"/>
              <w:jc w:val="center"/>
            </w:pPr>
            <w:r>
              <w:t>95</w:t>
            </w:r>
          </w:p>
        </w:tc>
        <w:tc>
          <w:tcPr>
            <w:tcW w:w="840" w:type="dxa"/>
          </w:tcPr>
          <w:p w:rsidR="002E208B" w:rsidRDefault="002E208B">
            <w:pPr>
              <w:pStyle w:val="ConsPlusNormal"/>
              <w:jc w:val="center"/>
            </w:pPr>
            <w:r>
              <w:t>137</w:t>
            </w:r>
          </w:p>
        </w:tc>
        <w:tc>
          <w:tcPr>
            <w:tcW w:w="840" w:type="dxa"/>
          </w:tcPr>
          <w:p w:rsidR="002E208B" w:rsidRDefault="002E208B">
            <w:pPr>
              <w:pStyle w:val="ConsPlusNormal"/>
              <w:jc w:val="center"/>
            </w:pPr>
            <w:r>
              <w:t>161</w:t>
            </w:r>
          </w:p>
        </w:tc>
      </w:tr>
      <w:tr w:rsidR="002E208B">
        <w:tc>
          <w:tcPr>
            <w:tcW w:w="1140" w:type="dxa"/>
          </w:tcPr>
          <w:p w:rsidR="002E208B" w:rsidRDefault="002E208B">
            <w:pPr>
              <w:pStyle w:val="ConsPlusNormal"/>
              <w:jc w:val="center"/>
            </w:pPr>
            <w:r>
              <w:t>450</w:t>
            </w:r>
          </w:p>
        </w:tc>
        <w:tc>
          <w:tcPr>
            <w:tcW w:w="840" w:type="dxa"/>
          </w:tcPr>
          <w:p w:rsidR="002E208B" w:rsidRDefault="002E208B">
            <w:pPr>
              <w:pStyle w:val="ConsPlusNormal"/>
              <w:jc w:val="center"/>
            </w:pPr>
            <w:r>
              <w:t>1300</w:t>
            </w:r>
          </w:p>
        </w:tc>
        <w:tc>
          <w:tcPr>
            <w:tcW w:w="840" w:type="dxa"/>
          </w:tcPr>
          <w:p w:rsidR="002E208B" w:rsidRDefault="002E208B">
            <w:pPr>
              <w:pStyle w:val="ConsPlusNormal"/>
              <w:jc w:val="center"/>
            </w:pPr>
            <w:r>
              <w:t>500</w:t>
            </w:r>
          </w:p>
        </w:tc>
        <w:tc>
          <w:tcPr>
            <w:tcW w:w="840" w:type="dxa"/>
          </w:tcPr>
          <w:p w:rsidR="002E208B" w:rsidRDefault="002E208B">
            <w:pPr>
              <w:pStyle w:val="ConsPlusNormal"/>
              <w:jc w:val="center"/>
            </w:pPr>
            <w:r>
              <w:t>2025</w:t>
            </w:r>
          </w:p>
        </w:tc>
        <w:tc>
          <w:tcPr>
            <w:tcW w:w="840" w:type="dxa"/>
          </w:tcPr>
          <w:p w:rsidR="002E208B" w:rsidRDefault="002E208B">
            <w:pPr>
              <w:pStyle w:val="ConsPlusNormal"/>
              <w:jc w:val="center"/>
            </w:pPr>
            <w:r>
              <w:t>2025</w:t>
            </w:r>
          </w:p>
        </w:tc>
        <w:tc>
          <w:tcPr>
            <w:tcW w:w="1200" w:type="dxa"/>
          </w:tcPr>
          <w:p w:rsidR="002E208B" w:rsidRDefault="002E208B">
            <w:pPr>
              <w:pStyle w:val="ConsPlusNormal"/>
              <w:jc w:val="center"/>
            </w:pPr>
            <w:r>
              <w:t>0,7</w:t>
            </w:r>
          </w:p>
        </w:tc>
        <w:tc>
          <w:tcPr>
            <w:tcW w:w="840" w:type="dxa"/>
          </w:tcPr>
          <w:p w:rsidR="002E208B" w:rsidRDefault="002E208B">
            <w:pPr>
              <w:pStyle w:val="ConsPlusNormal"/>
              <w:jc w:val="center"/>
            </w:pPr>
            <w:r>
              <w:t>173</w:t>
            </w:r>
          </w:p>
        </w:tc>
        <w:tc>
          <w:tcPr>
            <w:tcW w:w="840" w:type="dxa"/>
          </w:tcPr>
          <w:p w:rsidR="002E208B" w:rsidRDefault="002E208B">
            <w:pPr>
              <w:pStyle w:val="ConsPlusNormal"/>
              <w:jc w:val="center"/>
            </w:pPr>
            <w:r>
              <w:t>82</w:t>
            </w:r>
          </w:p>
        </w:tc>
        <w:tc>
          <w:tcPr>
            <w:tcW w:w="840" w:type="dxa"/>
          </w:tcPr>
          <w:p w:rsidR="002E208B" w:rsidRDefault="002E208B">
            <w:pPr>
              <w:pStyle w:val="ConsPlusNormal"/>
              <w:jc w:val="center"/>
            </w:pPr>
            <w:r>
              <w:t>158</w:t>
            </w:r>
          </w:p>
        </w:tc>
        <w:tc>
          <w:tcPr>
            <w:tcW w:w="840" w:type="dxa"/>
          </w:tcPr>
          <w:p w:rsidR="002E208B" w:rsidRDefault="002E208B">
            <w:pPr>
              <w:pStyle w:val="ConsPlusNormal"/>
              <w:jc w:val="center"/>
            </w:pPr>
            <w:r>
              <w:t>158</w:t>
            </w:r>
          </w:p>
        </w:tc>
      </w:tr>
    </w:tbl>
    <w:p w:rsidR="002E208B" w:rsidRDefault="002E208B">
      <w:pPr>
        <w:pStyle w:val="ConsPlusNormal"/>
        <w:jc w:val="both"/>
      </w:pPr>
    </w:p>
    <w:p w:rsidR="002E208B" w:rsidRDefault="002E208B">
      <w:pPr>
        <w:pStyle w:val="ConsPlusNormal"/>
        <w:jc w:val="right"/>
      </w:pPr>
      <w:bookmarkStart w:id="65" w:name="P7973"/>
      <w:bookmarkEnd w:id="65"/>
      <w:r>
        <w:t>Таблица К.3</w:t>
      </w:r>
    </w:p>
    <w:p w:rsidR="002E208B" w:rsidRDefault="002E20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40"/>
        <w:gridCol w:w="840"/>
        <w:gridCol w:w="840"/>
        <w:gridCol w:w="840"/>
        <w:gridCol w:w="840"/>
        <w:gridCol w:w="1200"/>
        <w:gridCol w:w="840"/>
        <w:gridCol w:w="840"/>
        <w:gridCol w:w="840"/>
        <w:gridCol w:w="840"/>
      </w:tblGrid>
      <w:tr w:rsidR="002E208B">
        <w:tc>
          <w:tcPr>
            <w:tcW w:w="1140" w:type="dxa"/>
            <w:vMerge w:val="restart"/>
            <w:vAlign w:val="center"/>
          </w:tcPr>
          <w:p w:rsidR="002E208B" w:rsidRDefault="002E208B">
            <w:pPr>
              <w:pStyle w:val="ConsPlusNormal"/>
              <w:jc w:val="center"/>
            </w:pPr>
            <w:r>
              <w:t>Грузоподъемность автомобиля, т</w:t>
            </w:r>
          </w:p>
        </w:tc>
        <w:tc>
          <w:tcPr>
            <w:tcW w:w="3360" w:type="dxa"/>
            <w:gridSpan w:val="4"/>
            <w:vAlign w:val="center"/>
          </w:tcPr>
          <w:p w:rsidR="002E208B" w:rsidRDefault="002E208B">
            <w:pPr>
              <w:pStyle w:val="ConsPlusNormal"/>
              <w:jc w:val="center"/>
            </w:pPr>
            <w:r>
              <w:t>Нагрузка на колесо, кН</w:t>
            </w:r>
          </w:p>
        </w:tc>
        <w:tc>
          <w:tcPr>
            <w:tcW w:w="1200" w:type="dxa"/>
            <w:vMerge w:val="restart"/>
            <w:vAlign w:val="center"/>
          </w:tcPr>
          <w:p w:rsidR="002E208B" w:rsidRDefault="002E208B">
            <w:pPr>
              <w:pStyle w:val="ConsPlusNormal"/>
              <w:jc w:val="center"/>
            </w:pPr>
            <w:r>
              <w:t>Удельное давление на покрытие, МПа</w:t>
            </w:r>
          </w:p>
        </w:tc>
        <w:tc>
          <w:tcPr>
            <w:tcW w:w="3360" w:type="dxa"/>
            <w:gridSpan w:val="4"/>
            <w:vAlign w:val="center"/>
          </w:tcPr>
          <w:p w:rsidR="002E208B" w:rsidRDefault="002E208B">
            <w:pPr>
              <w:pStyle w:val="ConsPlusNormal"/>
              <w:jc w:val="center"/>
            </w:pPr>
            <w:r>
              <w:t>Диаметр отпечатка, см</w:t>
            </w:r>
          </w:p>
        </w:tc>
      </w:tr>
      <w:tr w:rsidR="002E208B">
        <w:tc>
          <w:tcPr>
            <w:tcW w:w="1140" w:type="dxa"/>
            <w:vMerge/>
          </w:tcPr>
          <w:p w:rsidR="002E208B" w:rsidRDefault="002E208B">
            <w:pPr>
              <w:pStyle w:val="ConsPlusNormal"/>
            </w:pPr>
          </w:p>
        </w:tc>
        <w:tc>
          <w:tcPr>
            <w:tcW w:w="1680" w:type="dxa"/>
            <w:gridSpan w:val="2"/>
            <w:vAlign w:val="center"/>
          </w:tcPr>
          <w:p w:rsidR="002E208B" w:rsidRDefault="002E208B">
            <w:pPr>
              <w:pStyle w:val="ConsPlusNormal"/>
              <w:jc w:val="center"/>
            </w:pPr>
            <w:r>
              <w:t>Порожний автомобиль</w:t>
            </w:r>
          </w:p>
        </w:tc>
        <w:tc>
          <w:tcPr>
            <w:tcW w:w="1680" w:type="dxa"/>
            <w:gridSpan w:val="2"/>
            <w:vAlign w:val="center"/>
          </w:tcPr>
          <w:p w:rsidR="002E208B" w:rsidRDefault="002E208B">
            <w:pPr>
              <w:pStyle w:val="ConsPlusNormal"/>
              <w:jc w:val="center"/>
            </w:pPr>
            <w:r>
              <w:t>Груженый автомобиль</w:t>
            </w:r>
          </w:p>
        </w:tc>
        <w:tc>
          <w:tcPr>
            <w:tcW w:w="1200" w:type="dxa"/>
            <w:vMerge/>
          </w:tcPr>
          <w:p w:rsidR="002E208B" w:rsidRDefault="002E208B">
            <w:pPr>
              <w:pStyle w:val="ConsPlusNormal"/>
            </w:pPr>
          </w:p>
        </w:tc>
        <w:tc>
          <w:tcPr>
            <w:tcW w:w="1680" w:type="dxa"/>
            <w:gridSpan w:val="2"/>
            <w:vAlign w:val="center"/>
          </w:tcPr>
          <w:p w:rsidR="002E208B" w:rsidRDefault="002E208B">
            <w:pPr>
              <w:pStyle w:val="ConsPlusNormal"/>
              <w:jc w:val="center"/>
            </w:pPr>
            <w:r>
              <w:t>Порожний автомобиль</w:t>
            </w:r>
          </w:p>
        </w:tc>
        <w:tc>
          <w:tcPr>
            <w:tcW w:w="1680" w:type="dxa"/>
            <w:gridSpan w:val="2"/>
            <w:vAlign w:val="center"/>
          </w:tcPr>
          <w:p w:rsidR="002E208B" w:rsidRDefault="002E208B">
            <w:pPr>
              <w:pStyle w:val="ConsPlusNormal"/>
              <w:jc w:val="center"/>
            </w:pPr>
            <w:r>
              <w:t>Груженый автомобиль</w:t>
            </w:r>
          </w:p>
        </w:tc>
      </w:tr>
      <w:tr w:rsidR="002E208B">
        <w:tc>
          <w:tcPr>
            <w:tcW w:w="1140" w:type="dxa"/>
            <w:vMerge/>
          </w:tcPr>
          <w:p w:rsidR="002E208B" w:rsidRDefault="002E208B">
            <w:pPr>
              <w:pStyle w:val="ConsPlusNormal"/>
            </w:pPr>
          </w:p>
        </w:tc>
        <w:tc>
          <w:tcPr>
            <w:tcW w:w="840" w:type="dxa"/>
            <w:vAlign w:val="center"/>
          </w:tcPr>
          <w:p w:rsidR="002E208B" w:rsidRDefault="002E208B">
            <w:pPr>
              <w:pStyle w:val="ConsPlusNormal"/>
              <w:jc w:val="center"/>
            </w:pPr>
            <w:r>
              <w:t>Переднее колесо</w:t>
            </w:r>
          </w:p>
        </w:tc>
        <w:tc>
          <w:tcPr>
            <w:tcW w:w="840" w:type="dxa"/>
            <w:vAlign w:val="center"/>
          </w:tcPr>
          <w:p w:rsidR="002E208B" w:rsidRDefault="002E208B">
            <w:pPr>
              <w:pStyle w:val="ConsPlusNormal"/>
              <w:jc w:val="center"/>
            </w:pPr>
            <w:r>
              <w:t>Заднее колесо</w:t>
            </w:r>
          </w:p>
        </w:tc>
        <w:tc>
          <w:tcPr>
            <w:tcW w:w="840" w:type="dxa"/>
            <w:vAlign w:val="center"/>
          </w:tcPr>
          <w:p w:rsidR="002E208B" w:rsidRDefault="002E208B">
            <w:pPr>
              <w:pStyle w:val="ConsPlusNormal"/>
              <w:jc w:val="center"/>
            </w:pPr>
            <w:r>
              <w:t>Переднее колесо</w:t>
            </w:r>
          </w:p>
        </w:tc>
        <w:tc>
          <w:tcPr>
            <w:tcW w:w="840" w:type="dxa"/>
            <w:vAlign w:val="center"/>
          </w:tcPr>
          <w:p w:rsidR="002E208B" w:rsidRDefault="002E208B">
            <w:pPr>
              <w:pStyle w:val="ConsPlusNormal"/>
              <w:jc w:val="center"/>
            </w:pPr>
            <w:r>
              <w:t>Заднее колесо</w:t>
            </w:r>
          </w:p>
        </w:tc>
        <w:tc>
          <w:tcPr>
            <w:tcW w:w="1200" w:type="dxa"/>
            <w:vMerge/>
          </w:tcPr>
          <w:p w:rsidR="002E208B" w:rsidRDefault="002E208B">
            <w:pPr>
              <w:pStyle w:val="ConsPlusNormal"/>
            </w:pPr>
          </w:p>
        </w:tc>
        <w:tc>
          <w:tcPr>
            <w:tcW w:w="840" w:type="dxa"/>
            <w:vAlign w:val="center"/>
          </w:tcPr>
          <w:p w:rsidR="002E208B" w:rsidRDefault="002E208B">
            <w:pPr>
              <w:pStyle w:val="ConsPlusNormal"/>
              <w:jc w:val="center"/>
            </w:pPr>
            <w:r>
              <w:t>Переднее колесо</w:t>
            </w:r>
          </w:p>
        </w:tc>
        <w:tc>
          <w:tcPr>
            <w:tcW w:w="840" w:type="dxa"/>
            <w:vAlign w:val="center"/>
          </w:tcPr>
          <w:p w:rsidR="002E208B" w:rsidRDefault="002E208B">
            <w:pPr>
              <w:pStyle w:val="ConsPlusNormal"/>
              <w:jc w:val="center"/>
            </w:pPr>
            <w:r>
              <w:t>Заднее колесо</w:t>
            </w:r>
          </w:p>
        </w:tc>
        <w:tc>
          <w:tcPr>
            <w:tcW w:w="840" w:type="dxa"/>
            <w:vAlign w:val="center"/>
          </w:tcPr>
          <w:p w:rsidR="002E208B" w:rsidRDefault="002E208B">
            <w:pPr>
              <w:pStyle w:val="ConsPlusNormal"/>
              <w:jc w:val="center"/>
            </w:pPr>
            <w:r>
              <w:t>Переднее колесо</w:t>
            </w:r>
          </w:p>
        </w:tc>
        <w:tc>
          <w:tcPr>
            <w:tcW w:w="840" w:type="dxa"/>
            <w:vAlign w:val="center"/>
          </w:tcPr>
          <w:p w:rsidR="002E208B" w:rsidRDefault="002E208B">
            <w:pPr>
              <w:pStyle w:val="ConsPlusNormal"/>
              <w:jc w:val="center"/>
            </w:pPr>
            <w:r>
              <w:t>Заднее колесо</w:t>
            </w:r>
          </w:p>
        </w:tc>
      </w:tr>
      <w:tr w:rsidR="002E208B">
        <w:tc>
          <w:tcPr>
            <w:tcW w:w="1140" w:type="dxa"/>
          </w:tcPr>
          <w:p w:rsidR="002E208B" w:rsidRDefault="002E208B">
            <w:pPr>
              <w:pStyle w:val="ConsPlusNormal"/>
              <w:jc w:val="center"/>
            </w:pPr>
            <w:r>
              <w:t>30</w:t>
            </w:r>
          </w:p>
        </w:tc>
        <w:tc>
          <w:tcPr>
            <w:tcW w:w="840" w:type="dxa"/>
          </w:tcPr>
          <w:p w:rsidR="002E208B" w:rsidRDefault="002E208B">
            <w:pPr>
              <w:pStyle w:val="ConsPlusNormal"/>
              <w:jc w:val="center"/>
            </w:pPr>
            <w:r>
              <w:t>69</w:t>
            </w:r>
          </w:p>
        </w:tc>
        <w:tc>
          <w:tcPr>
            <w:tcW w:w="840" w:type="dxa"/>
          </w:tcPr>
          <w:p w:rsidR="002E208B" w:rsidRDefault="002E208B">
            <w:pPr>
              <w:pStyle w:val="ConsPlusNormal"/>
              <w:jc w:val="center"/>
            </w:pPr>
            <w:r>
              <w:t>73</w:t>
            </w:r>
          </w:p>
        </w:tc>
        <w:tc>
          <w:tcPr>
            <w:tcW w:w="840" w:type="dxa"/>
          </w:tcPr>
          <w:p w:rsidR="002E208B" w:rsidRDefault="002E208B">
            <w:pPr>
              <w:pStyle w:val="ConsPlusNormal"/>
              <w:jc w:val="center"/>
            </w:pPr>
            <w:r>
              <w:t>109</w:t>
            </w:r>
          </w:p>
        </w:tc>
        <w:tc>
          <w:tcPr>
            <w:tcW w:w="840" w:type="dxa"/>
          </w:tcPr>
          <w:p w:rsidR="002E208B" w:rsidRDefault="002E208B">
            <w:pPr>
              <w:pStyle w:val="ConsPlusNormal"/>
              <w:jc w:val="center"/>
            </w:pPr>
            <w:r>
              <w:t>220</w:t>
            </w:r>
          </w:p>
        </w:tc>
        <w:tc>
          <w:tcPr>
            <w:tcW w:w="1200" w:type="dxa"/>
          </w:tcPr>
          <w:p w:rsidR="002E208B" w:rsidRDefault="002E208B">
            <w:pPr>
              <w:pStyle w:val="ConsPlusNormal"/>
              <w:jc w:val="center"/>
            </w:pPr>
            <w:r>
              <w:t>0,6</w:t>
            </w:r>
          </w:p>
        </w:tc>
        <w:tc>
          <w:tcPr>
            <w:tcW w:w="840" w:type="dxa"/>
          </w:tcPr>
          <w:p w:rsidR="002E208B" w:rsidRDefault="002E208B">
            <w:pPr>
              <w:pStyle w:val="ConsPlusNormal"/>
              <w:jc w:val="center"/>
            </w:pPr>
            <w:r>
              <w:t>38</w:t>
            </w:r>
          </w:p>
        </w:tc>
        <w:tc>
          <w:tcPr>
            <w:tcW w:w="840" w:type="dxa"/>
          </w:tcPr>
          <w:p w:rsidR="002E208B" w:rsidRDefault="002E208B">
            <w:pPr>
              <w:pStyle w:val="ConsPlusNormal"/>
              <w:jc w:val="center"/>
            </w:pPr>
            <w:r>
              <w:t>34</w:t>
            </w:r>
          </w:p>
        </w:tc>
        <w:tc>
          <w:tcPr>
            <w:tcW w:w="840" w:type="dxa"/>
          </w:tcPr>
          <w:p w:rsidR="002E208B" w:rsidRDefault="002E208B">
            <w:pPr>
              <w:pStyle w:val="ConsPlusNormal"/>
              <w:jc w:val="center"/>
            </w:pPr>
            <w:r>
              <w:t>48</w:t>
            </w:r>
          </w:p>
        </w:tc>
        <w:tc>
          <w:tcPr>
            <w:tcW w:w="840" w:type="dxa"/>
          </w:tcPr>
          <w:p w:rsidR="002E208B" w:rsidRDefault="002E208B">
            <w:pPr>
              <w:pStyle w:val="ConsPlusNormal"/>
              <w:jc w:val="center"/>
            </w:pPr>
            <w:r>
              <w:t>57</w:t>
            </w:r>
          </w:p>
        </w:tc>
      </w:tr>
      <w:tr w:rsidR="002E208B">
        <w:tc>
          <w:tcPr>
            <w:tcW w:w="1140" w:type="dxa"/>
          </w:tcPr>
          <w:p w:rsidR="002E208B" w:rsidRDefault="002E208B">
            <w:pPr>
              <w:pStyle w:val="ConsPlusNormal"/>
              <w:jc w:val="center"/>
            </w:pPr>
            <w:r>
              <w:t>45</w:t>
            </w:r>
          </w:p>
        </w:tc>
        <w:tc>
          <w:tcPr>
            <w:tcW w:w="840" w:type="dxa"/>
          </w:tcPr>
          <w:p w:rsidR="002E208B" w:rsidRDefault="002E208B">
            <w:pPr>
              <w:pStyle w:val="ConsPlusNormal"/>
              <w:jc w:val="center"/>
            </w:pPr>
            <w:r>
              <w:t>93</w:t>
            </w:r>
          </w:p>
        </w:tc>
        <w:tc>
          <w:tcPr>
            <w:tcW w:w="840" w:type="dxa"/>
          </w:tcPr>
          <w:p w:rsidR="002E208B" w:rsidRDefault="002E208B">
            <w:pPr>
              <w:pStyle w:val="ConsPlusNormal"/>
              <w:jc w:val="center"/>
            </w:pPr>
            <w:r>
              <w:t>114</w:t>
            </w:r>
          </w:p>
        </w:tc>
        <w:tc>
          <w:tcPr>
            <w:tcW w:w="840" w:type="dxa"/>
          </w:tcPr>
          <w:p w:rsidR="002E208B" w:rsidRDefault="002E208B">
            <w:pPr>
              <w:pStyle w:val="ConsPlusNormal"/>
              <w:jc w:val="center"/>
            </w:pPr>
            <w:r>
              <w:t>161</w:t>
            </w:r>
          </w:p>
        </w:tc>
        <w:tc>
          <w:tcPr>
            <w:tcW w:w="840" w:type="dxa"/>
          </w:tcPr>
          <w:p w:rsidR="002E208B" w:rsidRDefault="002E208B">
            <w:pPr>
              <w:pStyle w:val="ConsPlusNormal"/>
              <w:jc w:val="center"/>
            </w:pPr>
            <w:r>
              <w:t>328</w:t>
            </w:r>
          </w:p>
        </w:tc>
        <w:tc>
          <w:tcPr>
            <w:tcW w:w="1200" w:type="dxa"/>
          </w:tcPr>
          <w:p w:rsidR="002E208B" w:rsidRDefault="002E208B">
            <w:pPr>
              <w:pStyle w:val="ConsPlusNormal"/>
              <w:jc w:val="center"/>
            </w:pPr>
            <w:r>
              <w:t>0,57</w:t>
            </w:r>
          </w:p>
        </w:tc>
        <w:tc>
          <w:tcPr>
            <w:tcW w:w="840" w:type="dxa"/>
          </w:tcPr>
          <w:p w:rsidR="002E208B" w:rsidRDefault="002E208B">
            <w:pPr>
              <w:pStyle w:val="ConsPlusNormal"/>
              <w:jc w:val="center"/>
            </w:pPr>
            <w:r>
              <w:t>46</w:t>
            </w:r>
          </w:p>
        </w:tc>
        <w:tc>
          <w:tcPr>
            <w:tcW w:w="840" w:type="dxa"/>
          </w:tcPr>
          <w:p w:rsidR="002E208B" w:rsidRDefault="002E208B">
            <w:pPr>
              <w:pStyle w:val="ConsPlusNormal"/>
              <w:jc w:val="center"/>
            </w:pPr>
            <w:r>
              <w:t>41</w:t>
            </w:r>
          </w:p>
        </w:tc>
        <w:tc>
          <w:tcPr>
            <w:tcW w:w="840" w:type="dxa"/>
          </w:tcPr>
          <w:p w:rsidR="002E208B" w:rsidRDefault="002E208B">
            <w:pPr>
              <w:pStyle w:val="ConsPlusNormal"/>
              <w:jc w:val="center"/>
            </w:pPr>
            <w:r>
              <w:t>60</w:t>
            </w:r>
          </w:p>
        </w:tc>
        <w:tc>
          <w:tcPr>
            <w:tcW w:w="840" w:type="dxa"/>
          </w:tcPr>
          <w:p w:rsidR="002E208B" w:rsidRDefault="002E208B">
            <w:pPr>
              <w:pStyle w:val="ConsPlusNormal"/>
              <w:jc w:val="center"/>
            </w:pPr>
            <w:r>
              <w:t>66</w:t>
            </w:r>
          </w:p>
        </w:tc>
      </w:tr>
      <w:tr w:rsidR="002E208B">
        <w:tc>
          <w:tcPr>
            <w:tcW w:w="1140" w:type="dxa"/>
          </w:tcPr>
          <w:p w:rsidR="002E208B" w:rsidRDefault="002E208B">
            <w:pPr>
              <w:pStyle w:val="ConsPlusNormal"/>
              <w:jc w:val="center"/>
            </w:pPr>
            <w:r>
              <w:t>90</w:t>
            </w:r>
          </w:p>
        </w:tc>
        <w:tc>
          <w:tcPr>
            <w:tcW w:w="840" w:type="dxa"/>
          </w:tcPr>
          <w:p w:rsidR="002E208B" w:rsidRDefault="002E208B">
            <w:pPr>
              <w:pStyle w:val="ConsPlusNormal"/>
              <w:jc w:val="center"/>
            </w:pPr>
            <w:r>
              <w:t>233</w:t>
            </w:r>
          </w:p>
        </w:tc>
        <w:tc>
          <w:tcPr>
            <w:tcW w:w="840" w:type="dxa"/>
          </w:tcPr>
          <w:p w:rsidR="002E208B" w:rsidRDefault="002E208B">
            <w:pPr>
              <w:pStyle w:val="ConsPlusNormal"/>
              <w:jc w:val="center"/>
            </w:pPr>
            <w:r>
              <w:t>224</w:t>
            </w:r>
          </w:p>
        </w:tc>
        <w:tc>
          <w:tcPr>
            <w:tcW w:w="840" w:type="dxa"/>
          </w:tcPr>
          <w:p w:rsidR="002E208B" w:rsidRDefault="002E208B">
            <w:pPr>
              <w:pStyle w:val="ConsPlusNormal"/>
              <w:jc w:val="center"/>
            </w:pPr>
            <w:r>
              <w:t>336</w:t>
            </w:r>
          </w:p>
        </w:tc>
        <w:tc>
          <w:tcPr>
            <w:tcW w:w="840" w:type="dxa"/>
          </w:tcPr>
          <w:p w:rsidR="002E208B" w:rsidRDefault="002E208B">
            <w:pPr>
              <w:pStyle w:val="ConsPlusNormal"/>
              <w:jc w:val="center"/>
            </w:pPr>
            <w:r>
              <w:t>682</w:t>
            </w:r>
          </w:p>
        </w:tc>
        <w:tc>
          <w:tcPr>
            <w:tcW w:w="1200" w:type="dxa"/>
          </w:tcPr>
          <w:p w:rsidR="002E208B" w:rsidRDefault="002E208B">
            <w:pPr>
              <w:pStyle w:val="ConsPlusNormal"/>
              <w:jc w:val="center"/>
            </w:pPr>
            <w:r>
              <w:t>0,6</w:t>
            </w:r>
          </w:p>
        </w:tc>
        <w:tc>
          <w:tcPr>
            <w:tcW w:w="840" w:type="dxa"/>
          </w:tcPr>
          <w:p w:rsidR="002E208B" w:rsidRDefault="002E208B">
            <w:pPr>
              <w:pStyle w:val="ConsPlusNormal"/>
              <w:jc w:val="center"/>
            </w:pPr>
            <w:r>
              <w:t>70</w:t>
            </w:r>
          </w:p>
        </w:tc>
        <w:tc>
          <w:tcPr>
            <w:tcW w:w="840" w:type="dxa"/>
          </w:tcPr>
          <w:p w:rsidR="002E208B" w:rsidRDefault="002E208B">
            <w:pPr>
              <w:pStyle w:val="ConsPlusNormal"/>
              <w:jc w:val="center"/>
            </w:pPr>
            <w:r>
              <w:t>54</w:t>
            </w:r>
          </w:p>
        </w:tc>
        <w:tc>
          <w:tcPr>
            <w:tcW w:w="840" w:type="dxa"/>
          </w:tcPr>
          <w:p w:rsidR="002E208B" w:rsidRDefault="002E208B">
            <w:pPr>
              <w:pStyle w:val="ConsPlusNormal"/>
              <w:jc w:val="center"/>
            </w:pPr>
            <w:r>
              <w:t>84</w:t>
            </w:r>
          </w:p>
        </w:tc>
        <w:tc>
          <w:tcPr>
            <w:tcW w:w="840" w:type="dxa"/>
          </w:tcPr>
          <w:p w:rsidR="002E208B" w:rsidRDefault="002E208B">
            <w:pPr>
              <w:pStyle w:val="ConsPlusNormal"/>
              <w:jc w:val="center"/>
            </w:pPr>
            <w:r>
              <w:t>88</w:t>
            </w:r>
          </w:p>
        </w:tc>
      </w:tr>
      <w:tr w:rsidR="002E208B">
        <w:tc>
          <w:tcPr>
            <w:tcW w:w="1140" w:type="dxa"/>
          </w:tcPr>
          <w:p w:rsidR="002E208B" w:rsidRDefault="002E208B">
            <w:pPr>
              <w:pStyle w:val="ConsPlusNormal"/>
              <w:jc w:val="center"/>
            </w:pPr>
            <w:r>
              <w:t>130</w:t>
            </w:r>
          </w:p>
        </w:tc>
        <w:tc>
          <w:tcPr>
            <w:tcW w:w="840" w:type="dxa"/>
          </w:tcPr>
          <w:p w:rsidR="002E208B" w:rsidRDefault="002E208B">
            <w:pPr>
              <w:pStyle w:val="ConsPlusNormal"/>
              <w:jc w:val="center"/>
            </w:pPr>
            <w:r>
              <w:t>344</w:t>
            </w:r>
          </w:p>
        </w:tc>
        <w:tc>
          <w:tcPr>
            <w:tcW w:w="840" w:type="dxa"/>
          </w:tcPr>
          <w:p w:rsidR="002E208B" w:rsidRDefault="002E208B">
            <w:pPr>
              <w:pStyle w:val="ConsPlusNormal"/>
              <w:jc w:val="center"/>
            </w:pPr>
            <w:r>
              <w:t>331</w:t>
            </w:r>
          </w:p>
        </w:tc>
        <w:tc>
          <w:tcPr>
            <w:tcW w:w="840" w:type="dxa"/>
          </w:tcPr>
          <w:p w:rsidR="002E208B" w:rsidRDefault="002E208B">
            <w:pPr>
              <w:pStyle w:val="ConsPlusNormal"/>
              <w:jc w:val="center"/>
            </w:pPr>
            <w:r>
              <w:t>504</w:t>
            </w:r>
          </w:p>
        </w:tc>
        <w:tc>
          <w:tcPr>
            <w:tcW w:w="840" w:type="dxa"/>
          </w:tcPr>
          <w:p w:rsidR="002E208B" w:rsidRDefault="002E208B">
            <w:pPr>
              <w:pStyle w:val="ConsPlusNormal"/>
              <w:jc w:val="center"/>
            </w:pPr>
            <w:r>
              <w:t>1021</w:t>
            </w:r>
          </w:p>
        </w:tc>
        <w:tc>
          <w:tcPr>
            <w:tcW w:w="1200" w:type="dxa"/>
          </w:tcPr>
          <w:p w:rsidR="002E208B" w:rsidRDefault="002E208B">
            <w:pPr>
              <w:pStyle w:val="ConsPlusNormal"/>
              <w:jc w:val="center"/>
            </w:pPr>
            <w:r>
              <w:t>0,5</w:t>
            </w:r>
          </w:p>
        </w:tc>
        <w:tc>
          <w:tcPr>
            <w:tcW w:w="840" w:type="dxa"/>
          </w:tcPr>
          <w:p w:rsidR="002E208B" w:rsidRDefault="002E208B">
            <w:pPr>
              <w:pStyle w:val="ConsPlusNormal"/>
              <w:jc w:val="center"/>
            </w:pPr>
            <w:r>
              <w:t>94</w:t>
            </w:r>
          </w:p>
        </w:tc>
        <w:tc>
          <w:tcPr>
            <w:tcW w:w="840" w:type="dxa"/>
          </w:tcPr>
          <w:p w:rsidR="002E208B" w:rsidRDefault="002E208B">
            <w:pPr>
              <w:pStyle w:val="ConsPlusNormal"/>
              <w:jc w:val="center"/>
            </w:pPr>
            <w:r>
              <w:t>78</w:t>
            </w:r>
          </w:p>
        </w:tc>
        <w:tc>
          <w:tcPr>
            <w:tcW w:w="840" w:type="dxa"/>
          </w:tcPr>
          <w:p w:rsidR="002E208B" w:rsidRDefault="002E208B">
            <w:pPr>
              <w:pStyle w:val="ConsPlusNormal"/>
              <w:jc w:val="center"/>
            </w:pPr>
            <w:r>
              <w:t>113</w:t>
            </w:r>
          </w:p>
        </w:tc>
        <w:tc>
          <w:tcPr>
            <w:tcW w:w="840" w:type="dxa"/>
          </w:tcPr>
          <w:p w:rsidR="002E208B" w:rsidRDefault="002E208B">
            <w:pPr>
              <w:pStyle w:val="ConsPlusNormal"/>
              <w:jc w:val="center"/>
            </w:pPr>
            <w:r>
              <w:t>124</w:t>
            </w:r>
          </w:p>
        </w:tc>
      </w:tr>
      <w:tr w:rsidR="002E208B">
        <w:tc>
          <w:tcPr>
            <w:tcW w:w="1140" w:type="dxa"/>
          </w:tcPr>
          <w:p w:rsidR="002E208B" w:rsidRDefault="002E208B">
            <w:pPr>
              <w:pStyle w:val="ConsPlusNormal"/>
              <w:jc w:val="center"/>
            </w:pPr>
            <w:r>
              <w:t>180</w:t>
            </w:r>
          </w:p>
        </w:tc>
        <w:tc>
          <w:tcPr>
            <w:tcW w:w="840" w:type="dxa"/>
          </w:tcPr>
          <w:p w:rsidR="002E208B" w:rsidRDefault="002E208B">
            <w:pPr>
              <w:pStyle w:val="ConsPlusNormal"/>
              <w:jc w:val="center"/>
            </w:pPr>
            <w:r>
              <w:t>429</w:t>
            </w:r>
          </w:p>
        </w:tc>
        <w:tc>
          <w:tcPr>
            <w:tcW w:w="840" w:type="dxa"/>
          </w:tcPr>
          <w:p w:rsidR="002E208B" w:rsidRDefault="002E208B">
            <w:pPr>
              <w:pStyle w:val="ConsPlusNormal"/>
              <w:jc w:val="center"/>
            </w:pPr>
            <w:r>
              <w:t>446</w:t>
            </w:r>
          </w:p>
        </w:tc>
        <w:tc>
          <w:tcPr>
            <w:tcW w:w="840" w:type="dxa"/>
          </w:tcPr>
          <w:p w:rsidR="002E208B" w:rsidRDefault="002E208B">
            <w:pPr>
              <w:pStyle w:val="ConsPlusNormal"/>
              <w:jc w:val="center"/>
            </w:pPr>
            <w:r>
              <w:t>660</w:t>
            </w:r>
          </w:p>
        </w:tc>
        <w:tc>
          <w:tcPr>
            <w:tcW w:w="840" w:type="dxa"/>
          </w:tcPr>
          <w:p w:rsidR="002E208B" w:rsidRDefault="002E208B">
            <w:pPr>
              <w:pStyle w:val="ConsPlusNormal"/>
              <w:jc w:val="center"/>
            </w:pPr>
            <w:r>
              <w:t>1340</w:t>
            </w:r>
          </w:p>
        </w:tc>
        <w:tc>
          <w:tcPr>
            <w:tcW w:w="1200" w:type="dxa"/>
          </w:tcPr>
          <w:p w:rsidR="002E208B" w:rsidRDefault="002E208B">
            <w:pPr>
              <w:pStyle w:val="ConsPlusNormal"/>
              <w:jc w:val="center"/>
            </w:pPr>
            <w:r>
              <w:t>0,55</w:t>
            </w:r>
          </w:p>
        </w:tc>
        <w:tc>
          <w:tcPr>
            <w:tcW w:w="840" w:type="dxa"/>
          </w:tcPr>
          <w:p w:rsidR="002E208B" w:rsidRDefault="002E208B">
            <w:pPr>
              <w:pStyle w:val="ConsPlusNormal"/>
              <w:jc w:val="center"/>
            </w:pPr>
            <w:r>
              <w:t>100</w:t>
            </w:r>
          </w:p>
        </w:tc>
        <w:tc>
          <w:tcPr>
            <w:tcW w:w="840" w:type="dxa"/>
          </w:tcPr>
          <w:p w:rsidR="002E208B" w:rsidRDefault="002E208B">
            <w:pPr>
              <w:pStyle w:val="ConsPlusNormal"/>
              <w:jc w:val="center"/>
            </w:pPr>
            <w:r>
              <w:t>90</w:t>
            </w:r>
          </w:p>
        </w:tc>
        <w:tc>
          <w:tcPr>
            <w:tcW w:w="840" w:type="dxa"/>
          </w:tcPr>
          <w:p w:rsidR="002E208B" w:rsidRDefault="002E208B">
            <w:pPr>
              <w:pStyle w:val="ConsPlusNormal"/>
              <w:jc w:val="center"/>
            </w:pPr>
            <w:r>
              <w:t>124</w:t>
            </w:r>
          </w:p>
        </w:tc>
        <w:tc>
          <w:tcPr>
            <w:tcW w:w="840" w:type="dxa"/>
          </w:tcPr>
          <w:p w:rsidR="002E208B" w:rsidRDefault="002E208B">
            <w:pPr>
              <w:pStyle w:val="ConsPlusNormal"/>
              <w:jc w:val="center"/>
            </w:pPr>
            <w:r>
              <w:t>140</w:t>
            </w:r>
          </w:p>
        </w:tc>
      </w:tr>
      <w:tr w:rsidR="002E208B">
        <w:tc>
          <w:tcPr>
            <w:tcW w:w="1140" w:type="dxa"/>
          </w:tcPr>
          <w:p w:rsidR="002E208B" w:rsidRDefault="002E208B">
            <w:pPr>
              <w:pStyle w:val="ConsPlusNormal"/>
              <w:jc w:val="center"/>
            </w:pPr>
            <w:r>
              <w:t>240</w:t>
            </w:r>
          </w:p>
        </w:tc>
        <w:tc>
          <w:tcPr>
            <w:tcW w:w="840" w:type="dxa"/>
          </w:tcPr>
          <w:p w:rsidR="002E208B" w:rsidRDefault="002E208B">
            <w:pPr>
              <w:pStyle w:val="ConsPlusNormal"/>
              <w:jc w:val="center"/>
            </w:pPr>
            <w:r>
              <w:t>454</w:t>
            </w:r>
          </w:p>
        </w:tc>
        <w:tc>
          <w:tcPr>
            <w:tcW w:w="840" w:type="dxa"/>
          </w:tcPr>
          <w:p w:rsidR="002E208B" w:rsidRDefault="002E208B">
            <w:pPr>
              <w:pStyle w:val="ConsPlusNormal"/>
              <w:jc w:val="center"/>
            </w:pPr>
            <w:r>
              <w:t>551</w:t>
            </w:r>
          </w:p>
        </w:tc>
        <w:tc>
          <w:tcPr>
            <w:tcW w:w="840" w:type="dxa"/>
          </w:tcPr>
          <w:p w:rsidR="002E208B" w:rsidRDefault="002E208B">
            <w:pPr>
              <w:pStyle w:val="ConsPlusNormal"/>
              <w:jc w:val="center"/>
            </w:pPr>
            <w:r>
              <w:t>828</w:t>
            </w:r>
          </w:p>
        </w:tc>
        <w:tc>
          <w:tcPr>
            <w:tcW w:w="840" w:type="dxa"/>
          </w:tcPr>
          <w:p w:rsidR="002E208B" w:rsidRDefault="002E208B">
            <w:pPr>
              <w:pStyle w:val="ConsPlusNormal"/>
              <w:jc w:val="center"/>
            </w:pPr>
            <w:r>
              <w:t>1681</w:t>
            </w:r>
          </w:p>
        </w:tc>
        <w:tc>
          <w:tcPr>
            <w:tcW w:w="1200" w:type="dxa"/>
          </w:tcPr>
          <w:p w:rsidR="002E208B" w:rsidRDefault="002E208B">
            <w:pPr>
              <w:pStyle w:val="ConsPlusNormal"/>
              <w:jc w:val="center"/>
            </w:pPr>
            <w:r>
              <w:t>0,7</w:t>
            </w:r>
          </w:p>
        </w:tc>
        <w:tc>
          <w:tcPr>
            <w:tcW w:w="840" w:type="dxa"/>
          </w:tcPr>
          <w:p w:rsidR="002E208B" w:rsidRDefault="002E208B">
            <w:pPr>
              <w:pStyle w:val="ConsPlusNormal"/>
              <w:jc w:val="center"/>
            </w:pPr>
            <w:r>
              <w:t>91</w:t>
            </w:r>
          </w:p>
        </w:tc>
        <w:tc>
          <w:tcPr>
            <w:tcW w:w="840" w:type="dxa"/>
          </w:tcPr>
          <w:p w:rsidR="002E208B" w:rsidRDefault="002E208B">
            <w:pPr>
              <w:pStyle w:val="ConsPlusNormal"/>
              <w:jc w:val="center"/>
            </w:pPr>
            <w:r>
              <w:t>88</w:t>
            </w:r>
          </w:p>
        </w:tc>
        <w:tc>
          <w:tcPr>
            <w:tcW w:w="840" w:type="dxa"/>
          </w:tcPr>
          <w:p w:rsidR="002E208B" w:rsidRDefault="002E208B">
            <w:pPr>
              <w:pStyle w:val="ConsPlusNormal"/>
              <w:jc w:val="center"/>
            </w:pPr>
            <w:r>
              <w:t>123</w:t>
            </w:r>
          </w:p>
        </w:tc>
        <w:tc>
          <w:tcPr>
            <w:tcW w:w="840" w:type="dxa"/>
          </w:tcPr>
          <w:p w:rsidR="002E208B" w:rsidRDefault="002E208B">
            <w:pPr>
              <w:pStyle w:val="ConsPlusNormal"/>
              <w:jc w:val="center"/>
            </w:pPr>
            <w:r>
              <w:t>139</w:t>
            </w:r>
          </w:p>
        </w:tc>
      </w:tr>
      <w:tr w:rsidR="002E208B">
        <w:tc>
          <w:tcPr>
            <w:tcW w:w="1140" w:type="dxa"/>
          </w:tcPr>
          <w:p w:rsidR="002E208B" w:rsidRDefault="002E208B">
            <w:pPr>
              <w:pStyle w:val="ConsPlusNormal"/>
              <w:jc w:val="center"/>
            </w:pPr>
            <w:r>
              <w:t>360</w:t>
            </w:r>
          </w:p>
        </w:tc>
        <w:tc>
          <w:tcPr>
            <w:tcW w:w="840" w:type="dxa"/>
          </w:tcPr>
          <w:p w:rsidR="002E208B" w:rsidRDefault="002E208B">
            <w:pPr>
              <w:pStyle w:val="ConsPlusNormal"/>
              <w:jc w:val="center"/>
            </w:pPr>
            <w:r>
              <w:t>799</w:t>
            </w:r>
          </w:p>
        </w:tc>
        <w:tc>
          <w:tcPr>
            <w:tcW w:w="840" w:type="dxa"/>
          </w:tcPr>
          <w:p w:rsidR="002E208B" w:rsidRDefault="002E208B">
            <w:pPr>
              <w:pStyle w:val="ConsPlusNormal"/>
              <w:jc w:val="center"/>
            </w:pPr>
            <w:r>
              <w:t>831</w:t>
            </w:r>
          </w:p>
        </w:tc>
        <w:tc>
          <w:tcPr>
            <w:tcW w:w="840" w:type="dxa"/>
          </w:tcPr>
          <w:p w:rsidR="002E208B" w:rsidRDefault="002E208B">
            <w:pPr>
              <w:pStyle w:val="ConsPlusNormal"/>
              <w:jc w:val="center"/>
            </w:pPr>
            <w:r>
              <w:t>1281</w:t>
            </w:r>
          </w:p>
        </w:tc>
        <w:tc>
          <w:tcPr>
            <w:tcW w:w="840" w:type="dxa"/>
          </w:tcPr>
          <w:p w:rsidR="002E208B" w:rsidRDefault="002E208B">
            <w:pPr>
              <w:pStyle w:val="ConsPlusNormal"/>
              <w:jc w:val="center"/>
            </w:pPr>
            <w:r>
              <w:t>2600</w:t>
            </w:r>
          </w:p>
        </w:tc>
        <w:tc>
          <w:tcPr>
            <w:tcW w:w="1200" w:type="dxa"/>
          </w:tcPr>
          <w:p w:rsidR="002E208B" w:rsidRDefault="002E208B">
            <w:pPr>
              <w:pStyle w:val="ConsPlusNormal"/>
              <w:jc w:val="center"/>
            </w:pPr>
            <w:r>
              <w:t>0,7</w:t>
            </w:r>
          </w:p>
        </w:tc>
        <w:tc>
          <w:tcPr>
            <w:tcW w:w="840" w:type="dxa"/>
          </w:tcPr>
          <w:p w:rsidR="002E208B" w:rsidRDefault="002E208B">
            <w:pPr>
              <w:pStyle w:val="ConsPlusNormal"/>
              <w:jc w:val="center"/>
            </w:pPr>
            <w:r>
              <w:t>121</w:t>
            </w:r>
          </w:p>
        </w:tc>
        <w:tc>
          <w:tcPr>
            <w:tcW w:w="840" w:type="dxa"/>
          </w:tcPr>
          <w:p w:rsidR="002E208B" w:rsidRDefault="002E208B">
            <w:pPr>
              <w:pStyle w:val="ConsPlusNormal"/>
              <w:jc w:val="center"/>
            </w:pPr>
            <w:r>
              <w:t>120</w:t>
            </w:r>
          </w:p>
        </w:tc>
        <w:tc>
          <w:tcPr>
            <w:tcW w:w="840" w:type="dxa"/>
          </w:tcPr>
          <w:p w:rsidR="002E208B" w:rsidRDefault="002E208B">
            <w:pPr>
              <w:pStyle w:val="ConsPlusNormal"/>
              <w:jc w:val="center"/>
            </w:pPr>
            <w:r>
              <w:t>153</w:t>
            </w:r>
          </w:p>
        </w:tc>
        <w:tc>
          <w:tcPr>
            <w:tcW w:w="840" w:type="dxa"/>
          </w:tcPr>
          <w:p w:rsidR="002E208B" w:rsidRDefault="002E208B">
            <w:pPr>
              <w:pStyle w:val="ConsPlusNormal"/>
              <w:jc w:val="center"/>
            </w:pPr>
            <w:r>
              <w:t>191</w:t>
            </w:r>
          </w:p>
        </w:tc>
      </w:tr>
      <w:tr w:rsidR="002E208B">
        <w:tc>
          <w:tcPr>
            <w:tcW w:w="1140" w:type="dxa"/>
          </w:tcPr>
          <w:p w:rsidR="002E208B" w:rsidRDefault="002E208B">
            <w:pPr>
              <w:pStyle w:val="ConsPlusNormal"/>
              <w:jc w:val="center"/>
            </w:pPr>
            <w:r>
              <w:t>450</w:t>
            </w:r>
          </w:p>
        </w:tc>
        <w:tc>
          <w:tcPr>
            <w:tcW w:w="840" w:type="dxa"/>
          </w:tcPr>
          <w:p w:rsidR="002E208B" w:rsidRDefault="002E208B">
            <w:pPr>
              <w:pStyle w:val="ConsPlusNormal"/>
              <w:jc w:val="center"/>
            </w:pPr>
            <w:r>
              <w:t>1625</w:t>
            </w:r>
          </w:p>
        </w:tc>
        <w:tc>
          <w:tcPr>
            <w:tcW w:w="840" w:type="dxa"/>
          </w:tcPr>
          <w:p w:rsidR="002E208B" w:rsidRDefault="002E208B">
            <w:pPr>
              <w:pStyle w:val="ConsPlusNormal"/>
              <w:jc w:val="center"/>
            </w:pPr>
            <w:r>
              <w:t>625</w:t>
            </w:r>
          </w:p>
        </w:tc>
        <w:tc>
          <w:tcPr>
            <w:tcW w:w="840" w:type="dxa"/>
          </w:tcPr>
          <w:p w:rsidR="002E208B" w:rsidRDefault="002E208B">
            <w:pPr>
              <w:pStyle w:val="ConsPlusNormal"/>
              <w:jc w:val="center"/>
            </w:pPr>
            <w:r>
              <w:t>2531</w:t>
            </w:r>
          </w:p>
        </w:tc>
        <w:tc>
          <w:tcPr>
            <w:tcW w:w="840" w:type="dxa"/>
          </w:tcPr>
          <w:p w:rsidR="002E208B" w:rsidRDefault="002E208B">
            <w:pPr>
              <w:pStyle w:val="ConsPlusNormal"/>
              <w:jc w:val="center"/>
            </w:pPr>
            <w:r>
              <w:t>2531</w:t>
            </w:r>
          </w:p>
        </w:tc>
        <w:tc>
          <w:tcPr>
            <w:tcW w:w="1200" w:type="dxa"/>
          </w:tcPr>
          <w:p w:rsidR="002E208B" w:rsidRDefault="002E208B">
            <w:pPr>
              <w:pStyle w:val="ConsPlusNormal"/>
              <w:jc w:val="center"/>
            </w:pPr>
            <w:r>
              <w:t>0,7</w:t>
            </w:r>
          </w:p>
        </w:tc>
        <w:tc>
          <w:tcPr>
            <w:tcW w:w="840" w:type="dxa"/>
          </w:tcPr>
          <w:p w:rsidR="002E208B" w:rsidRDefault="002E208B">
            <w:pPr>
              <w:pStyle w:val="ConsPlusNormal"/>
              <w:jc w:val="center"/>
            </w:pPr>
            <w:r>
              <w:t>210</w:t>
            </w:r>
          </w:p>
        </w:tc>
        <w:tc>
          <w:tcPr>
            <w:tcW w:w="840" w:type="dxa"/>
          </w:tcPr>
          <w:p w:rsidR="002E208B" w:rsidRDefault="002E208B">
            <w:pPr>
              <w:pStyle w:val="ConsPlusNormal"/>
              <w:jc w:val="center"/>
            </w:pPr>
            <w:r>
              <w:t>96</w:t>
            </w:r>
          </w:p>
        </w:tc>
        <w:tc>
          <w:tcPr>
            <w:tcW w:w="840" w:type="dxa"/>
          </w:tcPr>
          <w:p w:rsidR="002E208B" w:rsidRDefault="002E208B">
            <w:pPr>
              <w:pStyle w:val="ConsPlusNormal"/>
              <w:jc w:val="center"/>
            </w:pPr>
            <w:r>
              <w:t>187</w:t>
            </w:r>
          </w:p>
        </w:tc>
        <w:tc>
          <w:tcPr>
            <w:tcW w:w="840" w:type="dxa"/>
          </w:tcPr>
          <w:p w:rsidR="002E208B" w:rsidRDefault="002E208B">
            <w:pPr>
              <w:pStyle w:val="ConsPlusNormal"/>
              <w:jc w:val="center"/>
            </w:pPr>
            <w:r>
              <w:t>187</w:t>
            </w:r>
          </w:p>
        </w:tc>
      </w:tr>
    </w:tbl>
    <w:p w:rsidR="002E208B" w:rsidRDefault="002E208B">
      <w:pPr>
        <w:pStyle w:val="ConsPlusNormal"/>
        <w:jc w:val="both"/>
      </w:pPr>
    </w:p>
    <w:p w:rsidR="002E208B" w:rsidRDefault="002E208B">
      <w:pPr>
        <w:pStyle w:val="ConsPlusNormal"/>
        <w:ind w:firstLine="540"/>
        <w:jc w:val="both"/>
      </w:pPr>
      <w:r>
        <w:rPr>
          <w:i/>
        </w:rPr>
        <w:t>Расчет конструкции по упругому прогибу</w:t>
      </w:r>
    </w:p>
    <w:p w:rsidR="002E208B" w:rsidRDefault="002E208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2E20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E208B" w:rsidRDefault="002E20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E208B" w:rsidRDefault="002E20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E208B" w:rsidRDefault="002E208B">
            <w:pPr>
              <w:pStyle w:val="ConsPlusNormal"/>
              <w:jc w:val="both"/>
            </w:pPr>
            <w:r>
              <w:rPr>
                <w:color w:val="392C69"/>
              </w:rPr>
              <w:t>КонсультантПлюс: примечание.</w:t>
            </w:r>
          </w:p>
          <w:p w:rsidR="002E208B" w:rsidRDefault="002E208B">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2E208B" w:rsidRDefault="002E208B">
            <w:pPr>
              <w:pStyle w:val="ConsPlusNormal"/>
            </w:pPr>
          </w:p>
        </w:tc>
      </w:tr>
    </w:tbl>
    <w:p w:rsidR="002E208B" w:rsidRDefault="002E208B">
      <w:pPr>
        <w:pStyle w:val="ConsPlusNormal"/>
        <w:spacing w:before="280"/>
        <w:ind w:firstLine="540"/>
        <w:jc w:val="both"/>
      </w:pPr>
      <w:r>
        <w:t>К.2.2.3 Расчет по допустимому упругому прогибу (по требуемому модулю упругости) ведут в такой последовательности:</w:t>
      </w:r>
    </w:p>
    <w:p w:rsidR="002E208B" w:rsidRDefault="002E208B">
      <w:pPr>
        <w:pStyle w:val="ConsPlusNormal"/>
        <w:spacing w:before="220"/>
        <w:ind w:firstLine="540"/>
        <w:jc w:val="both"/>
      </w:pPr>
      <w:r>
        <w:t xml:space="preserve">1) определяют минимальный требуемый общий модуль конструкции по </w:t>
      </w:r>
      <w:hyperlink w:anchor="P8090">
        <w:r>
          <w:rPr>
            <w:color w:val="0000FF"/>
          </w:rPr>
          <w:t>формулам (К.2)</w:t>
        </w:r>
      </w:hyperlink>
      <w:r>
        <w:t xml:space="preserve"> - </w:t>
      </w:r>
      <w:hyperlink w:anchor="P8098">
        <w:r>
          <w:rPr>
            <w:color w:val="0000FF"/>
          </w:rPr>
          <w:t>(К.4)</w:t>
        </w:r>
      </w:hyperlink>
      <w:r>
        <w:t>;</w:t>
      </w:r>
    </w:p>
    <w:p w:rsidR="002E208B" w:rsidRDefault="002E208B">
      <w:pPr>
        <w:pStyle w:val="ConsPlusNormal"/>
        <w:spacing w:before="220"/>
        <w:ind w:firstLine="540"/>
        <w:jc w:val="both"/>
      </w:pPr>
      <w:r>
        <w:lastRenderedPageBreak/>
        <w:t>2) назначают модули и толщины слоев конструкции (предварительно);</w:t>
      </w:r>
    </w:p>
    <w:p w:rsidR="002E208B" w:rsidRDefault="002E208B">
      <w:pPr>
        <w:pStyle w:val="ConsPlusNormal"/>
        <w:spacing w:before="220"/>
        <w:ind w:firstLine="540"/>
        <w:jc w:val="both"/>
      </w:pPr>
      <w:r>
        <w:t xml:space="preserve">3) вычисляют общий модуль упругости всей конструкции по </w:t>
      </w:r>
      <w:hyperlink w:anchor="P8326">
        <w:r>
          <w:rPr>
            <w:color w:val="0000FF"/>
          </w:rPr>
          <w:t>формуле (К.8)</w:t>
        </w:r>
      </w:hyperlink>
      <w:r>
        <w:t>;</w:t>
      </w:r>
    </w:p>
    <w:p w:rsidR="002E208B" w:rsidRDefault="002E208B">
      <w:pPr>
        <w:pStyle w:val="ConsPlusNormal"/>
        <w:spacing w:before="220"/>
        <w:ind w:firstLine="540"/>
        <w:jc w:val="both"/>
      </w:pPr>
      <w:r>
        <w:t>4) при необходимости увеличивают толщины слоев, начиная с наиболее дешевых материалов.</w:t>
      </w:r>
    </w:p>
    <w:p w:rsidR="002E208B" w:rsidRDefault="002E208B">
      <w:pPr>
        <w:pStyle w:val="ConsPlusNormal"/>
        <w:spacing w:before="220"/>
        <w:ind w:firstLine="540"/>
        <w:jc w:val="both"/>
      </w:pPr>
      <w:r>
        <w:t>К.2.2.4 Конструкция дорожной одежды в целом удовлетворяет требованиям прочности и надежности по величине упругого прогиба, если соблюдается условие</w:t>
      </w:r>
    </w:p>
    <w:p w:rsidR="002E208B" w:rsidRDefault="002E208B">
      <w:pPr>
        <w:pStyle w:val="ConsPlusNormal"/>
        <w:jc w:val="both"/>
      </w:pPr>
    </w:p>
    <w:p w:rsidR="002E208B" w:rsidRDefault="002E208B">
      <w:pPr>
        <w:pStyle w:val="ConsPlusNormal"/>
        <w:jc w:val="center"/>
      </w:pPr>
      <w:r>
        <w:rPr>
          <w:i/>
        </w:rPr>
        <w:t>E</w:t>
      </w:r>
      <w:r>
        <w:rPr>
          <w:vertAlign w:val="subscript"/>
        </w:rPr>
        <w:t>общ</w:t>
      </w:r>
      <w:r>
        <w:t xml:space="preserve"> &gt;= </w:t>
      </w:r>
      <w:r>
        <w:rPr>
          <w:i/>
        </w:rPr>
        <w:t>E</w:t>
      </w:r>
      <w:r>
        <w:rPr>
          <w:vertAlign w:val="subscript"/>
        </w:rPr>
        <w:t>тр</w:t>
      </w:r>
      <w:r>
        <w:rPr>
          <w:i/>
        </w:rPr>
        <w:t>K</w:t>
      </w:r>
      <w:r>
        <w:rPr>
          <w:vertAlign w:val="subscript"/>
        </w:rPr>
        <w:t>пр</w:t>
      </w:r>
      <w:r>
        <w:rPr>
          <w:vertAlign w:val="superscript"/>
        </w:rPr>
        <w:t>тр</w:t>
      </w:r>
      <w:r>
        <w:t>, (К.1)</w:t>
      </w:r>
    </w:p>
    <w:p w:rsidR="002E208B" w:rsidRDefault="002E208B">
      <w:pPr>
        <w:pStyle w:val="ConsPlusNormal"/>
        <w:jc w:val="both"/>
      </w:pPr>
    </w:p>
    <w:p w:rsidR="002E208B" w:rsidRDefault="002E208B">
      <w:pPr>
        <w:pStyle w:val="ConsPlusNormal"/>
        <w:ind w:firstLine="540"/>
        <w:jc w:val="both"/>
      </w:pPr>
      <w:r>
        <w:t xml:space="preserve">где </w:t>
      </w:r>
      <w:r>
        <w:rPr>
          <w:i/>
        </w:rPr>
        <w:t>E</w:t>
      </w:r>
      <w:r>
        <w:rPr>
          <w:vertAlign w:val="subscript"/>
        </w:rPr>
        <w:t>общ</w:t>
      </w:r>
      <w:r>
        <w:t xml:space="preserve"> - общий расчетный модуль упругости конструкции, МПа;</w:t>
      </w:r>
    </w:p>
    <w:p w:rsidR="002E208B" w:rsidRDefault="002E208B">
      <w:pPr>
        <w:pStyle w:val="ConsPlusNormal"/>
        <w:spacing w:before="220"/>
        <w:ind w:firstLine="540"/>
        <w:jc w:val="both"/>
      </w:pPr>
      <w:r>
        <w:rPr>
          <w:i/>
        </w:rPr>
        <w:t>E</w:t>
      </w:r>
      <w:r>
        <w:rPr>
          <w:vertAlign w:val="subscript"/>
        </w:rPr>
        <w:t>тр</w:t>
      </w:r>
      <w:r>
        <w:t xml:space="preserve"> - минимальный требуемый общий модуль упругости конструкции, МПа;</w:t>
      </w:r>
    </w:p>
    <w:p w:rsidR="002E208B" w:rsidRDefault="002E208B">
      <w:pPr>
        <w:pStyle w:val="ConsPlusNormal"/>
        <w:spacing w:before="220"/>
        <w:ind w:firstLine="540"/>
        <w:jc w:val="both"/>
      </w:pPr>
      <w:r>
        <w:rPr>
          <w:i/>
        </w:rPr>
        <w:t>K</w:t>
      </w:r>
      <w:r>
        <w:rPr>
          <w:vertAlign w:val="subscript"/>
        </w:rPr>
        <w:t>пр</w:t>
      </w:r>
      <w:r>
        <w:rPr>
          <w:vertAlign w:val="superscript"/>
        </w:rPr>
        <w:t>тр</w:t>
      </w:r>
      <w:r>
        <w:t xml:space="preserve"> - требуемый коэффициент прочности дорожной одежды по критерию упругого прогиба, принимаемый в зависимости от требуемого уровня надежности </w:t>
      </w:r>
      <w:hyperlink w:anchor="P7773">
        <w:r>
          <w:rPr>
            <w:color w:val="0000FF"/>
          </w:rPr>
          <w:t>(таблица К.1)</w:t>
        </w:r>
      </w:hyperlink>
      <w:r>
        <w:t>.</w:t>
      </w:r>
    </w:p>
    <w:p w:rsidR="002E208B" w:rsidRDefault="002E208B">
      <w:pPr>
        <w:pStyle w:val="ConsPlusNormal"/>
        <w:spacing w:before="220"/>
        <w:ind w:firstLine="540"/>
        <w:jc w:val="both"/>
      </w:pPr>
      <w:r>
        <w:t>К.2.2.5 Минимальный требуемый общий модуль упругости конструкции вычисляют по эмпирическим формулам:</w:t>
      </w:r>
    </w:p>
    <w:p w:rsidR="002E208B" w:rsidRDefault="002E208B">
      <w:pPr>
        <w:pStyle w:val="ConsPlusNormal"/>
        <w:spacing w:before="220"/>
        <w:ind w:firstLine="540"/>
        <w:jc w:val="both"/>
      </w:pPr>
      <w:r>
        <w:t>- для капитальных дорожных одежд</w:t>
      </w:r>
    </w:p>
    <w:p w:rsidR="002E208B" w:rsidRDefault="002E208B">
      <w:pPr>
        <w:pStyle w:val="ConsPlusNormal"/>
        <w:jc w:val="both"/>
      </w:pPr>
    </w:p>
    <w:p w:rsidR="002E208B" w:rsidRDefault="002E208B">
      <w:pPr>
        <w:pStyle w:val="ConsPlusNormal"/>
        <w:jc w:val="center"/>
      </w:pPr>
      <w:bookmarkStart w:id="66" w:name="P8090"/>
      <w:bookmarkEnd w:id="66"/>
      <w:r>
        <w:rPr>
          <w:noProof/>
          <w:position w:val="-10"/>
        </w:rPr>
        <w:drawing>
          <wp:inline distT="0" distB="0" distL="0" distR="0">
            <wp:extent cx="1620520" cy="27686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1620520" cy="276860"/>
                    </a:xfrm>
                    <a:prstGeom prst="rect">
                      <a:avLst/>
                    </a:prstGeom>
                    <a:noFill/>
                    <a:ln>
                      <a:noFill/>
                    </a:ln>
                  </pic:spPr>
                </pic:pic>
              </a:graphicData>
            </a:graphic>
          </wp:inline>
        </w:drawing>
      </w:r>
      <w:r>
        <w:t xml:space="preserve"> (К.2)</w:t>
      </w:r>
    </w:p>
    <w:p w:rsidR="002E208B" w:rsidRDefault="002E208B">
      <w:pPr>
        <w:pStyle w:val="ConsPlusNormal"/>
        <w:jc w:val="both"/>
      </w:pPr>
    </w:p>
    <w:p w:rsidR="002E208B" w:rsidRDefault="002E208B">
      <w:pPr>
        <w:pStyle w:val="ConsPlusNormal"/>
        <w:ind w:firstLine="540"/>
        <w:jc w:val="both"/>
      </w:pPr>
      <w:r>
        <w:t>- для облегченных дорожных одежд</w:t>
      </w:r>
    </w:p>
    <w:p w:rsidR="002E208B" w:rsidRDefault="002E208B">
      <w:pPr>
        <w:pStyle w:val="ConsPlusNormal"/>
        <w:jc w:val="both"/>
      </w:pPr>
    </w:p>
    <w:p w:rsidR="002E208B" w:rsidRDefault="002E208B">
      <w:pPr>
        <w:pStyle w:val="ConsPlusNormal"/>
        <w:jc w:val="center"/>
      </w:pPr>
      <w:r>
        <w:rPr>
          <w:noProof/>
          <w:position w:val="-10"/>
        </w:rPr>
        <w:drawing>
          <wp:inline distT="0" distB="0" distL="0" distR="0">
            <wp:extent cx="1620520" cy="276860"/>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1620520" cy="276860"/>
                    </a:xfrm>
                    <a:prstGeom prst="rect">
                      <a:avLst/>
                    </a:prstGeom>
                    <a:noFill/>
                    <a:ln>
                      <a:noFill/>
                    </a:ln>
                  </pic:spPr>
                </pic:pic>
              </a:graphicData>
            </a:graphic>
          </wp:inline>
        </w:drawing>
      </w:r>
      <w:r>
        <w:t xml:space="preserve"> (К.3)</w:t>
      </w:r>
    </w:p>
    <w:p w:rsidR="002E208B" w:rsidRDefault="002E208B">
      <w:pPr>
        <w:pStyle w:val="ConsPlusNormal"/>
        <w:jc w:val="both"/>
      </w:pPr>
    </w:p>
    <w:p w:rsidR="002E208B" w:rsidRDefault="002E208B">
      <w:pPr>
        <w:pStyle w:val="ConsPlusNormal"/>
        <w:ind w:firstLine="540"/>
        <w:jc w:val="both"/>
      </w:pPr>
      <w:r>
        <w:t>- для переходных дорожных одежд</w:t>
      </w:r>
    </w:p>
    <w:p w:rsidR="002E208B" w:rsidRDefault="002E208B">
      <w:pPr>
        <w:pStyle w:val="ConsPlusNormal"/>
        <w:jc w:val="both"/>
      </w:pPr>
    </w:p>
    <w:p w:rsidR="002E208B" w:rsidRDefault="002E208B">
      <w:pPr>
        <w:pStyle w:val="ConsPlusNormal"/>
        <w:jc w:val="center"/>
      </w:pPr>
      <w:bookmarkStart w:id="67" w:name="P8098"/>
      <w:bookmarkEnd w:id="67"/>
      <w:r>
        <w:rPr>
          <w:noProof/>
          <w:position w:val="-10"/>
        </w:rPr>
        <w:drawing>
          <wp:inline distT="0" distB="0" distL="0" distR="0">
            <wp:extent cx="1647825" cy="276860"/>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1647825" cy="276860"/>
                    </a:xfrm>
                    <a:prstGeom prst="rect">
                      <a:avLst/>
                    </a:prstGeom>
                    <a:noFill/>
                    <a:ln>
                      <a:noFill/>
                    </a:ln>
                  </pic:spPr>
                </pic:pic>
              </a:graphicData>
            </a:graphic>
          </wp:inline>
        </w:drawing>
      </w:r>
      <w:r>
        <w:t xml:space="preserve"> (К.4)</w:t>
      </w:r>
    </w:p>
    <w:p w:rsidR="002E208B" w:rsidRDefault="002E208B">
      <w:pPr>
        <w:pStyle w:val="ConsPlusNormal"/>
        <w:jc w:val="both"/>
      </w:pPr>
    </w:p>
    <w:p w:rsidR="002E208B" w:rsidRDefault="002E208B">
      <w:pPr>
        <w:pStyle w:val="ConsPlusNormal"/>
        <w:ind w:firstLine="540"/>
        <w:jc w:val="both"/>
      </w:pPr>
      <w:r>
        <w:t xml:space="preserve">где для постоянных дорог </w:t>
      </w:r>
      <w:r>
        <w:rPr>
          <w:noProof/>
          <w:position w:val="-10"/>
        </w:rPr>
        <w:drawing>
          <wp:inline distT="0" distB="0" distL="0" distR="0">
            <wp:extent cx="441960" cy="276860"/>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441960" cy="276860"/>
                    </a:xfrm>
                    <a:prstGeom prst="rect">
                      <a:avLst/>
                    </a:prstGeom>
                    <a:noFill/>
                    <a:ln>
                      <a:noFill/>
                    </a:ln>
                  </pic:spPr>
                </pic:pic>
              </a:graphicData>
            </a:graphic>
          </wp:inline>
        </w:drawing>
      </w:r>
      <w:r>
        <w:t xml:space="preserve"> определяют по формуле</w:t>
      </w:r>
    </w:p>
    <w:p w:rsidR="002E208B" w:rsidRDefault="002E208B">
      <w:pPr>
        <w:pStyle w:val="ConsPlusNormal"/>
        <w:jc w:val="both"/>
      </w:pPr>
    </w:p>
    <w:p w:rsidR="002E208B" w:rsidRDefault="002E208B">
      <w:pPr>
        <w:pStyle w:val="ConsPlusNormal"/>
        <w:jc w:val="center"/>
      </w:pPr>
      <w:bookmarkStart w:id="68" w:name="P8102"/>
      <w:bookmarkEnd w:id="68"/>
      <w:r>
        <w:rPr>
          <w:noProof/>
          <w:position w:val="-35"/>
        </w:rPr>
        <w:drawing>
          <wp:inline distT="0" distB="0" distL="0" distR="0">
            <wp:extent cx="4191000" cy="58674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4191000" cy="586740"/>
                    </a:xfrm>
                    <a:prstGeom prst="rect">
                      <a:avLst/>
                    </a:prstGeom>
                    <a:noFill/>
                    <a:ln>
                      <a:noFill/>
                    </a:ln>
                  </pic:spPr>
                </pic:pic>
              </a:graphicData>
            </a:graphic>
          </wp:inline>
        </w:drawing>
      </w:r>
      <w:r>
        <w:t xml:space="preserve"> (К.5)</w:t>
      </w:r>
    </w:p>
    <w:p w:rsidR="002E208B" w:rsidRDefault="002E208B">
      <w:pPr>
        <w:pStyle w:val="ConsPlusNormal"/>
        <w:jc w:val="both"/>
      </w:pPr>
    </w:p>
    <w:p w:rsidR="002E208B" w:rsidRDefault="002E208B">
      <w:pPr>
        <w:pStyle w:val="ConsPlusNormal"/>
        <w:ind w:firstLine="540"/>
        <w:jc w:val="both"/>
      </w:pPr>
      <w:r>
        <w:t xml:space="preserve">здесь </w:t>
      </w:r>
      <w:r>
        <w:rPr>
          <w:i/>
        </w:rPr>
        <w:t>N</w:t>
      </w:r>
      <w:r>
        <w:rPr>
          <w:vertAlign w:val="subscript"/>
        </w:rPr>
        <w:t>1</w:t>
      </w:r>
      <w:r>
        <w:rPr>
          <w:vertAlign w:val="superscript"/>
        </w:rPr>
        <w:t>пер</w:t>
      </w:r>
      <w:r>
        <w:t xml:space="preserve">, </w:t>
      </w:r>
      <w:r>
        <w:rPr>
          <w:i/>
        </w:rPr>
        <w:t>N</w:t>
      </w:r>
      <w:r>
        <w:rPr>
          <w:vertAlign w:val="subscript"/>
        </w:rPr>
        <w:t>1</w:t>
      </w:r>
      <w:r>
        <w:rPr>
          <w:vertAlign w:val="superscript"/>
        </w:rPr>
        <w:t>зад</w:t>
      </w:r>
      <w:r>
        <w:t xml:space="preserve">, ..., </w:t>
      </w:r>
      <w:r>
        <w:rPr>
          <w:i/>
        </w:rPr>
        <w:t>N</w:t>
      </w:r>
      <w:r>
        <w:rPr>
          <w:i/>
          <w:vertAlign w:val="subscript"/>
        </w:rPr>
        <w:t>n</w:t>
      </w:r>
      <w:r>
        <w:rPr>
          <w:vertAlign w:val="superscript"/>
        </w:rPr>
        <w:t>пер</w:t>
      </w:r>
      <w:r>
        <w:t xml:space="preserve">, </w:t>
      </w:r>
      <w:r>
        <w:rPr>
          <w:i/>
        </w:rPr>
        <w:t>N</w:t>
      </w:r>
      <w:r>
        <w:rPr>
          <w:i/>
          <w:vertAlign w:val="subscript"/>
        </w:rPr>
        <w:t>n</w:t>
      </w:r>
      <w:r>
        <w:rPr>
          <w:vertAlign w:val="superscript"/>
        </w:rPr>
        <w:t>зад</w:t>
      </w:r>
      <w:r>
        <w:t xml:space="preserve"> - интенсивность движения карьерных самосвалов различных типов, включая передние и задние оси;</w:t>
      </w:r>
    </w:p>
    <w:p w:rsidR="002E208B" w:rsidRDefault="002E208B">
      <w:pPr>
        <w:pStyle w:val="ConsPlusNormal"/>
        <w:spacing w:before="220"/>
        <w:ind w:firstLine="540"/>
        <w:jc w:val="both"/>
      </w:pPr>
      <w:r>
        <w:rPr>
          <w:i/>
        </w:rPr>
        <w:t>S</w:t>
      </w:r>
      <w:r>
        <w:rPr>
          <w:vertAlign w:val="subscript"/>
        </w:rPr>
        <w:t>1</w:t>
      </w:r>
      <w:r>
        <w:rPr>
          <w:vertAlign w:val="superscript"/>
        </w:rPr>
        <w:t>пер</w:t>
      </w:r>
      <w:r>
        <w:t xml:space="preserve">, </w:t>
      </w:r>
      <w:r>
        <w:rPr>
          <w:i/>
        </w:rPr>
        <w:t>S</w:t>
      </w:r>
      <w:r>
        <w:rPr>
          <w:vertAlign w:val="subscript"/>
        </w:rPr>
        <w:t>1</w:t>
      </w:r>
      <w:r>
        <w:rPr>
          <w:vertAlign w:val="superscript"/>
        </w:rPr>
        <w:t>зад</w:t>
      </w:r>
      <w:r>
        <w:t xml:space="preserve">, ..., </w:t>
      </w:r>
      <w:r>
        <w:rPr>
          <w:i/>
        </w:rPr>
        <w:t>S</w:t>
      </w:r>
      <w:r>
        <w:rPr>
          <w:i/>
          <w:vertAlign w:val="subscript"/>
        </w:rPr>
        <w:t>n</w:t>
      </w:r>
      <w:r>
        <w:rPr>
          <w:vertAlign w:val="superscript"/>
        </w:rPr>
        <w:t>пер</w:t>
      </w:r>
      <w:r>
        <w:t xml:space="preserve">, </w:t>
      </w:r>
      <w:r>
        <w:rPr>
          <w:i/>
        </w:rPr>
        <w:t>S</w:t>
      </w:r>
      <w:r>
        <w:rPr>
          <w:i/>
          <w:vertAlign w:val="subscript"/>
        </w:rPr>
        <w:t>n</w:t>
      </w:r>
      <w:r>
        <w:rPr>
          <w:vertAlign w:val="superscript"/>
        </w:rPr>
        <w:t>зад</w:t>
      </w:r>
      <w:r>
        <w:t xml:space="preserve"> - коэффициент приведения нагрузок на колеса передней и задней осей к расчетной нагрузке на заднее колесо груженого самосвала грузоподъемностью 130 т;</w:t>
      </w:r>
    </w:p>
    <w:p w:rsidR="002E208B" w:rsidRDefault="002E208B">
      <w:pPr>
        <w:pStyle w:val="ConsPlusNormal"/>
        <w:spacing w:before="220"/>
        <w:ind w:firstLine="540"/>
        <w:jc w:val="both"/>
      </w:pPr>
      <w:r>
        <w:rPr>
          <w:i/>
        </w:rPr>
        <w:t>S</w:t>
      </w:r>
      <w:r>
        <w:t xml:space="preserve"> - коэффициент приведения, определяемый по формуле</w:t>
      </w:r>
    </w:p>
    <w:p w:rsidR="002E208B" w:rsidRDefault="002E208B">
      <w:pPr>
        <w:pStyle w:val="ConsPlusNormal"/>
        <w:jc w:val="both"/>
      </w:pPr>
    </w:p>
    <w:p w:rsidR="002E208B" w:rsidRDefault="002E208B">
      <w:pPr>
        <w:pStyle w:val="ConsPlusNormal"/>
        <w:jc w:val="center"/>
      </w:pPr>
      <w:r>
        <w:rPr>
          <w:noProof/>
          <w:position w:val="-10"/>
        </w:rPr>
        <w:drawing>
          <wp:inline distT="0" distB="0" distL="0" distR="0">
            <wp:extent cx="1480185" cy="276860"/>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1480185" cy="276860"/>
                    </a:xfrm>
                    <a:prstGeom prst="rect">
                      <a:avLst/>
                    </a:prstGeom>
                    <a:noFill/>
                    <a:ln>
                      <a:noFill/>
                    </a:ln>
                  </pic:spPr>
                </pic:pic>
              </a:graphicData>
            </a:graphic>
          </wp:inline>
        </w:drawing>
      </w:r>
      <w:r>
        <w:t xml:space="preserve"> (К.6)</w:t>
      </w:r>
    </w:p>
    <w:p w:rsidR="002E208B" w:rsidRDefault="002E208B">
      <w:pPr>
        <w:pStyle w:val="ConsPlusNormal"/>
        <w:jc w:val="both"/>
      </w:pPr>
    </w:p>
    <w:p w:rsidR="002E208B" w:rsidRDefault="002E208B">
      <w:pPr>
        <w:pStyle w:val="ConsPlusNormal"/>
        <w:ind w:firstLine="540"/>
        <w:jc w:val="both"/>
      </w:pPr>
      <w:r>
        <w:t xml:space="preserve">здесь </w:t>
      </w:r>
      <w:r>
        <w:rPr>
          <w:i/>
        </w:rPr>
        <w:t>D</w:t>
      </w:r>
      <w:r>
        <w:rPr>
          <w:vertAlign w:val="subscript"/>
        </w:rPr>
        <w:t>ф</w:t>
      </w:r>
      <w:r>
        <w:t xml:space="preserve"> - диаметр отпечатка колеса приводимого автомобиля, см;</w:t>
      </w:r>
    </w:p>
    <w:p w:rsidR="002E208B" w:rsidRDefault="002E208B">
      <w:pPr>
        <w:pStyle w:val="ConsPlusNormal"/>
        <w:spacing w:before="220"/>
        <w:ind w:firstLine="540"/>
        <w:jc w:val="both"/>
      </w:pPr>
      <w:r>
        <w:rPr>
          <w:i/>
        </w:rPr>
        <w:lastRenderedPageBreak/>
        <w:t>P</w:t>
      </w:r>
      <w:r>
        <w:rPr>
          <w:vertAlign w:val="subscript"/>
        </w:rPr>
        <w:t>ф</w:t>
      </w:r>
      <w:r>
        <w:t xml:space="preserve"> - удельное давление на покрытие, МПа;</w:t>
      </w:r>
    </w:p>
    <w:p w:rsidR="002E208B" w:rsidRDefault="002E208B">
      <w:pPr>
        <w:pStyle w:val="ConsPlusNormal"/>
        <w:spacing w:before="220"/>
        <w:ind w:firstLine="540"/>
        <w:jc w:val="both"/>
      </w:pPr>
      <w:r>
        <w:rPr>
          <w:noProof/>
        </w:rPr>
        <w:drawing>
          <wp:inline distT="0" distB="0" distL="0" distR="0">
            <wp:extent cx="167640" cy="150495"/>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r>
        <w:t xml:space="preserve"> - коэффициент приведения.</w:t>
      </w:r>
    </w:p>
    <w:p w:rsidR="002E208B" w:rsidRDefault="002E208B">
      <w:pPr>
        <w:pStyle w:val="ConsPlusNormal"/>
        <w:spacing w:before="220"/>
        <w:ind w:firstLine="540"/>
        <w:jc w:val="both"/>
      </w:pPr>
      <w:r>
        <w:t xml:space="preserve">Коэффициент приведения </w:t>
      </w:r>
      <w:r>
        <w:rPr>
          <w:noProof/>
        </w:rPr>
        <w:drawing>
          <wp:inline distT="0" distB="0" distL="0" distR="0">
            <wp:extent cx="167640" cy="150495"/>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r>
        <w:t xml:space="preserve"> принимают равным:</w:t>
      </w:r>
    </w:p>
    <w:p w:rsidR="002E208B" w:rsidRDefault="002E208B">
      <w:pPr>
        <w:pStyle w:val="ConsPlusNormal"/>
        <w:spacing w:before="220"/>
        <w:ind w:firstLine="540"/>
        <w:jc w:val="both"/>
      </w:pPr>
      <w:r>
        <w:t>4,4 - для капитальных дорожных одежд;</w:t>
      </w:r>
    </w:p>
    <w:p w:rsidR="002E208B" w:rsidRDefault="002E208B">
      <w:pPr>
        <w:pStyle w:val="ConsPlusNormal"/>
        <w:spacing w:before="220"/>
        <w:ind w:firstLine="540"/>
        <w:jc w:val="both"/>
      </w:pPr>
      <w:r>
        <w:t>3,0 - для облегченных дорожных одежд;</w:t>
      </w:r>
    </w:p>
    <w:p w:rsidR="002E208B" w:rsidRDefault="002E208B">
      <w:pPr>
        <w:pStyle w:val="ConsPlusNormal"/>
        <w:spacing w:before="220"/>
        <w:ind w:firstLine="540"/>
        <w:jc w:val="both"/>
      </w:pPr>
      <w:r>
        <w:t>2,0 - для переходных дорожных одежд.</w:t>
      </w:r>
    </w:p>
    <w:p w:rsidR="002E208B" w:rsidRDefault="002E208B">
      <w:pPr>
        <w:pStyle w:val="ConsPlusNormal"/>
        <w:spacing w:before="220"/>
        <w:ind w:firstLine="540"/>
        <w:jc w:val="both"/>
      </w:pPr>
      <w:r>
        <w:t xml:space="preserve">Если колесные нагрузки приводимых автомобилей соответствуют данным, приведенным в </w:t>
      </w:r>
      <w:hyperlink w:anchor="P8121">
        <w:r>
          <w:rPr>
            <w:color w:val="0000FF"/>
          </w:rPr>
          <w:t>таблице К.4</w:t>
        </w:r>
      </w:hyperlink>
      <w:r>
        <w:t xml:space="preserve">, то коэффициенты приведения допускается принимать по </w:t>
      </w:r>
      <w:hyperlink w:anchor="P8121">
        <w:r>
          <w:rPr>
            <w:color w:val="0000FF"/>
          </w:rPr>
          <w:t>таблице К.4</w:t>
        </w:r>
      </w:hyperlink>
      <w:r>
        <w:t>;</w:t>
      </w:r>
    </w:p>
    <w:p w:rsidR="002E208B" w:rsidRDefault="002E208B">
      <w:pPr>
        <w:pStyle w:val="ConsPlusNormal"/>
        <w:spacing w:before="220"/>
        <w:ind w:firstLine="540"/>
        <w:jc w:val="both"/>
      </w:pPr>
      <w:r>
        <w:rPr>
          <w:i/>
        </w:rPr>
        <w:t>T</w:t>
      </w:r>
      <w:r>
        <w:rPr>
          <w:vertAlign w:val="subscript"/>
        </w:rPr>
        <w:t>рдг</w:t>
      </w:r>
      <w:r>
        <w:t xml:space="preserve"> - число расчетных дней в году, принимают по [</w:t>
      </w:r>
      <w:hyperlink w:anchor="P10035">
        <w:r>
          <w:rPr>
            <w:color w:val="0000FF"/>
          </w:rPr>
          <w:t>6</w:t>
        </w:r>
      </w:hyperlink>
      <w:r>
        <w:t>, приложение 6, таблица 1];</w:t>
      </w:r>
    </w:p>
    <w:p w:rsidR="002E208B" w:rsidRDefault="002E208B">
      <w:pPr>
        <w:pStyle w:val="ConsPlusNormal"/>
        <w:spacing w:before="220"/>
        <w:ind w:firstLine="540"/>
        <w:jc w:val="both"/>
      </w:pPr>
      <w:r>
        <w:rPr>
          <w:i/>
        </w:rPr>
        <w:t>T</w:t>
      </w:r>
      <w:r>
        <w:rPr>
          <w:vertAlign w:val="subscript"/>
        </w:rPr>
        <w:t>сл</w:t>
      </w:r>
      <w:r>
        <w:t xml:space="preserve"> - срок службы дороги в годах, принимают по </w:t>
      </w:r>
      <w:hyperlink w:anchor="P8247">
        <w:r>
          <w:rPr>
            <w:color w:val="0000FF"/>
          </w:rPr>
          <w:t>таблице К.5</w:t>
        </w:r>
      </w:hyperlink>
      <w:r>
        <w:t>.</w:t>
      </w:r>
    </w:p>
    <w:p w:rsidR="002E208B" w:rsidRDefault="002E208B">
      <w:pPr>
        <w:pStyle w:val="ConsPlusNormal"/>
        <w:jc w:val="both"/>
      </w:pPr>
    </w:p>
    <w:p w:rsidR="002E208B" w:rsidRDefault="002E208B">
      <w:pPr>
        <w:pStyle w:val="ConsPlusNormal"/>
        <w:jc w:val="right"/>
      </w:pPr>
      <w:bookmarkStart w:id="69" w:name="P8121"/>
      <w:bookmarkEnd w:id="69"/>
      <w:r>
        <w:t>Таблица К.4</w:t>
      </w:r>
    </w:p>
    <w:p w:rsidR="002E208B" w:rsidRDefault="002E208B">
      <w:pPr>
        <w:pStyle w:val="ConsPlusNormal"/>
        <w:jc w:val="both"/>
      </w:pPr>
    </w:p>
    <w:p w:rsidR="002E208B" w:rsidRDefault="002E208B">
      <w:pPr>
        <w:pStyle w:val="ConsPlusNormal"/>
        <w:sectPr w:rsidR="002E208B">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80"/>
        <w:gridCol w:w="840"/>
        <w:gridCol w:w="840"/>
        <w:gridCol w:w="840"/>
        <w:gridCol w:w="840"/>
        <w:gridCol w:w="840"/>
        <w:gridCol w:w="840"/>
        <w:gridCol w:w="840"/>
        <w:gridCol w:w="840"/>
        <w:gridCol w:w="840"/>
        <w:gridCol w:w="840"/>
        <w:gridCol w:w="840"/>
        <w:gridCol w:w="840"/>
      </w:tblGrid>
      <w:tr w:rsidR="002E208B">
        <w:tc>
          <w:tcPr>
            <w:tcW w:w="780" w:type="dxa"/>
            <w:vMerge w:val="restart"/>
            <w:vAlign w:val="center"/>
          </w:tcPr>
          <w:p w:rsidR="002E208B" w:rsidRDefault="002E208B">
            <w:pPr>
              <w:pStyle w:val="ConsPlusNormal"/>
              <w:jc w:val="center"/>
            </w:pPr>
            <w:r>
              <w:lastRenderedPageBreak/>
              <w:t>Грузоподъемность, т</w:t>
            </w:r>
          </w:p>
        </w:tc>
        <w:tc>
          <w:tcPr>
            <w:tcW w:w="5040" w:type="dxa"/>
            <w:gridSpan w:val="6"/>
            <w:vAlign w:val="center"/>
          </w:tcPr>
          <w:p w:rsidR="002E208B" w:rsidRDefault="002E208B">
            <w:pPr>
              <w:pStyle w:val="ConsPlusNormal"/>
              <w:jc w:val="center"/>
            </w:pPr>
            <w:r>
              <w:t>Порожний автомобиль</w:t>
            </w:r>
          </w:p>
        </w:tc>
        <w:tc>
          <w:tcPr>
            <w:tcW w:w="5040" w:type="dxa"/>
            <w:gridSpan w:val="6"/>
            <w:vAlign w:val="center"/>
          </w:tcPr>
          <w:p w:rsidR="002E208B" w:rsidRDefault="002E208B">
            <w:pPr>
              <w:pStyle w:val="ConsPlusNormal"/>
              <w:jc w:val="center"/>
            </w:pPr>
            <w:r>
              <w:t>Груженый автомобиль</w:t>
            </w:r>
          </w:p>
        </w:tc>
      </w:tr>
      <w:tr w:rsidR="002E208B">
        <w:tc>
          <w:tcPr>
            <w:tcW w:w="780" w:type="dxa"/>
            <w:vMerge/>
          </w:tcPr>
          <w:p w:rsidR="002E208B" w:rsidRDefault="002E208B">
            <w:pPr>
              <w:pStyle w:val="ConsPlusNormal"/>
            </w:pPr>
          </w:p>
        </w:tc>
        <w:tc>
          <w:tcPr>
            <w:tcW w:w="2520" w:type="dxa"/>
            <w:gridSpan w:val="3"/>
            <w:vAlign w:val="center"/>
          </w:tcPr>
          <w:p w:rsidR="002E208B" w:rsidRDefault="002E208B">
            <w:pPr>
              <w:pStyle w:val="ConsPlusNormal"/>
              <w:jc w:val="center"/>
            </w:pPr>
            <w:r>
              <w:t>Переднее колесо</w:t>
            </w:r>
          </w:p>
        </w:tc>
        <w:tc>
          <w:tcPr>
            <w:tcW w:w="2520" w:type="dxa"/>
            <w:gridSpan w:val="3"/>
            <w:vAlign w:val="center"/>
          </w:tcPr>
          <w:p w:rsidR="002E208B" w:rsidRDefault="002E208B">
            <w:pPr>
              <w:pStyle w:val="ConsPlusNormal"/>
              <w:jc w:val="center"/>
            </w:pPr>
            <w:r>
              <w:t>Заднее колесо</w:t>
            </w:r>
          </w:p>
        </w:tc>
        <w:tc>
          <w:tcPr>
            <w:tcW w:w="2520" w:type="dxa"/>
            <w:gridSpan w:val="3"/>
            <w:vAlign w:val="center"/>
          </w:tcPr>
          <w:p w:rsidR="002E208B" w:rsidRDefault="002E208B">
            <w:pPr>
              <w:pStyle w:val="ConsPlusNormal"/>
              <w:jc w:val="center"/>
            </w:pPr>
            <w:r>
              <w:t>Переднее колесо</w:t>
            </w:r>
          </w:p>
        </w:tc>
        <w:tc>
          <w:tcPr>
            <w:tcW w:w="2520" w:type="dxa"/>
            <w:gridSpan w:val="3"/>
            <w:vAlign w:val="center"/>
          </w:tcPr>
          <w:p w:rsidR="002E208B" w:rsidRDefault="002E208B">
            <w:pPr>
              <w:pStyle w:val="ConsPlusNormal"/>
              <w:jc w:val="center"/>
            </w:pPr>
            <w:r>
              <w:t>Заднее колесо</w:t>
            </w:r>
          </w:p>
        </w:tc>
      </w:tr>
      <w:tr w:rsidR="002E208B">
        <w:tc>
          <w:tcPr>
            <w:tcW w:w="780" w:type="dxa"/>
            <w:vMerge/>
          </w:tcPr>
          <w:p w:rsidR="002E208B" w:rsidRDefault="002E208B">
            <w:pPr>
              <w:pStyle w:val="ConsPlusNormal"/>
            </w:pPr>
          </w:p>
        </w:tc>
        <w:tc>
          <w:tcPr>
            <w:tcW w:w="840" w:type="dxa"/>
            <w:vAlign w:val="center"/>
          </w:tcPr>
          <w:p w:rsidR="002E208B" w:rsidRDefault="002E208B">
            <w:pPr>
              <w:pStyle w:val="ConsPlusNormal"/>
              <w:jc w:val="center"/>
            </w:pPr>
            <w:r>
              <w:t>капитальные дорожные одежды</w:t>
            </w:r>
          </w:p>
        </w:tc>
        <w:tc>
          <w:tcPr>
            <w:tcW w:w="840" w:type="dxa"/>
            <w:vAlign w:val="center"/>
          </w:tcPr>
          <w:p w:rsidR="002E208B" w:rsidRDefault="002E208B">
            <w:pPr>
              <w:pStyle w:val="ConsPlusNormal"/>
              <w:jc w:val="center"/>
            </w:pPr>
            <w:r>
              <w:t>облегченные дорожные одежды</w:t>
            </w:r>
          </w:p>
        </w:tc>
        <w:tc>
          <w:tcPr>
            <w:tcW w:w="840" w:type="dxa"/>
            <w:vAlign w:val="center"/>
          </w:tcPr>
          <w:p w:rsidR="002E208B" w:rsidRDefault="002E208B">
            <w:pPr>
              <w:pStyle w:val="ConsPlusNormal"/>
              <w:jc w:val="center"/>
            </w:pPr>
            <w:r>
              <w:t>переходные дорожные одежды</w:t>
            </w:r>
          </w:p>
        </w:tc>
        <w:tc>
          <w:tcPr>
            <w:tcW w:w="840" w:type="dxa"/>
            <w:vAlign w:val="center"/>
          </w:tcPr>
          <w:p w:rsidR="002E208B" w:rsidRDefault="002E208B">
            <w:pPr>
              <w:pStyle w:val="ConsPlusNormal"/>
              <w:jc w:val="center"/>
            </w:pPr>
            <w:r>
              <w:t>капитальные дорожные одежды</w:t>
            </w:r>
          </w:p>
        </w:tc>
        <w:tc>
          <w:tcPr>
            <w:tcW w:w="840" w:type="dxa"/>
            <w:vAlign w:val="center"/>
          </w:tcPr>
          <w:p w:rsidR="002E208B" w:rsidRDefault="002E208B">
            <w:pPr>
              <w:pStyle w:val="ConsPlusNormal"/>
              <w:jc w:val="center"/>
            </w:pPr>
            <w:r>
              <w:t>облегченные дорожные одежды</w:t>
            </w:r>
          </w:p>
        </w:tc>
        <w:tc>
          <w:tcPr>
            <w:tcW w:w="840" w:type="dxa"/>
            <w:vAlign w:val="center"/>
          </w:tcPr>
          <w:p w:rsidR="002E208B" w:rsidRDefault="002E208B">
            <w:pPr>
              <w:pStyle w:val="ConsPlusNormal"/>
              <w:jc w:val="center"/>
            </w:pPr>
            <w:r>
              <w:t>переходные дорожные одежды</w:t>
            </w:r>
          </w:p>
        </w:tc>
        <w:tc>
          <w:tcPr>
            <w:tcW w:w="840" w:type="dxa"/>
            <w:vAlign w:val="center"/>
          </w:tcPr>
          <w:p w:rsidR="002E208B" w:rsidRDefault="002E208B">
            <w:pPr>
              <w:pStyle w:val="ConsPlusNormal"/>
              <w:jc w:val="center"/>
            </w:pPr>
            <w:r>
              <w:t>капитальные дорожные одежды</w:t>
            </w:r>
          </w:p>
        </w:tc>
        <w:tc>
          <w:tcPr>
            <w:tcW w:w="840" w:type="dxa"/>
            <w:vAlign w:val="center"/>
          </w:tcPr>
          <w:p w:rsidR="002E208B" w:rsidRDefault="002E208B">
            <w:pPr>
              <w:pStyle w:val="ConsPlusNormal"/>
              <w:jc w:val="center"/>
            </w:pPr>
            <w:r>
              <w:t>облегченные дорожные одежды</w:t>
            </w:r>
          </w:p>
        </w:tc>
        <w:tc>
          <w:tcPr>
            <w:tcW w:w="840" w:type="dxa"/>
            <w:vAlign w:val="center"/>
          </w:tcPr>
          <w:p w:rsidR="002E208B" w:rsidRDefault="002E208B">
            <w:pPr>
              <w:pStyle w:val="ConsPlusNormal"/>
              <w:jc w:val="center"/>
            </w:pPr>
            <w:r>
              <w:t>переходные дорожные одежды</w:t>
            </w:r>
          </w:p>
        </w:tc>
        <w:tc>
          <w:tcPr>
            <w:tcW w:w="840" w:type="dxa"/>
            <w:vAlign w:val="center"/>
          </w:tcPr>
          <w:p w:rsidR="002E208B" w:rsidRDefault="002E208B">
            <w:pPr>
              <w:pStyle w:val="ConsPlusNormal"/>
              <w:jc w:val="center"/>
            </w:pPr>
            <w:r>
              <w:t>капитальные дорожные одежды</w:t>
            </w:r>
          </w:p>
        </w:tc>
        <w:tc>
          <w:tcPr>
            <w:tcW w:w="840" w:type="dxa"/>
            <w:vAlign w:val="center"/>
          </w:tcPr>
          <w:p w:rsidR="002E208B" w:rsidRDefault="002E208B">
            <w:pPr>
              <w:pStyle w:val="ConsPlusNormal"/>
              <w:jc w:val="center"/>
            </w:pPr>
            <w:r>
              <w:t>облегченные дорожные одежды</w:t>
            </w:r>
          </w:p>
        </w:tc>
        <w:tc>
          <w:tcPr>
            <w:tcW w:w="840" w:type="dxa"/>
            <w:vAlign w:val="center"/>
          </w:tcPr>
          <w:p w:rsidR="002E208B" w:rsidRDefault="002E208B">
            <w:pPr>
              <w:pStyle w:val="ConsPlusNormal"/>
              <w:jc w:val="center"/>
            </w:pPr>
            <w:r>
              <w:t>переходные дорожные одежды</w:t>
            </w:r>
          </w:p>
        </w:tc>
      </w:tr>
      <w:tr w:rsidR="002E208B">
        <w:tc>
          <w:tcPr>
            <w:tcW w:w="780" w:type="dxa"/>
          </w:tcPr>
          <w:p w:rsidR="002E208B" w:rsidRDefault="002E208B">
            <w:pPr>
              <w:pStyle w:val="ConsPlusNormal"/>
              <w:jc w:val="center"/>
            </w:pPr>
            <w:r>
              <w:t>30</w:t>
            </w:r>
          </w:p>
        </w:tc>
        <w:tc>
          <w:tcPr>
            <w:tcW w:w="840" w:type="dxa"/>
          </w:tcPr>
          <w:p w:rsidR="002E208B" w:rsidRDefault="002E208B">
            <w:pPr>
              <w:pStyle w:val="ConsPlusNormal"/>
              <w:jc w:val="center"/>
            </w:pPr>
            <w:r>
              <w:t>-</w:t>
            </w:r>
          </w:p>
        </w:tc>
        <w:tc>
          <w:tcPr>
            <w:tcW w:w="840" w:type="dxa"/>
          </w:tcPr>
          <w:p w:rsidR="002E208B" w:rsidRDefault="002E208B">
            <w:pPr>
              <w:pStyle w:val="ConsPlusNormal"/>
              <w:jc w:val="center"/>
            </w:pPr>
            <w:r>
              <w:t>-</w:t>
            </w:r>
          </w:p>
        </w:tc>
        <w:tc>
          <w:tcPr>
            <w:tcW w:w="840" w:type="dxa"/>
          </w:tcPr>
          <w:p w:rsidR="002E208B" w:rsidRDefault="002E208B">
            <w:pPr>
              <w:pStyle w:val="ConsPlusNormal"/>
              <w:jc w:val="center"/>
            </w:pPr>
            <w:r>
              <w:t>0,01</w:t>
            </w:r>
          </w:p>
        </w:tc>
        <w:tc>
          <w:tcPr>
            <w:tcW w:w="840" w:type="dxa"/>
          </w:tcPr>
          <w:p w:rsidR="002E208B" w:rsidRDefault="002E208B">
            <w:pPr>
              <w:pStyle w:val="ConsPlusNormal"/>
              <w:jc w:val="center"/>
            </w:pPr>
            <w:r>
              <w:t>-</w:t>
            </w:r>
          </w:p>
        </w:tc>
        <w:tc>
          <w:tcPr>
            <w:tcW w:w="840" w:type="dxa"/>
          </w:tcPr>
          <w:p w:rsidR="002E208B" w:rsidRDefault="002E208B">
            <w:pPr>
              <w:pStyle w:val="ConsPlusNormal"/>
              <w:jc w:val="center"/>
            </w:pPr>
            <w:r>
              <w:t>-</w:t>
            </w:r>
          </w:p>
        </w:tc>
        <w:tc>
          <w:tcPr>
            <w:tcW w:w="840" w:type="dxa"/>
          </w:tcPr>
          <w:p w:rsidR="002E208B" w:rsidRDefault="002E208B">
            <w:pPr>
              <w:pStyle w:val="ConsPlusNormal"/>
              <w:jc w:val="center"/>
            </w:pPr>
            <w:r>
              <w:t>-</w:t>
            </w:r>
          </w:p>
        </w:tc>
        <w:tc>
          <w:tcPr>
            <w:tcW w:w="840" w:type="dxa"/>
          </w:tcPr>
          <w:p w:rsidR="002E208B" w:rsidRDefault="002E208B">
            <w:pPr>
              <w:pStyle w:val="ConsPlusNormal"/>
              <w:jc w:val="center"/>
            </w:pPr>
            <w:r>
              <w:t>-</w:t>
            </w:r>
          </w:p>
        </w:tc>
        <w:tc>
          <w:tcPr>
            <w:tcW w:w="840" w:type="dxa"/>
          </w:tcPr>
          <w:p w:rsidR="002E208B" w:rsidRDefault="002E208B">
            <w:pPr>
              <w:pStyle w:val="ConsPlusNormal"/>
              <w:jc w:val="center"/>
            </w:pPr>
            <w:r>
              <w:t>-</w:t>
            </w:r>
          </w:p>
        </w:tc>
        <w:tc>
          <w:tcPr>
            <w:tcW w:w="840" w:type="dxa"/>
          </w:tcPr>
          <w:p w:rsidR="002E208B" w:rsidRDefault="002E208B">
            <w:pPr>
              <w:pStyle w:val="ConsPlusNormal"/>
              <w:jc w:val="center"/>
            </w:pPr>
            <w:r>
              <w:t>0,03</w:t>
            </w:r>
          </w:p>
        </w:tc>
        <w:tc>
          <w:tcPr>
            <w:tcW w:w="840" w:type="dxa"/>
          </w:tcPr>
          <w:p w:rsidR="002E208B" w:rsidRDefault="002E208B">
            <w:pPr>
              <w:pStyle w:val="ConsPlusNormal"/>
              <w:jc w:val="center"/>
            </w:pPr>
            <w:r>
              <w:t>-</w:t>
            </w:r>
          </w:p>
        </w:tc>
        <w:tc>
          <w:tcPr>
            <w:tcW w:w="840" w:type="dxa"/>
          </w:tcPr>
          <w:p w:rsidR="002E208B" w:rsidRDefault="002E208B">
            <w:pPr>
              <w:pStyle w:val="ConsPlusNormal"/>
              <w:jc w:val="center"/>
            </w:pPr>
            <w:r>
              <w:t>0,02</w:t>
            </w:r>
          </w:p>
        </w:tc>
        <w:tc>
          <w:tcPr>
            <w:tcW w:w="840" w:type="dxa"/>
          </w:tcPr>
          <w:p w:rsidR="002E208B" w:rsidRDefault="002E208B">
            <w:pPr>
              <w:pStyle w:val="ConsPlusNormal"/>
              <w:jc w:val="center"/>
            </w:pPr>
            <w:r>
              <w:t>0,06</w:t>
            </w:r>
          </w:p>
        </w:tc>
      </w:tr>
      <w:tr w:rsidR="002E208B">
        <w:tc>
          <w:tcPr>
            <w:tcW w:w="780" w:type="dxa"/>
          </w:tcPr>
          <w:p w:rsidR="002E208B" w:rsidRDefault="002E208B">
            <w:pPr>
              <w:pStyle w:val="ConsPlusNormal"/>
              <w:jc w:val="center"/>
            </w:pPr>
            <w:r>
              <w:t>45</w:t>
            </w:r>
          </w:p>
        </w:tc>
        <w:tc>
          <w:tcPr>
            <w:tcW w:w="840" w:type="dxa"/>
          </w:tcPr>
          <w:p w:rsidR="002E208B" w:rsidRDefault="002E208B">
            <w:pPr>
              <w:pStyle w:val="ConsPlusNormal"/>
              <w:jc w:val="center"/>
            </w:pPr>
            <w:r>
              <w:t>-</w:t>
            </w:r>
          </w:p>
        </w:tc>
        <w:tc>
          <w:tcPr>
            <w:tcW w:w="840" w:type="dxa"/>
          </w:tcPr>
          <w:p w:rsidR="002E208B" w:rsidRDefault="002E208B">
            <w:pPr>
              <w:pStyle w:val="ConsPlusNormal"/>
              <w:jc w:val="center"/>
            </w:pPr>
            <w:r>
              <w:t>-</w:t>
            </w:r>
          </w:p>
        </w:tc>
        <w:tc>
          <w:tcPr>
            <w:tcW w:w="840" w:type="dxa"/>
          </w:tcPr>
          <w:p w:rsidR="002E208B" w:rsidRDefault="002E208B">
            <w:pPr>
              <w:pStyle w:val="ConsPlusNormal"/>
              <w:jc w:val="center"/>
            </w:pPr>
            <w:r>
              <w:t>0,03</w:t>
            </w:r>
          </w:p>
        </w:tc>
        <w:tc>
          <w:tcPr>
            <w:tcW w:w="840" w:type="dxa"/>
          </w:tcPr>
          <w:p w:rsidR="002E208B" w:rsidRDefault="002E208B">
            <w:pPr>
              <w:pStyle w:val="ConsPlusNormal"/>
              <w:jc w:val="center"/>
            </w:pPr>
            <w:r>
              <w:t>-</w:t>
            </w:r>
          </w:p>
        </w:tc>
        <w:tc>
          <w:tcPr>
            <w:tcW w:w="840" w:type="dxa"/>
          </w:tcPr>
          <w:p w:rsidR="002E208B" w:rsidRDefault="002E208B">
            <w:pPr>
              <w:pStyle w:val="ConsPlusNormal"/>
              <w:jc w:val="center"/>
            </w:pPr>
            <w:r>
              <w:t>-</w:t>
            </w:r>
          </w:p>
        </w:tc>
        <w:tc>
          <w:tcPr>
            <w:tcW w:w="840" w:type="dxa"/>
          </w:tcPr>
          <w:p w:rsidR="002E208B" w:rsidRDefault="002E208B">
            <w:pPr>
              <w:pStyle w:val="ConsPlusNormal"/>
              <w:jc w:val="center"/>
            </w:pPr>
            <w:r>
              <w:t>0,02</w:t>
            </w:r>
          </w:p>
        </w:tc>
        <w:tc>
          <w:tcPr>
            <w:tcW w:w="840" w:type="dxa"/>
          </w:tcPr>
          <w:p w:rsidR="002E208B" w:rsidRDefault="002E208B">
            <w:pPr>
              <w:pStyle w:val="ConsPlusNormal"/>
              <w:jc w:val="center"/>
            </w:pPr>
            <w:r>
              <w:t>-</w:t>
            </w:r>
          </w:p>
        </w:tc>
        <w:tc>
          <w:tcPr>
            <w:tcW w:w="840" w:type="dxa"/>
          </w:tcPr>
          <w:p w:rsidR="002E208B" w:rsidRDefault="002E208B">
            <w:pPr>
              <w:pStyle w:val="ConsPlusNormal"/>
              <w:jc w:val="center"/>
            </w:pPr>
            <w:r>
              <w:t>0,02</w:t>
            </w:r>
          </w:p>
        </w:tc>
        <w:tc>
          <w:tcPr>
            <w:tcW w:w="840" w:type="dxa"/>
          </w:tcPr>
          <w:p w:rsidR="002E208B" w:rsidRDefault="002E208B">
            <w:pPr>
              <w:pStyle w:val="ConsPlusNormal"/>
              <w:jc w:val="center"/>
            </w:pPr>
            <w:r>
              <w:t>0,07</w:t>
            </w:r>
          </w:p>
        </w:tc>
        <w:tc>
          <w:tcPr>
            <w:tcW w:w="840" w:type="dxa"/>
          </w:tcPr>
          <w:p w:rsidR="002E208B" w:rsidRDefault="002E208B">
            <w:pPr>
              <w:pStyle w:val="ConsPlusNormal"/>
              <w:jc w:val="center"/>
            </w:pPr>
            <w:r>
              <w:t>0,01</w:t>
            </w:r>
          </w:p>
        </w:tc>
        <w:tc>
          <w:tcPr>
            <w:tcW w:w="840" w:type="dxa"/>
          </w:tcPr>
          <w:p w:rsidR="002E208B" w:rsidRDefault="002E208B">
            <w:pPr>
              <w:pStyle w:val="ConsPlusNormal"/>
              <w:jc w:val="center"/>
            </w:pPr>
            <w:r>
              <w:t>0,03</w:t>
            </w:r>
          </w:p>
        </w:tc>
        <w:tc>
          <w:tcPr>
            <w:tcW w:w="840" w:type="dxa"/>
          </w:tcPr>
          <w:p w:rsidR="002E208B" w:rsidRDefault="002E208B">
            <w:pPr>
              <w:pStyle w:val="ConsPlusNormal"/>
              <w:jc w:val="center"/>
            </w:pPr>
            <w:r>
              <w:t>0,10</w:t>
            </w:r>
          </w:p>
        </w:tc>
      </w:tr>
      <w:tr w:rsidR="002E208B">
        <w:tc>
          <w:tcPr>
            <w:tcW w:w="780" w:type="dxa"/>
          </w:tcPr>
          <w:p w:rsidR="002E208B" w:rsidRDefault="002E208B">
            <w:pPr>
              <w:pStyle w:val="ConsPlusNormal"/>
              <w:jc w:val="center"/>
            </w:pPr>
            <w:r>
              <w:t>90</w:t>
            </w:r>
          </w:p>
        </w:tc>
        <w:tc>
          <w:tcPr>
            <w:tcW w:w="840" w:type="dxa"/>
          </w:tcPr>
          <w:p w:rsidR="002E208B" w:rsidRDefault="002E208B">
            <w:pPr>
              <w:pStyle w:val="ConsPlusNormal"/>
              <w:jc w:val="center"/>
            </w:pPr>
            <w:r>
              <w:t>0,02</w:t>
            </w:r>
          </w:p>
        </w:tc>
        <w:tc>
          <w:tcPr>
            <w:tcW w:w="840" w:type="dxa"/>
          </w:tcPr>
          <w:p w:rsidR="002E208B" w:rsidRDefault="002E208B">
            <w:pPr>
              <w:pStyle w:val="ConsPlusNormal"/>
              <w:jc w:val="center"/>
            </w:pPr>
            <w:r>
              <w:t>0,06</w:t>
            </w:r>
          </w:p>
        </w:tc>
        <w:tc>
          <w:tcPr>
            <w:tcW w:w="840" w:type="dxa"/>
          </w:tcPr>
          <w:p w:rsidR="002E208B" w:rsidRDefault="002E208B">
            <w:pPr>
              <w:pStyle w:val="ConsPlusNormal"/>
              <w:jc w:val="center"/>
            </w:pPr>
            <w:r>
              <w:t>0,15</w:t>
            </w:r>
          </w:p>
        </w:tc>
        <w:tc>
          <w:tcPr>
            <w:tcW w:w="840" w:type="dxa"/>
          </w:tcPr>
          <w:p w:rsidR="002E208B" w:rsidRDefault="002E208B">
            <w:pPr>
              <w:pStyle w:val="ConsPlusNormal"/>
              <w:jc w:val="center"/>
            </w:pPr>
            <w:r>
              <w:t>0,01</w:t>
            </w:r>
          </w:p>
        </w:tc>
        <w:tc>
          <w:tcPr>
            <w:tcW w:w="840" w:type="dxa"/>
          </w:tcPr>
          <w:p w:rsidR="002E208B" w:rsidRDefault="002E208B">
            <w:pPr>
              <w:pStyle w:val="ConsPlusNormal"/>
              <w:jc w:val="center"/>
            </w:pPr>
            <w:r>
              <w:t>0,01</w:t>
            </w:r>
          </w:p>
        </w:tc>
        <w:tc>
          <w:tcPr>
            <w:tcW w:w="840" w:type="dxa"/>
          </w:tcPr>
          <w:p w:rsidR="002E208B" w:rsidRDefault="002E208B">
            <w:pPr>
              <w:pStyle w:val="ConsPlusNormal"/>
              <w:jc w:val="center"/>
            </w:pPr>
            <w:r>
              <w:t>0,05</w:t>
            </w:r>
          </w:p>
        </w:tc>
        <w:tc>
          <w:tcPr>
            <w:tcW w:w="840" w:type="dxa"/>
          </w:tcPr>
          <w:p w:rsidR="002E208B" w:rsidRDefault="002E208B">
            <w:pPr>
              <w:pStyle w:val="ConsPlusNormal"/>
              <w:jc w:val="center"/>
            </w:pPr>
            <w:r>
              <w:t>0,07</w:t>
            </w:r>
          </w:p>
        </w:tc>
        <w:tc>
          <w:tcPr>
            <w:tcW w:w="840" w:type="dxa"/>
          </w:tcPr>
          <w:p w:rsidR="002E208B" w:rsidRDefault="002E208B">
            <w:pPr>
              <w:pStyle w:val="ConsPlusNormal"/>
              <w:jc w:val="center"/>
            </w:pPr>
            <w:r>
              <w:t>0,17</w:t>
            </w:r>
          </w:p>
        </w:tc>
        <w:tc>
          <w:tcPr>
            <w:tcW w:w="840" w:type="dxa"/>
          </w:tcPr>
          <w:p w:rsidR="002E208B" w:rsidRDefault="002E208B">
            <w:pPr>
              <w:pStyle w:val="ConsPlusNormal"/>
              <w:jc w:val="center"/>
            </w:pPr>
            <w:r>
              <w:t>0,30</w:t>
            </w:r>
          </w:p>
        </w:tc>
        <w:tc>
          <w:tcPr>
            <w:tcW w:w="840" w:type="dxa"/>
          </w:tcPr>
          <w:p w:rsidR="002E208B" w:rsidRDefault="002E208B">
            <w:pPr>
              <w:pStyle w:val="ConsPlusNormal"/>
              <w:jc w:val="center"/>
            </w:pPr>
            <w:r>
              <w:t>0,11</w:t>
            </w:r>
          </w:p>
        </w:tc>
        <w:tc>
          <w:tcPr>
            <w:tcW w:w="840" w:type="dxa"/>
          </w:tcPr>
          <w:p w:rsidR="002E208B" w:rsidRDefault="002E208B">
            <w:pPr>
              <w:pStyle w:val="ConsPlusNormal"/>
              <w:jc w:val="center"/>
            </w:pPr>
            <w:r>
              <w:t>0,22</w:t>
            </w:r>
          </w:p>
        </w:tc>
        <w:tc>
          <w:tcPr>
            <w:tcW w:w="840" w:type="dxa"/>
          </w:tcPr>
          <w:p w:rsidR="002E208B" w:rsidRDefault="002E208B">
            <w:pPr>
              <w:pStyle w:val="ConsPlusNormal"/>
              <w:jc w:val="center"/>
            </w:pPr>
            <w:r>
              <w:t>0,37</w:t>
            </w:r>
          </w:p>
        </w:tc>
      </w:tr>
      <w:tr w:rsidR="002E208B">
        <w:tc>
          <w:tcPr>
            <w:tcW w:w="780" w:type="dxa"/>
          </w:tcPr>
          <w:p w:rsidR="002E208B" w:rsidRDefault="002E208B">
            <w:pPr>
              <w:pStyle w:val="ConsPlusNormal"/>
              <w:jc w:val="center"/>
            </w:pPr>
            <w:r>
              <w:t>130</w:t>
            </w:r>
          </w:p>
        </w:tc>
        <w:tc>
          <w:tcPr>
            <w:tcW w:w="840" w:type="dxa"/>
          </w:tcPr>
          <w:p w:rsidR="002E208B" w:rsidRDefault="002E208B">
            <w:pPr>
              <w:pStyle w:val="ConsPlusNormal"/>
              <w:jc w:val="center"/>
            </w:pPr>
            <w:r>
              <w:t>0,09</w:t>
            </w:r>
          </w:p>
        </w:tc>
        <w:tc>
          <w:tcPr>
            <w:tcW w:w="840" w:type="dxa"/>
          </w:tcPr>
          <w:p w:rsidR="002E208B" w:rsidRDefault="002E208B">
            <w:pPr>
              <w:pStyle w:val="ConsPlusNormal"/>
              <w:jc w:val="center"/>
            </w:pPr>
            <w:r>
              <w:t>0,19</w:t>
            </w:r>
          </w:p>
        </w:tc>
        <w:tc>
          <w:tcPr>
            <w:tcW w:w="840" w:type="dxa"/>
          </w:tcPr>
          <w:p w:rsidR="002E208B" w:rsidRDefault="002E208B">
            <w:pPr>
              <w:pStyle w:val="ConsPlusNormal"/>
              <w:jc w:val="center"/>
            </w:pPr>
            <w:r>
              <w:t>0,33</w:t>
            </w:r>
          </w:p>
        </w:tc>
        <w:tc>
          <w:tcPr>
            <w:tcW w:w="840" w:type="dxa"/>
          </w:tcPr>
          <w:p w:rsidR="002E208B" w:rsidRDefault="002E208B">
            <w:pPr>
              <w:pStyle w:val="ConsPlusNormal"/>
              <w:jc w:val="center"/>
            </w:pPr>
            <w:r>
              <w:t>0,02</w:t>
            </w:r>
          </w:p>
        </w:tc>
        <w:tc>
          <w:tcPr>
            <w:tcW w:w="840" w:type="dxa"/>
          </w:tcPr>
          <w:p w:rsidR="002E208B" w:rsidRDefault="002E208B">
            <w:pPr>
              <w:pStyle w:val="ConsPlusNormal"/>
              <w:jc w:val="center"/>
            </w:pPr>
            <w:r>
              <w:t>0,06</w:t>
            </w:r>
          </w:p>
        </w:tc>
        <w:tc>
          <w:tcPr>
            <w:tcW w:w="840" w:type="dxa"/>
          </w:tcPr>
          <w:p w:rsidR="002E208B" w:rsidRDefault="002E208B">
            <w:pPr>
              <w:pStyle w:val="ConsPlusNormal"/>
              <w:jc w:val="center"/>
            </w:pPr>
            <w:r>
              <w:t>0,16</w:t>
            </w:r>
          </w:p>
        </w:tc>
        <w:tc>
          <w:tcPr>
            <w:tcW w:w="840" w:type="dxa"/>
          </w:tcPr>
          <w:p w:rsidR="002E208B" w:rsidRDefault="002E208B">
            <w:pPr>
              <w:pStyle w:val="ConsPlusNormal"/>
              <w:jc w:val="center"/>
            </w:pPr>
            <w:r>
              <w:t>0,44</w:t>
            </w:r>
          </w:p>
        </w:tc>
        <w:tc>
          <w:tcPr>
            <w:tcW w:w="840" w:type="dxa"/>
          </w:tcPr>
          <w:p w:rsidR="002E208B" w:rsidRDefault="002E208B">
            <w:pPr>
              <w:pStyle w:val="ConsPlusNormal"/>
              <w:jc w:val="center"/>
            </w:pPr>
            <w:r>
              <w:t>0,57</w:t>
            </w:r>
          </w:p>
        </w:tc>
        <w:tc>
          <w:tcPr>
            <w:tcW w:w="840" w:type="dxa"/>
          </w:tcPr>
          <w:p w:rsidR="002E208B" w:rsidRDefault="002E208B">
            <w:pPr>
              <w:pStyle w:val="ConsPlusNormal"/>
              <w:jc w:val="center"/>
            </w:pPr>
            <w:r>
              <w:t>0,69</w:t>
            </w:r>
          </w:p>
        </w:tc>
        <w:tc>
          <w:tcPr>
            <w:tcW w:w="840" w:type="dxa"/>
          </w:tcPr>
          <w:p w:rsidR="002E208B" w:rsidRDefault="002E208B">
            <w:pPr>
              <w:pStyle w:val="ConsPlusNormal"/>
              <w:jc w:val="center"/>
            </w:pPr>
            <w:r>
              <w:t>1,00</w:t>
            </w:r>
          </w:p>
        </w:tc>
        <w:tc>
          <w:tcPr>
            <w:tcW w:w="840" w:type="dxa"/>
          </w:tcPr>
          <w:p w:rsidR="002E208B" w:rsidRDefault="002E208B">
            <w:pPr>
              <w:pStyle w:val="ConsPlusNormal"/>
              <w:jc w:val="center"/>
            </w:pPr>
            <w:r>
              <w:t>1,00</w:t>
            </w:r>
          </w:p>
        </w:tc>
        <w:tc>
          <w:tcPr>
            <w:tcW w:w="840" w:type="dxa"/>
          </w:tcPr>
          <w:p w:rsidR="002E208B" w:rsidRDefault="002E208B">
            <w:pPr>
              <w:pStyle w:val="ConsPlusNormal"/>
              <w:jc w:val="center"/>
            </w:pPr>
            <w:r>
              <w:t>1,00</w:t>
            </w:r>
          </w:p>
        </w:tc>
      </w:tr>
      <w:tr w:rsidR="002E208B">
        <w:tc>
          <w:tcPr>
            <w:tcW w:w="780" w:type="dxa"/>
          </w:tcPr>
          <w:p w:rsidR="002E208B" w:rsidRDefault="002E208B">
            <w:pPr>
              <w:pStyle w:val="ConsPlusNormal"/>
              <w:jc w:val="center"/>
            </w:pPr>
            <w:r>
              <w:t>180</w:t>
            </w:r>
          </w:p>
        </w:tc>
        <w:tc>
          <w:tcPr>
            <w:tcW w:w="840" w:type="dxa"/>
          </w:tcPr>
          <w:p w:rsidR="002E208B" w:rsidRDefault="002E208B">
            <w:pPr>
              <w:pStyle w:val="ConsPlusNormal"/>
              <w:jc w:val="center"/>
            </w:pPr>
            <w:r>
              <w:t>0,15</w:t>
            </w:r>
          </w:p>
        </w:tc>
        <w:tc>
          <w:tcPr>
            <w:tcW w:w="840" w:type="dxa"/>
          </w:tcPr>
          <w:p w:rsidR="002E208B" w:rsidRDefault="002E208B">
            <w:pPr>
              <w:pStyle w:val="ConsPlusNormal"/>
              <w:jc w:val="center"/>
            </w:pPr>
            <w:r>
              <w:t>0,37</w:t>
            </w:r>
          </w:p>
        </w:tc>
        <w:tc>
          <w:tcPr>
            <w:tcW w:w="840" w:type="dxa"/>
          </w:tcPr>
          <w:p w:rsidR="002E208B" w:rsidRDefault="002E208B">
            <w:pPr>
              <w:pStyle w:val="ConsPlusNormal"/>
              <w:jc w:val="center"/>
            </w:pPr>
            <w:r>
              <w:t>0,51</w:t>
            </w:r>
          </w:p>
        </w:tc>
        <w:tc>
          <w:tcPr>
            <w:tcW w:w="840" w:type="dxa"/>
          </w:tcPr>
          <w:p w:rsidR="002E208B" w:rsidRDefault="002E208B">
            <w:pPr>
              <w:pStyle w:val="ConsPlusNormal"/>
              <w:jc w:val="center"/>
            </w:pPr>
            <w:r>
              <w:t>0,09</w:t>
            </w:r>
          </w:p>
        </w:tc>
        <w:tc>
          <w:tcPr>
            <w:tcW w:w="840" w:type="dxa"/>
          </w:tcPr>
          <w:p w:rsidR="002E208B" w:rsidRDefault="002E208B">
            <w:pPr>
              <w:pStyle w:val="ConsPlusNormal"/>
              <w:jc w:val="center"/>
            </w:pPr>
            <w:r>
              <w:t>0,20</w:t>
            </w:r>
          </w:p>
        </w:tc>
        <w:tc>
          <w:tcPr>
            <w:tcW w:w="840" w:type="dxa"/>
          </w:tcPr>
          <w:p w:rsidR="002E208B" w:rsidRDefault="002E208B">
            <w:pPr>
              <w:pStyle w:val="ConsPlusNormal"/>
              <w:jc w:val="center"/>
            </w:pPr>
            <w:r>
              <w:t>0,34</w:t>
            </w:r>
          </w:p>
        </w:tc>
        <w:tc>
          <w:tcPr>
            <w:tcW w:w="840" w:type="dxa"/>
          </w:tcPr>
          <w:p w:rsidR="002E208B" w:rsidRDefault="002E208B">
            <w:pPr>
              <w:pStyle w:val="ConsPlusNormal"/>
              <w:jc w:val="center"/>
            </w:pPr>
            <w:r>
              <w:t>1,52</w:t>
            </w:r>
          </w:p>
        </w:tc>
        <w:tc>
          <w:tcPr>
            <w:tcW w:w="840" w:type="dxa"/>
          </w:tcPr>
          <w:p w:rsidR="002E208B" w:rsidRDefault="002E208B">
            <w:pPr>
              <w:pStyle w:val="ConsPlusNormal"/>
              <w:jc w:val="center"/>
            </w:pPr>
            <w:r>
              <w:t>1,33</w:t>
            </w:r>
          </w:p>
        </w:tc>
        <w:tc>
          <w:tcPr>
            <w:tcW w:w="840" w:type="dxa"/>
          </w:tcPr>
          <w:p w:rsidR="002E208B" w:rsidRDefault="002E208B">
            <w:pPr>
              <w:pStyle w:val="ConsPlusNormal"/>
              <w:jc w:val="center"/>
            </w:pPr>
            <w:r>
              <w:t>1,21</w:t>
            </w:r>
          </w:p>
        </w:tc>
        <w:tc>
          <w:tcPr>
            <w:tcW w:w="840" w:type="dxa"/>
          </w:tcPr>
          <w:p w:rsidR="002E208B" w:rsidRDefault="002E208B">
            <w:pPr>
              <w:pStyle w:val="ConsPlusNormal"/>
              <w:jc w:val="center"/>
            </w:pPr>
            <w:r>
              <w:t>4,43</w:t>
            </w:r>
          </w:p>
        </w:tc>
        <w:tc>
          <w:tcPr>
            <w:tcW w:w="840" w:type="dxa"/>
          </w:tcPr>
          <w:p w:rsidR="002E208B" w:rsidRDefault="002E208B">
            <w:pPr>
              <w:pStyle w:val="ConsPlusNormal"/>
              <w:jc w:val="center"/>
            </w:pPr>
            <w:r>
              <w:t>2,76</w:t>
            </w:r>
          </w:p>
        </w:tc>
        <w:tc>
          <w:tcPr>
            <w:tcW w:w="840" w:type="dxa"/>
          </w:tcPr>
          <w:p w:rsidR="002E208B" w:rsidRDefault="002E208B">
            <w:pPr>
              <w:pStyle w:val="ConsPlusNormal"/>
              <w:jc w:val="center"/>
            </w:pPr>
            <w:r>
              <w:t>1,97</w:t>
            </w:r>
          </w:p>
        </w:tc>
      </w:tr>
      <w:tr w:rsidR="002E208B">
        <w:tc>
          <w:tcPr>
            <w:tcW w:w="780" w:type="dxa"/>
          </w:tcPr>
          <w:p w:rsidR="002E208B" w:rsidRDefault="002E208B">
            <w:pPr>
              <w:pStyle w:val="ConsPlusNormal"/>
              <w:jc w:val="center"/>
            </w:pPr>
            <w:r>
              <w:t>240</w:t>
            </w:r>
          </w:p>
        </w:tc>
        <w:tc>
          <w:tcPr>
            <w:tcW w:w="840" w:type="dxa"/>
          </w:tcPr>
          <w:p w:rsidR="002E208B" w:rsidRDefault="002E208B">
            <w:pPr>
              <w:pStyle w:val="ConsPlusNormal"/>
              <w:jc w:val="center"/>
            </w:pPr>
            <w:r>
              <w:t>0,29</w:t>
            </w:r>
          </w:p>
        </w:tc>
        <w:tc>
          <w:tcPr>
            <w:tcW w:w="840" w:type="dxa"/>
          </w:tcPr>
          <w:p w:rsidR="002E208B" w:rsidRDefault="002E208B">
            <w:pPr>
              <w:pStyle w:val="ConsPlusNormal"/>
              <w:jc w:val="center"/>
            </w:pPr>
            <w:r>
              <w:t>0,43</w:t>
            </w:r>
          </w:p>
        </w:tc>
        <w:tc>
          <w:tcPr>
            <w:tcW w:w="840" w:type="dxa"/>
          </w:tcPr>
          <w:p w:rsidR="002E208B" w:rsidRDefault="002E208B">
            <w:pPr>
              <w:pStyle w:val="ConsPlusNormal"/>
              <w:jc w:val="center"/>
            </w:pPr>
            <w:r>
              <w:t>0,57</w:t>
            </w:r>
          </w:p>
        </w:tc>
        <w:tc>
          <w:tcPr>
            <w:tcW w:w="840" w:type="dxa"/>
          </w:tcPr>
          <w:p w:rsidR="002E208B" w:rsidRDefault="002E208B">
            <w:pPr>
              <w:pStyle w:val="ConsPlusNormal"/>
              <w:jc w:val="center"/>
            </w:pPr>
            <w:r>
              <w:t>0,22</w:t>
            </w:r>
          </w:p>
        </w:tc>
        <w:tc>
          <w:tcPr>
            <w:tcW w:w="840" w:type="dxa"/>
          </w:tcPr>
          <w:p w:rsidR="002E208B" w:rsidRDefault="002E208B">
            <w:pPr>
              <w:pStyle w:val="ConsPlusNormal"/>
              <w:jc w:val="center"/>
            </w:pPr>
            <w:r>
              <w:t>0,40</w:t>
            </w:r>
          </w:p>
        </w:tc>
        <w:tc>
          <w:tcPr>
            <w:tcW w:w="840" w:type="dxa"/>
          </w:tcPr>
          <w:p w:rsidR="002E208B" w:rsidRDefault="002E208B">
            <w:pPr>
              <w:pStyle w:val="ConsPlusNormal"/>
              <w:jc w:val="center"/>
            </w:pPr>
            <w:r>
              <w:t>0,50</w:t>
            </w:r>
          </w:p>
        </w:tc>
        <w:tc>
          <w:tcPr>
            <w:tcW w:w="840" w:type="dxa"/>
          </w:tcPr>
          <w:p w:rsidR="002E208B" w:rsidRDefault="002E208B">
            <w:pPr>
              <w:pStyle w:val="ConsPlusNormal"/>
              <w:jc w:val="center"/>
            </w:pPr>
            <w:r>
              <w:t>4,09</w:t>
            </w:r>
          </w:p>
        </w:tc>
        <w:tc>
          <w:tcPr>
            <w:tcW w:w="840" w:type="dxa"/>
          </w:tcPr>
          <w:p w:rsidR="002E208B" w:rsidRDefault="002E208B">
            <w:pPr>
              <w:pStyle w:val="ConsPlusNormal"/>
              <w:jc w:val="center"/>
            </w:pPr>
            <w:r>
              <w:t>2,61</w:t>
            </w:r>
          </w:p>
        </w:tc>
        <w:tc>
          <w:tcPr>
            <w:tcW w:w="840" w:type="dxa"/>
          </w:tcPr>
          <w:p w:rsidR="002E208B" w:rsidRDefault="002E208B">
            <w:pPr>
              <w:pStyle w:val="ConsPlusNormal"/>
              <w:jc w:val="center"/>
            </w:pPr>
            <w:r>
              <w:t>1,90</w:t>
            </w:r>
          </w:p>
        </w:tc>
        <w:tc>
          <w:tcPr>
            <w:tcW w:w="840" w:type="dxa"/>
          </w:tcPr>
          <w:p w:rsidR="002E208B" w:rsidRDefault="002E208B">
            <w:pPr>
              <w:pStyle w:val="ConsPlusNormal"/>
              <w:jc w:val="center"/>
            </w:pPr>
            <w:r>
              <w:t>12,01</w:t>
            </w:r>
          </w:p>
        </w:tc>
        <w:tc>
          <w:tcPr>
            <w:tcW w:w="840" w:type="dxa"/>
          </w:tcPr>
          <w:p w:rsidR="002E208B" w:rsidRDefault="002E208B">
            <w:pPr>
              <w:pStyle w:val="ConsPlusNormal"/>
              <w:jc w:val="center"/>
            </w:pPr>
            <w:r>
              <w:t>5,44</w:t>
            </w:r>
          </w:p>
        </w:tc>
        <w:tc>
          <w:tcPr>
            <w:tcW w:w="840" w:type="dxa"/>
          </w:tcPr>
          <w:p w:rsidR="002E208B" w:rsidRDefault="002E208B">
            <w:pPr>
              <w:pStyle w:val="ConsPlusNormal"/>
              <w:jc w:val="center"/>
            </w:pPr>
            <w:r>
              <w:t>3,09</w:t>
            </w:r>
          </w:p>
        </w:tc>
      </w:tr>
      <w:tr w:rsidR="002E208B">
        <w:tc>
          <w:tcPr>
            <w:tcW w:w="780" w:type="dxa"/>
          </w:tcPr>
          <w:p w:rsidR="002E208B" w:rsidRDefault="002E208B">
            <w:pPr>
              <w:pStyle w:val="ConsPlusNormal"/>
              <w:jc w:val="center"/>
            </w:pPr>
            <w:r>
              <w:t>360</w:t>
            </w:r>
          </w:p>
        </w:tc>
        <w:tc>
          <w:tcPr>
            <w:tcW w:w="840" w:type="dxa"/>
          </w:tcPr>
          <w:p w:rsidR="002E208B" w:rsidRDefault="002E208B">
            <w:pPr>
              <w:pStyle w:val="ConsPlusNormal"/>
              <w:jc w:val="center"/>
            </w:pPr>
            <w:r>
              <w:t>3,54</w:t>
            </w:r>
          </w:p>
        </w:tc>
        <w:tc>
          <w:tcPr>
            <w:tcW w:w="840" w:type="dxa"/>
          </w:tcPr>
          <w:p w:rsidR="002E208B" w:rsidRDefault="002E208B">
            <w:pPr>
              <w:pStyle w:val="ConsPlusNormal"/>
              <w:jc w:val="center"/>
            </w:pPr>
            <w:r>
              <w:t>2,37</w:t>
            </w:r>
          </w:p>
        </w:tc>
        <w:tc>
          <w:tcPr>
            <w:tcW w:w="840" w:type="dxa"/>
          </w:tcPr>
          <w:p w:rsidR="002E208B" w:rsidRDefault="002E208B">
            <w:pPr>
              <w:pStyle w:val="ConsPlusNormal"/>
              <w:jc w:val="center"/>
            </w:pPr>
            <w:r>
              <w:t>1,78</w:t>
            </w:r>
          </w:p>
        </w:tc>
        <w:tc>
          <w:tcPr>
            <w:tcW w:w="840" w:type="dxa"/>
          </w:tcPr>
          <w:p w:rsidR="002E208B" w:rsidRDefault="002E208B">
            <w:pPr>
              <w:pStyle w:val="ConsPlusNormal"/>
              <w:jc w:val="center"/>
            </w:pPr>
            <w:r>
              <w:t>3,29</w:t>
            </w:r>
          </w:p>
        </w:tc>
        <w:tc>
          <w:tcPr>
            <w:tcW w:w="840" w:type="dxa"/>
          </w:tcPr>
          <w:p w:rsidR="002E208B" w:rsidRDefault="002E208B">
            <w:pPr>
              <w:pStyle w:val="ConsPlusNormal"/>
              <w:jc w:val="center"/>
            </w:pPr>
            <w:r>
              <w:t>2,25</w:t>
            </w:r>
          </w:p>
        </w:tc>
        <w:tc>
          <w:tcPr>
            <w:tcW w:w="840" w:type="dxa"/>
          </w:tcPr>
          <w:p w:rsidR="002E208B" w:rsidRDefault="002E208B">
            <w:pPr>
              <w:pStyle w:val="ConsPlusNormal"/>
              <w:jc w:val="center"/>
            </w:pPr>
            <w:r>
              <w:t>1,72</w:t>
            </w:r>
          </w:p>
        </w:tc>
        <w:tc>
          <w:tcPr>
            <w:tcW w:w="840" w:type="dxa"/>
          </w:tcPr>
          <w:p w:rsidR="002E208B" w:rsidRDefault="002E208B">
            <w:pPr>
              <w:pStyle w:val="ConsPlusNormal"/>
              <w:jc w:val="center"/>
            </w:pPr>
            <w:r>
              <w:t>27,93</w:t>
            </w:r>
          </w:p>
        </w:tc>
        <w:tc>
          <w:tcPr>
            <w:tcW w:w="840" w:type="dxa"/>
          </w:tcPr>
          <w:p w:rsidR="002E208B" w:rsidRDefault="002E208B">
            <w:pPr>
              <w:pStyle w:val="ConsPlusNormal"/>
              <w:jc w:val="center"/>
            </w:pPr>
            <w:r>
              <w:t>9,68</w:t>
            </w:r>
          </w:p>
        </w:tc>
        <w:tc>
          <w:tcPr>
            <w:tcW w:w="840" w:type="dxa"/>
          </w:tcPr>
          <w:p w:rsidR="002E208B" w:rsidRDefault="002E208B">
            <w:pPr>
              <w:pStyle w:val="ConsPlusNormal"/>
              <w:jc w:val="center"/>
            </w:pPr>
            <w:r>
              <w:t>4,54</w:t>
            </w:r>
          </w:p>
        </w:tc>
        <w:tc>
          <w:tcPr>
            <w:tcW w:w="840" w:type="dxa"/>
          </w:tcPr>
          <w:p w:rsidR="002E208B" w:rsidRDefault="002E208B">
            <w:pPr>
              <w:pStyle w:val="ConsPlusNormal"/>
              <w:jc w:val="center"/>
            </w:pPr>
            <w:r>
              <w:t>196,76</w:t>
            </w:r>
          </w:p>
        </w:tc>
        <w:tc>
          <w:tcPr>
            <w:tcW w:w="840" w:type="dxa"/>
          </w:tcPr>
          <w:p w:rsidR="002E208B" w:rsidRDefault="002E208B">
            <w:pPr>
              <w:pStyle w:val="ConsPlusNormal"/>
              <w:jc w:val="center"/>
            </w:pPr>
            <w:r>
              <w:t>36,65</w:t>
            </w:r>
          </w:p>
        </w:tc>
        <w:tc>
          <w:tcPr>
            <w:tcW w:w="840" w:type="dxa"/>
          </w:tcPr>
          <w:p w:rsidR="002E208B" w:rsidRDefault="002E208B">
            <w:pPr>
              <w:pStyle w:val="ConsPlusNormal"/>
              <w:jc w:val="center"/>
            </w:pPr>
            <w:r>
              <w:t>11,03</w:t>
            </w:r>
          </w:p>
        </w:tc>
      </w:tr>
      <w:tr w:rsidR="002E208B">
        <w:tc>
          <w:tcPr>
            <w:tcW w:w="780" w:type="dxa"/>
          </w:tcPr>
          <w:p w:rsidR="002E208B" w:rsidRDefault="002E208B">
            <w:pPr>
              <w:pStyle w:val="ConsPlusNormal"/>
              <w:jc w:val="center"/>
            </w:pPr>
            <w:r>
              <w:t>450</w:t>
            </w:r>
          </w:p>
        </w:tc>
        <w:tc>
          <w:tcPr>
            <w:tcW w:w="840" w:type="dxa"/>
          </w:tcPr>
          <w:p w:rsidR="002E208B" w:rsidRDefault="002E208B">
            <w:pPr>
              <w:pStyle w:val="ConsPlusNormal"/>
              <w:jc w:val="center"/>
            </w:pPr>
            <w:r>
              <w:t>453,30</w:t>
            </w:r>
          </w:p>
        </w:tc>
        <w:tc>
          <w:tcPr>
            <w:tcW w:w="840" w:type="dxa"/>
          </w:tcPr>
          <w:p w:rsidR="002E208B" w:rsidRDefault="002E208B">
            <w:pPr>
              <w:pStyle w:val="ConsPlusNormal"/>
              <w:jc w:val="center"/>
            </w:pPr>
            <w:r>
              <w:t>64,74</w:t>
            </w:r>
          </w:p>
        </w:tc>
        <w:tc>
          <w:tcPr>
            <w:tcW w:w="840" w:type="dxa"/>
          </w:tcPr>
          <w:p w:rsidR="002E208B" w:rsidRDefault="002E208B">
            <w:pPr>
              <w:pStyle w:val="ConsPlusNormal"/>
              <w:jc w:val="center"/>
            </w:pPr>
            <w:r>
              <w:t>16,12</w:t>
            </w:r>
          </w:p>
        </w:tc>
        <w:tc>
          <w:tcPr>
            <w:tcW w:w="840" w:type="dxa"/>
          </w:tcPr>
          <w:p w:rsidR="002E208B" w:rsidRDefault="002E208B">
            <w:pPr>
              <w:pStyle w:val="ConsPlusNormal"/>
              <w:jc w:val="center"/>
            </w:pPr>
            <w:r>
              <w:t>0,46</w:t>
            </w:r>
          </w:p>
        </w:tc>
        <w:tc>
          <w:tcPr>
            <w:tcW w:w="840" w:type="dxa"/>
          </w:tcPr>
          <w:p w:rsidR="002E208B" w:rsidRDefault="002E208B">
            <w:pPr>
              <w:pStyle w:val="ConsPlusNormal"/>
              <w:jc w:val="center"/>
            </w:pPr>
            <w:r>
              <w:t>0,59</w:t>
            </w:r>
          </w:p>
        </w:tc>
        <w:tc>
          <w:tcPr>
            <w:tcW w:w="840" w:type="dxa"/>
          </w:tcPr>
          <w:p w:rsidR="002E208B" w:rsidRDefault="002E208B">
            <w:pPr>
              <w:pStyle w:val="ConsPlusNormal"/>
              <w:jc w:val="center"/>
            </w:pPr>
            <w:r>
              <w:t>0,70</w:t>
            </w:r>
          </w:p>
        </w:tc>
        <w:tc>
          <w:tcPr>
            <w:tcW w:w="840" w:type="dxa"/>
          </w:tcPr>
          <w:p w:rsidR="002E208B" w:rsidRDefault="002E208B">
            <w:pPr>
              <w:pStyle w:val="ConsPlusNormal"/>
              <w:jc w:val="center"/>
            </w:pPr>
            <w:r>
              <w:t>163,33</w:t>
            </w:r>
          </w:p>
        </w:tc>
        <w:tc>
          <w:tcPr>
            <w:tcW w:w="840" w:type="dxa"/>
          </w:tcPr>
          <w:p w:rsidR="002E208B" w:rsidRDefault="002E208B">
            <w:pPr>
              <w:pStyle w:val="ConsPlusNormal"/>
              <w:jc w:val="center"/>
            </w:pPr>
            <w:r>
              <w:t>32,28</w:t>
            </w:r>
          </w:p>
        </w:tc>
        <w:tc>
          <w:tcPr>
            <w:tcW w:w="840" w:type="dxa"/>
          </w:tcPr>
          <w:p w:rsidR="002E208B" w:rsidRDefault="002E208B">
            <w:pPr>
              <w:pStyle w:val="ConsPlusNormal"/>
              <w:jc w:val="center"/>
            </w:pPr>
            <w:r>
              <w:t>10,14</w:t>
            </w:r>
          </w:p>
        </w:tc>
        <w:tc>
          <w:tcPr>
            <w:tcW w:w="840" w:type="dxa"/>
          </w:tcPr>
          <w:p w:rsidR="002E208B" w:rsidRDefault="002E208B">
            <w:pPr>
              <w:pStyle w:val="ConsPlusNormal"/>
              <w:jc w:val="center"/>
            </w:pPr>
            <w:r>
              <w:t>163,33</w:t>
            </w:r>
          </w:p>
        </w:tc>
        <w:tc>
          <w:tcPr>
            <w:tcW w:w="840" w:type="dxa"/>
          </w:tcPr>
          <w:p w:rsidR="002E208B" w:rsidRDefault="002E208B">
            <w:pPr>
              <w:pStyle w:val="ConsPlusNormal"/>
              <w:jc w:val="center"/>
            </w:pPr>
            <w:r>
              <w:t>32,28</w:t>
            </w:r>
          </w:p>
        </w:tc>
        <w:tc>
          <w:tcPr>
            <w:tcW w:w="840" w:type="dxa"/>
          </w:tcPr>
          <w:p w:rsidR="002E208B" w:rsidRDefault="002E208B">
            <w:pPr>
              <w:pStyle w:val="ConsPlusNormal"/>
              <w:jc w:val="center"/>
            </w:pPr>
            <w:r>
              <w:t>10,14</w:t>
            </w:r>
          </w:p>
        </w:tc>
      </w:tr>
    </w:tbl>
    <w:p w:rsidR="002E208B" w:rsidRDefault="002E208B">
      <w:pPr>
        <w:pStyle w:val="ConsPlusNormal"/>
        <w:sectPr w:rsidR="002E208B">
          <w:pgSz w:w="16838" w:h="11905" w:orient="landscape"/>
          <w:pgMar w:top="1701" w:right="1134" w:bottom="850" w:left="1134" w:header="0" w:footer="0" w:gutter="0"/>
          <w:cols w:space="720"/>
          <w:titlePg/>
        </w:sectPr>
      </w:pPr>
    </w:p>
    <w:p w:rsidR="002E208B" w:rsidRDefault="002E208B">
      <w:pPr>
        <w:pStyle w:val="ConsPlusNormal"/>
        <w:jc w:val="both"/>
      </w:pPr>
    </w:p>
    <w:p w:rsidR="002E208B" w:rsidRDefault="002E208B">
      <w:pPr>
        <w:pStyle w:val="ConsPlusNormal"/>
        <w:jc w:val="right"/>
      </w:pPr>
      <w:bookmarkStart w:id="70" w:name="P8247"/>
      <w:bookmarkEnd w:id="70"/>
      <w:r>
        <w:t>Таблица К.5</w:t>
      </w:r>
    </w:p>
    <w:p w:rsidR="002E208B" w:rsidRDefault="002E20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80"/>
        <w:gridCol w:w="3000"/>
        <w:gridCol w:w="1560"/>
        <w:gridCol w:w="1560"/>
        <w:gridCol w:w="1560"/>
      </w:tblGrid>
      <w:tr w:rsidR="002E208B">
        <w:tc>
          <w:tcPr>
            <w:tcW w:w="1380" w:type="dxa"/>
            <w:vMerge w:val="restart"/>
            <w:vAlign w:val="center"/>
          </w:tcPr>
          <w:p w:rsidR="002E208B" w:rsidRDefault="002E208B">
            <w:pPr>
              <w:pStyle w:val="ConsPlusNormal"/>
              <w:jc w:val="center"/>
            </w:pPr>
            <w:r>
              <w:t>Категория дороги</w:t>
            </w:r>
          </w:p>
        </w:tc>
        <w:tc>
          <w:tcPr>
            <w:tcW w:w="3000" w:type="dxa"/>
            <w:vMerge w:val="restart"/>
            <w:vAlign w:val="center"/>
          </w:tcPr>
          <w:p w:rsidR="002E208B" w:rsidRDefault="002E208B">
            <w:pPr>
              <w:pStyle w:val="ConsPlusNormal"/>
              <w:jc w:val="center"/>
            </w:pPr>
            <w:r>
              <w:t>Тип дорожной одежды</w:t>
            </w:r>
          </w:p>
        </w:tc>
        <w:tc>
          <w:tcPr>
            <w:tcW w:w="4680" w:type="dxa"/>
            <w:gridSpan w:val="3"/>
            <w:vAlign w:val="center"/>
          </w:tcPr>
          <w:p w:rsidR="002E208B" w:rsidRDefault="002E208B">
            <w:pPr>
              <w:pStyle w:val="ConsPlusNormal"/>
              <w:jc w:val="center"/>
            </w:pPr>
            <w:r>
              <w:t xml:space="preserve">Срок службы в дорожно-климатических зонах </w:t>
            </w:r>
            <w:r>
              <w:rPr>
                <w:i/>
              </w:rPr>
              <w:t>T</w:t>
            </w:r>
            <w:r>
              <w:rPr>
                <w:vertAlign w:val="subscript"/>
              </w:rPr>
              <w:t>сл</w:t>
            </w:r>
            <w:r>
              <w:t>, лет</w:t>
            </w:r>
          </w:p>
        </w:tc>
      </w:tr>
      <w:tr w:rsidR="002E208B">
        <w:tc>
          <w:tcPr>
            <w:tcW w:w="1380" w:type="dxa"/>
            <w:vMerge/>
          </w:tcPr>
          <w:p w:rsidR="002E208B" w:rsidRDefault="002E208B">
            <w:pPr>
              <w:pStyle w:val="ConsPlusNormal"/>
            </w:pPr>
          </w:p>
        </w:tc>
        <w:tc>
          <w:tcPr>
            <w:tcW w:w="3000" w:type="dxa"/>
            <w:vMerge/>
          </w:tcPr>
          <w:p w:rsidR="002E208B" w:rsidRDefault="002E208B">
            <w:pPr>
              <w:pStyle w:val="ConsPlusNormal"/>
            </w:pPr>
          </w:p>
        </w:tc>
        <w:tc>
          <w:tcPr>
            <w:tcW w:w="1560" w:type="dxa"/>
            <w:vAlign w:val="center"/>
          </w:tcPr>
          <w:p w:rsidR="002E208B" w:rsidRDefault="002E208B">
            <w:pPr>
              <w:pStyle w:val="ConsPlusNormal"/>
              <w:jc w:val="center"/>
            </w:pPr>
            <w:r>
              <w:t>I, II</w:t>
            </w:r>
          </w:p>
        </w:tc>
        <w:tc>
          <w:tcPr>
            <w:tcW w:w="1560" w:type="dxa"/>
            <w:vAlign w:val="center"/>
          </w:tcPr>
          <w:p w:rsidR="002E208B" w:rsidRDefault="002E208B">
            <w:pPr>
              <w:pStyle w:val="ConsPlusNormal"/>
              <w:jc w:val="center"/>
            </w:pPr>
            <w:r>
              <w:t>III</w:t>
            </w:r>
          </w:p>
        </w:tc>
        <w:tc>
          <w:tcPr>
            <w:tcW w:w="1560" w:type="dxa"/>
            <w:vAlign w:val="center"/>
          </w:tcPr>
          <w:p w:rsidR="002E208B" w:rsidRDefault="002E208B">
            <w:pPr>
              <w:pStyle w:val="ConsPlusNormal"/>
              <w:jc w:val="center"/>
            </w:pPr>
            <w:r>
              <w:t>IV, V</w:t>
            </w:r>
          </w:p>
        </w:tc>
      </w:tr>
      <w:tr w:rsidR="002E208B">
        <w:tc>
          <w:tcPr>
            <w:tcW w:w="1380" w:type="dxa"/>
            <w:vAlign w:val="center"/>
          </w:tcPr>
          <w:p w:rsidR="002E208B" w:rsidRDefault="002E208B">
            <w:pPr>
              <w:pStyle w:val="ConsPlusNormal"/>
              <w:jc w:val="center"/>
            </w:pPr>
            <w:r>
              <w:t>I-к</w:t>
            </w:r>
          </w:p>
        </w:tc>
        <w:tc>
          <w:tcPr>
            <w:tcW w:w="3000" w:type="dxa"/>
          </w:tcPr>
          <w:p w:rsidR="002E208B" w:rsidRDefault="002E208B">
            <w:pPr>
              <w:pStyle w:val="ConsPlusNormal"/>
            </w:pPr>
            <w:r>
              <w:t>Капитальные</w:t>
            </w:r>
          </w:p>
        </w:tc>
        <w:tc>
          <w:tcPr>
            <w:tcW w:w="1560" w:type="dxa"/>
            <w:vAlign w:val="center"/>
          </w:tcPr>
          <w:p w:rsidR="002E208B" w:rsidRDefault="002E208B">
            <w:pPr>
              <w:pStyle w:val="ConsPlusNormal"/>
              <w:jc w:val="center"/>
            </w:pPr>
            <w:r>
              <w:t>10 - 12</w:t>
            </w:r>
          </w:p>
        </w:tc>
        <w:tc>
          <w:tcPr>
            <w:tcW w:w="1560" w:type="dxa"/>
            <w:vAlign w:val="center"/>
          </w:tcPr>
          <w:p w:rsidR="002E208B" w:rsidRDefault="002E208B">
            <w:pPr>
              <w:pStyle w:val="ConsPlusNormal"/>
              <w:jc w:val="center"/>
            </w:pPr>
            <w:r>
              <w:t>11 - 14</w:t>
            </w:r>
          </w:p>
        </w:tc>
        <w:tc>
          <w:tcPr>
            <w:tcW w:w="1560" w:type="dxa"/>
            <w:vAlign w:val="center"/>
          </w:tcPr>
          <w:p w:rsidR="002E208B" w:rsidRDefault="002E208B">
            <w:pPr>
              <w:pStyle w:val="ConsPlusNormal"/>
              <w:jc w:val="center"/>
            </w:pPr>
            <w:r>
              <w:t>12 - 15</w:t>
            </w:r>
          </w:p>
        </w:tc>
      </w:tr>
      <w:tr w:rsidR="002E208B">
        <w:tc>
          <w:tcPr>
            <w:tcW w:w="1380" w:type="dxa"/>
            <w:vMerge w:val="restart"/>
            <w:vAlign w:val="center"/>
          </w:tcPr>
          <w:p w:rsidR="002E208B" w:rsidRDefault="002E208B">
            <w:pPr>
              <w:pStyle w:val="ConsPlusNormal"/>
              <w:jc w:val="center"/>
            </w:pPr>
            <w:r>
              <w:t>II-к</w:t>
            </w:r>
          </w:p>
        </w:tc>
        <w:tc>
          <w:tcPr>
            <w:tcW w:w="3000" w:type="dxa"/>
          </w:tcPr>
          <w:p w:rsidR="002E208B" w:rsidRDefault="002E208B">
            <w:pPr>
              <w:pStyle w:val="ConsPlusNormal"/>
            </w:pPr>
            <w:r>
              <w:t>Капитальные</w:t>
            </w:r>
          </w:p>
        </w:tc>
        <w:tc>
          <w:tcPr>
            <w:tcW w:w="1560" w:type="dxa"/>
            <w:vAlign w:val="center"/>
          </w:tcPr>
          <w:p w:rsidR="002E208B" w:rsidRDefault="002E208B">
            <w:pPr>
              <w:pStyle w:val="ConsPlusNormal"/>
              <w:jc w:val="center"/>
            </w:pPr>
            <w:r>
              <w:t>8 - 10</w:t>
            </w:r>
          </w:p>
        </w:tc>
        <w:tc>
          <w:tcPr>
            <w:tcW w:w="1560" w:type="dxa"/>
            <w:vAlign w:val="center"/>
          </w:tcPr>
          <w:p w:rsidR="002E208B" w:rsidRDefault="002E208B">
            <w:pPr>
              <w:pStyle w:val="ConsPlusNormal"/>
              <w:jc w:val="center"/>
            </w:pPr>
            <w:r>
              <w:t>9 - 11</w:t>
            </w:r>
          </w:p>
        </w:tc>
        <w:tc>
          <w:tcPr>
            <w:tcW w:w="1560" w:type="dxa"/>
            <w:vAlign w:val="center"/>
          </w:tcPr>
          <w:p w:rsidR="002E208B" w:rsidRDefault="002E208B">
            <w:pPr>
              <w:pStyle w:val="ConsPlusNormal"/>
              <w:jc w:val="center"/>
            </w:pPr>
            <w:r>
              <w:t>10 - 12</w:t>
            </w:r>
          </w:p>
        </w:tc>
      </w:tr>
      <w:tr w:rsidR="002E208B">
        <w:tc>
          <w:tcPr>
            <w:tcW w:w="1380" w:type="dxa"/>
            <w:vMerge/>
          </w:tcPr>
          <w:p w:rsidR="002E208B" w:rsidRDefault="002E208B">
            <w:pPr>
              <w:pStyle w:val="ConsPlusNormal"/>
            </w:pPr>
          </w:p>
        </w:tc>
        <w:tc>
          <w:tcPr>
            <w:tcW w:w="3000" w:type="dxa"/>
          </w:tcPr>
          <w:p w:rsidR="002E208B" w:rsidRDefault="002E208B">
            <w:pPr>
              <w:pStyle w:val="ConsPlusNormal"/>
            </w:pPr>
            <w:r>
              <w:t>Облегченные</w:t>
            </w:r>
          </w:p>
        </w:tc>
        <w:tc>
          <w:tcPr>
            <w:tcW w:w="1560" w:type="dxa"/>
            <w:vAlign w:val="center"/>
          </w:tcPr>
          <w:p w:rsidR="002E208B" w:rsidRDefault="002E208B">
            <w:pPr>
              <w:pStyle w:val="ConsPlusNormal"/>
              <w:jc w:val="center"/>
            </w:pPr>
            <w:r>
              <w:t>7 - 9</w:t>
            </w:r>
          </w:p>
        </w:tc>
        <w:tc>
          <w:tcPr>
            <w:tcW w:w="1560" w:type="dxa"/>
            <w:vAlign w:val="center"/>
          </w:tcPr>
          <w:p w:rsidR="002E208B" w:rsidRDefault="002E208B">
            <w:pPr>
              <w:pStyle w:val="ConsPlusNormal"/>
              <w:jc w:val="center"/>
            </w:pPr>
            <w:r>
              <w:t>7 - 9</w:t>
            </w:r>
          </w:p>
        </w:tc>
        <w:tc>
          <w:tcPr>
            <w:tcW w:w="1560" w:type="dxa"/>
            <w:vAlign w:val="center"/>
          </w:tcPr>
          <w:p w:rsidR="002E208B" w:rsidRDefault="002E208B">
            <w:pPr>
              <w:pStyle w:val="ConsPlusNormal"/>
              <w:jc w:val="center"/>
            </w:pPr>
            <w:r>
              <w:t>5 - 11</w:t>
            </w:r>
          </w:p>
        </w:tc>
      </w:tr>
      <w:tr w:rsidR="002E208B">
        <w:tc>
          <w:tcPr>
            <w:tcW w:w="1380" w:type="dxa"/>
            <w:vMerge w:val="restart"/>
            <w:vAlign w:val="center"/>
          </w:tcPr>
          <w:p w:rsidR="002E208B" w:rsidRDefault="002E208B">
            <w:pPr>
              <w:pStyle w:val="ConsPlusNormal"/>
              <w:jc w:val="center"/>
            </w:pPr>
            <w:r>
              <w:t>III-к</w:t>
            </w:r>
          </w:p>
        </w:tc>
        <w:tc>
          <w:tcPr>
            <w:tcW w:w="3000" w:type="dxa"/>
          </w:tcPr>
          <w:p w:rsidR="002E208B" w:rsidRDefault="002E208B">
            <w:pPr>
              <w:pStyle w:val="ConsPlusNormal"/>
            </w:pPr>
            <w:r>
              <w:t>Капитальные</w:t>
            </w:r>
          </w:p>
        </w:tc>
        <w:tc>
          <w:tcPr>
            <w:tcW w:w="1560" w:type="dxa"/>
            <w:vAlign w:val="center"/>
          </w:tcPr>
          <w:p w:rsidR="002E208B" w:rsidRDefault="002E208B">
            <w:pPr>
              <w:pStyle w:val="ConsPlusNormal"/>
              <w:jc w:val="center"/>
            </w:pPr>
            <w:r>
              <w:t>8 - 10</w:t>
            </w:r>
          </w:p>
        </w:tc>
        <w:tc>
          <w:tcPr>
            <w:tcW w:w="1560" w:type="dxa"/>
            <w:vAlign w:val="center"/>
          </w:tcPr>
          <w:p w:rsidR="002E208B" w:rsidRDefault="002E208B">
            <w:pPr>
              <w:pStyle w:val="ConsPlusNormal"/>
              <w:jc w:val="center"/>
            </w:pPr>
            <w:r>
              <w:t>9 - 11</w:t>
            </w:r>
          </w:p>
        </w:tc>
        <w:tc>
          <w:tcPr>
            <w:tcW w:w="1560" w:type="dxa"/>
            <w:vAlign w:val="center"/>
          </w:tcPr>
          <w:p w:rsidR="002E208B" w:rsidRDefault="002E208B">
            <w:pPr>
              <w:pStyle w:val="ConsPlusNormal"/>
              <w:jc w:val="center"/>
            </w:pPr>
            <w:r>
              <w:t>10 - 12</w:t>
            </w:r>
          </w:p>
        </w:tc>
      </w:tr>
      <w:tr w:rsidR="002E208B">
        <w:tc>
          <w:tcPr>
            <w:tcW w:w="1380" w:type="dxa"/>
            <w:vMerge/>
          </w:tcPr>
          <w:p w:rsidR="002E208B" w:rsidRDefault="002E208B">
            <w:pPr>
              <w:pStyle w:val="ConsPlusNormal"/>
            </w:pPr>
          </w:p>
        </w:tc>
        <w:tc>
          <w:tcPr>
            <w:tcW w:w="3000" w:type="dxa"/>
          </w:tcPr>
          <w:p w:rsidR="002E208B" w:rsidRDefault="002E208B">
            <w:pPr>
              <w:pStyle w:val="ConsPlusNormal"/>
            </w:pPr>
            <w:r>
              <w:t>Облегченные</w:t>
            </w:r>
          </w:p>
        </w:tc>
        <w:tc>
          <w:tcPr>
            <w:tcW w:w="1560" w:type="dxa"/>
            <w:vAlign w:val="center"/>
          </w:tcPr>
          <w:p w:rsidR="002E208B" w:rsidRDefault="002E208B">
            <w:pPr>
              <w:pStyle w:val="ConsPlusNormal"/>
              <w:jc w:val="center"/>
            </w:pPr>
            <w:r>
              <w:t>7 - 9</w:t>
            </w:r>
          </w:p>
        </w:tc>
        <w:tc>
          <w:tcPr>
            <w:tcW w:w="1560" w:type="dxa"/>
            <w:vAlign w:val="center"/>
          </w:tcPr>
          <w:p w:rsidR="002E208B" w:rsidRDefault="002E208B">
            <w:pPr>
              <w:pStyle w:val="ConsPlusNormal"/>
              <w:jc w:val="center"/>
            </w:pPr>
            <w:r>
              <w:t>7 - 9</w:t>
            </w:r>
          </w:p>
        </w:tc>
        <w:tc>
          <w:tcPr>
            <w:tcW w:w="1560" w:type="dxa"/>
            <w:vAlign w:val="center"/>
          </w:tcPr>
          <w:p w:rsidR="002E208B" w:rsidRDefault="002E208B">
            <w:pPr>
              <w:pStyle w:val="ConsPlusNormal"/>
              <w:jc w:val="center"/>
            </w:pPr>
            <w:r>
              <w:t>8 - 11</w:t>
            </w:r>
          </w:p>
        </w:tc>
      </w:tr>
      <w:tr w:rsidR="002E208B">
        <w:tc>
          <w:tcPr>
            <w:tcW w:w="1380" w:type="dxa"/>
            <w:vMerge w:val="restart"/>
            <w:vAlign w:val="center"/>
          </w:tcPr>
          <w:p w:rsidR="002E208B" w:rsidRDefault="002E208B">
            <w:pPr>
              <w:pStyle w:val="ConsPlusNormal"/>
              <w:jc w:val="center"/>
            </w:pPr>
            <w:r>
              <w:t>IV-к</w:t>
            </w:r>
          </w:p>
        </w:tc>
        <w:tc>
          <w:tcPr>
            <w:tcW w:w="3000" w:type="dxa"/>
          </w:tcPr>
          <w:p w:rsidR="002E208B" w:rsidRDefault="002E208B">
            <w:pPr>
              <w:pStyle w:val="ConsPlusNormal"/>
            </w:pPr>
            <w:r>
              <w:t>Переходные</w:t>
            </w:r>
          </w:p>
        </w:tc>
        <w:tc>
          <w:tcPr>
            <w:tcW w:w="1560" w:type="dxa"/>
            <w:vAlign w:val="center"/>
          </w:tcPr>
          <w:p w:rsidR="002E208B" w:rsidRDefault="002E208B">
            <w:pPr>
              <w:pStyle w:val="ConsPlusNormal"/>
              <w:jc w:val="center"/>
            </w:pPr>
            <w:r>
              <w:t>3 - 4</w:t>
            </w:r>
          </w:p>
        </w:tc>
        <w:tc>
          <w:tcPr>
            <w:tcW w:w="1560" w:type="dxa"/>
            <w:vAlign w:val="center"/>
          </w:tcPr>
          <w:p w:rsidR="002E208B" w:rsidRDefault="002E208B">
            <w:pPr>
              <w:pStyle w:val="ConsPlusNormal"/>
              <w:jc w:val="center"/>
            </w:pPr>
            <w:r>
              <w:t>3 - 4</w:t>
            </w:r>
          </w:p>
        </w:tc>
        <w:tc>
          <w:tcPr>
            <w:tcW w:w="1560" w:type="dxa"/>
            <w:vAlign w:val="center"/>
          </w:tcPr>
          <w:p w:rsidR="002E208B" w:rsidRDefault="002E208B">
            <w:pPr>
              <w:pStyle w:val="ConsPlusNormal"/>
              <w:jc w:val="center"/>
            </w:pPr>
            <w:r>
              <w:t>4 - 5</w:t>
            </w:r>
          </w:p>
        </w:tc>
      </w:tr>
      <w:tr w:rsidR="002E208B">
        <w:tc>
          <w:tcPr>
            <w:tcW w:w="1380" w:type="dxa"/>
            <w:vMerge/>
          </w:tcPr>
          <w:p w:rsidR="002E208B" w:rsidRDefault="002E208B">
            <w:pPr>
              <w:pStyle w:val="ConsPlusNormal"/>
            </w:pPr>
          </w:p>
        </w:tc>
        <w:tc>
          <w:tcPr>
            <w:tcW w:w="3000" w:type="dxa"/>
          </w:tcPr>
          <w:p w:rsidR="002E208B" w:rsidRDefault="002E208B">
            <w:pPr>
              <w:pStyle w:val="ConsPlusNormal"/>
            </w:pPr>
            <w:r>
              <w:t>Переходные</w:t>
            </w:r>
          </w:p>
        </w:tc>
        <w:tc>
          <w:tcPr>
            <w:tcW w:w="1560" w:type="dxa"/>
            <w:vAlign w:val="center"/>
          </w:tcPr>
          <w:p w:rsidR="002E208B" w:rsidRDefault="002E208B">
            <w:pPr>
              <w:pStyle w:val="ConsPlusNormal"/>
              <w:jc w:val="center"/>
            </w:pPr>
            <w:r>
              <w:t>3 - 4</w:t>
            </w:r>
          </w:p>
        </w:tc>
        <w:tc>
          <w:tcPr>
            <w:tcW w:w="1560" w:type="dxa"/>
            <w:vAlign w:val="center"/>
          </w:tcPr>
          <w:p w:rsidR="002E208B" w:rsidRDefault="002E208B">
            <w:pPr>
              <w:pStyle w:val="ConsPlusNormal"/>
              <w:jc w:val="center"/>
            </w:pPr>
            <w:r>
              <w:t>4 - 5</w:t>
            </w:r>
          </w:p>
        </w:tc>
        <w:tc>
          <w:tcPr>
            <w:tcW w:w="1560" w:type="dxa"/>
            <w:vAlign w:val="center"/>
          </w:tcPr>
          <w:p w:rsidR="002E208B" w:rsidRDefault="002E208B">
            <w:pPr>
              <w:pStyle w:val="ConsPlusNormal"/>
              <w:jc w:val="center"/>
            </w:pPr>
            <w:r>
              <w:t>4 - 5</w:t>
            </w:r>
          </w:p>
        </w:tc>
      </w:tr>
    </w:tbl>
    <w:p w:rsidR="002E208B" w:rsidRDefault="002E208B">
      <w:pPr>
        <w:pStyle w:val="ConsPlusNormal"/>
        <w:jc w:val="both"/>
      </w:pPr>
    </w:p>
    <w:p w:rsidR="002E208B" w:rsidRDefault="002E208B">
      <w:pPr>
        <w:pStyle w:val="ConsPlusNormal"/>
        <w:ind w:firstLine="540"/>
        <w:jc w:val="both"/>
      </w:pPr>
      <w:r>
        <w:t>К.2.2.6 Интенсивность движения карьерных самосвалов для временных дорог рассчитывают по формуле</w:t>
      </w:r>
    </w:p>
    <w:p w:rsidR="002E208B" w:rsidRDefault="002E208B">
      <w:pPr>
        <w:pStyle w:val="ConsPlusNormal"/>
        <w:jc w:val="both"/>
      </w:pPr>
    </w:p>
    <w:p w:rsidR="002E208B" w:rsidRDefault="002E208B">
      <w:pPr>
        <w:pStyle w:val="ConsPlusNormal"/>
        <w:jc w:val="center"/>
      </w:pPr>
      <w:r>
        <w:rPr>
          <w:noProof/>
          <w:position w:val="-10"/>
        </w:rPr>
        <w:drawing>
          <wp:inline distT="0" distB="0" distL="0" distR="0">
            <wp:extent cx="5518150" cy="27686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5518150" cy="276860"/>
                    </a:xfrm>
                    <a:prstGeom prst="rect">
                      <a:avLst/>
                    </a:prstGeom>
                    <a:noFill/>
                    <a:ln>
                      <a:noFill/>
                    </a:ln>
                  </pic:spPr>
                </pic:pic>
              </a:graphicData>
            </a:graphic>
          </wp:inline>
        </w:drawing>
      </w:r>
      <w:r>
        <w:t xml:space="preserve"> (К.7)</w:t>
      </w:r>
    </w:p>
    <w:p w:rsidR="002E208B" w:rsidRDefault="002E208B">
      <w:pPr>
        <w:pStyle w:val="ConsPlusNormal"/>
        <w:jc w:val="both"/>
      </w:pPr>
    </w:p>
    <w:p w:rsidR="002E208B" w:rsidRDefault="002E208B">
      <w:pPr>
        <w:pStyle w:val="ConsPlusNormal"/>
        <w:ind w:firstLine="540"/>
        <w:jc w:val="both"/>
      </w:pPr>
      <w:r>
        <w:t xml:space="preserve">где </w:t>
      </w:r>
      <w:r>
        <w:rPr>
          <w:i/>
        </w:rPr>
        <w:t>T</w:t>
      </w:r>
      <w:r>
        <w:t xml:space="preserve"> - срок использования дороги, сут.</w:t>
      </w:r>
    </w:p>
    <w:p w:rsidR="002E208B" w:rsidRDefault="002E208B">
      <w:pPr>
        <w:pStyle w:val="ConsPlusNormal"/>
        <w:spacing w:before="220"/>
        <w:ind w:firstLine="540"/>
        <w:jc w:val="both"/>
      </w:pPr>
      <w:r>
        <w:t>К.2.2.7 Независимо от результата, полученного по формулам (</w:t>
      </w:r>
      <w:hyperlink w:anchor="P8090">
        <w:r>
          <w:rPr>
            <w:color w:val="0000FF"/>
          </w:rPr>
          <w:t>К.2</w:t>
        </w:r>
      </w:hyperlink>
      <w:r>
        <w:t xml:space="preserve"> - </w:t>
      </w:r>
      <w:hyperlink w:anchor="P8098">
        <w:r>
          <w:rPr>
            <w:color w:val="0000FF"/>
          </w:rPr>
          <w:t>К.4</w:t>
        </w:r>
      </w:hyperlink>
      <w:r>
        <w:t>), требуемый модуль упругости должен быть не менее указанного в таблице К.6.</w:t>
      </w:r>
    </w:p>
    <w:p w:rsidR="002E208B" w:rsidRDefault="002E208B">
      <w:pPr>
        <w:pStyle w:val="ConsPlusNormal"/>
        <w:jc w:val="both"/>
      </w:pPr>
    </w:p>
    <w:p w:rsidR="002E208B" w:rsidRDefault="002E208B">
      <w:pPr>
        <w:pStyle w:val="ConsPlusNormal"/>
        <w:jc w:val="right"/>
      </w:pPr>
      <w:r>
        <w:t>Таблица К.6</w:t>
      </w:r>
    </w:p>
    <w:p w:rsidR="002E208B" w:rsidRDefault="002E20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0"/>
        <w:gridCol w:w="3240"/>
        <w:gridCol w:w="1560"/>
        <w:gridCol w:w="1560"/>
        <w:gridCol w:w="1440"/>
      </w:tblGrid>
      <w:tr w:rsidR="002E208B">
        <w:tc>
          <w:tcPr>
            <w:tcW w:w="1260" w:type="dxa"/>
            <w:vMerge w:val="restart"/>
            <w:tcBorders>
              <w:top w:val="single" w:sz="4" w:space="0" w:color="auto"/>
              <w:bottom w:val="single" w:sz="4" w:space="0" w:color="auto"/>
            </w:tcBorders>
            <w:vAlign w:val="center"/>
          </w:tcPr>
          <w:p w:rsidR="002E208B" w:rsidRDefault="002E208B">
            <w:pPr>
              <w:pStyle w:val="ConsPlusNormal"/>
              <w:jc w:val="center"/>
            </w:pPr>
            <w:r>
              <w:t>Категория дороги</w:t>
            </w:r>
          </w:p>
        </w:tc>
        <w:tc>
          <w:tcPr>
            <w:tcW w:w="3240" w:type="dxa"/>
            <w:vMerge w:val="restart"/>
            <w:tcBorders>
              <w:top w:val="single" w:sz="4" w:space="0" w:color="auto"/>
              <w:bottom w:val="single" w:sz="4" w:space="0" w:color="auto"/>
            </w:tcBorders>
            <w:vAlign w:val="center"/>
          </w:tcPr>
          <w:p w:rsidR="002E208B" w:rsidRDefault="002E208B">
            <w:pPr>
              <w:pStyle w:val="ConsPlusNormal"/>
              <w:jc w:val="center"/>
            </w:pPr>
            <w:r>
              <w:t>Суммарное минимальное расчетное число приложений расчетной нагрузки</w:t>
            </w:r>
          </w:p>
        </w:tc>
        <w:tc>
          <w:tcPr>
            <w:tcW w:w="4560" w:type="dxa"/>
            <w:gridSpan w:val="3"/>
            <w:tcBorders>
              <w:top w:val="single" w:sz="4" w:space="0" w:color="auto"/>
              <w:bottom w:val="single" w:sz="4" w:space="0" w:color="auto"/>
            </w:tcBorders>
            <w:vAlign w:val="center"/>
          </w:tcPr>
          <w:p w:rsidR="002E208B" w:rsidRDefault="002E208B">
            <w:pPr>
              <w:pStyle w:val="ConsPlusNormal"/>
              <w:jc w:val="center"/>
            </w:pPr>
            <w:r>
              <w:t>Требуемый модуль упругости дорожной одежды, МПа</w:t>
            </w:r>
          </w:p>
        </w:tc>
      </w:tr>
      <w:tr w:rsidR="002E208B">
        <w:tc>
          <w:tcPr>
            <w:tcW w:w="1260" w:type="dxa"/>
            <w:vMerge/>
            <w:tcBorders>
              <w:top w:val="single" w:sz="4" w:space="0" w:color="auto"/>
              <w:bottom w:val="single" w:sz="4" w:space="0" w:color="auto"/>
            </w:tcBorders>
          </w:tcPr>
          <w:p w:rsidR="002E208B" w:rsidRDefault="002E208B">
            <w:pPr>
              <w:pStyle w:val="ConsPlusNormal"/>
            </w:pPr>
          </w:p>
        </w:tc>
        <w:tc>
          <w:tcPr>
            <w:tcW w:w="3240" w:type="dxa"/>
            <w:vMerge/>
            <w:tcBorders>
              <w:top w:val="single" w:sz="4" w:space="0" w:color="auto"/>
              <w:bottom w:val="single" w:sz="4" w:space="0" w:color="auto"/>
            </w:tcBorders>
          </w:tcPr>
          <w:p w:rsidR="002E208B" w:rsidRDefault="002E208B">
            <w:pPr>
              <w:pStyle w:val="ConsPlusNormal"/>
            </w:pPr>
          </w:p>
        </w:tc>
        <w:tc>
          <w:tcPr>
            <w:tcW w:w="1560" w:type="dxa"/>
            <w:tcBorders>
              <w:top w:val="single" w:sz="4" w:space="0" w:color="auto"/>
              <w:bottom w:val="single" w:sz="4" w:space="0" w:color="auto"/>
            </w:tcBorders>
            <w:vAlign w:val="center"/>
          </w:tcPr>
          <w:p w:rsidR="002E208B" w:rsidRDefault="002E208B">
            <w:pPr>
              <w:pStyle w:val="ConsPlusNormal"/>
              <w:jc w:val="center"/>
            </w:pPr>
            <w:r>
              <w:t>капитальной</w:t>
            </w:r>
          </w:p>
        </w:tc>
        <w:tc>
          <w:tcPr>
            <w:tcW w:w="1560" w:type="dxa"/>
            <w:tcBorders>
              <w:top w:val="single" w:sz="4" w:space="0" w:color="auto"/>
              <w:bottom w:val="single" w:sz="4" w:space="0" w:color="auto"/>
            </w:tcBorders>
            <w:vAlign w:val="center"/>
          </w:tcPr>
          <w:p w:rsidR="002E208B" w:rsidRDefault="002E208B">
            <w:pPr>
              <w:pStyle w:val="ConsPlusNormal"/>
              <w:jc w:val="center"/>
            </w:pPr>
            <w:r>
              <w:t>облегченной</w:t>
            </w:r>
          </w:p>
        </w:tc>
        <w:tc>
          <w:tcPr>
            <w:tcW w:w="1440" w:type="dxa"/>
            <w:tcBorders>
              <w:top w:val="single" w:sz="4" w:space="0" w:color="auto"/>
              <w:bottom w:val="single" w:sz="4" w:space="0" w:color="auto"/>
            </w:tcBorders>
            <w:vAlign w:val="center"/>
          </w:tcPr>
          <w:p w:rsidR="002E208B" w:rsidRDefault="002E208B">
            <w:pPr>
              <w:pStyle w:val="ConsPlusNormal"/>
              <w:jc w:val="center"/>
            </w:pPr>
            <w:r>
              <w:t>переходной</w:t>
            </w:r>
          </w:p>
        </w:tc>
      </w:tr>
      <w:tr w:rsidR="002E208B">
        <w:tblPrEx>
          <w:tblBorders>
            <w:insideH w:val="none" w:sz="0" w:space="0" w:color="auto"/>
          </w:tblBorders>
        </w:tblPrEx>
        <w:tc>
          <w:tcPr>
            <w:tcW w:w="1260" w:type="dxa"/>
            <w:tcBorders>
              <w:top w:val="single" w:sz="4" w:space="0" w:color="auto"/>
              <w:bottom w:val="nil"/>
            </w:tcBorders>
            <w:vAlign w:val="center"/>
          </w:tcPr>
          <w:p w:rsidR="002E208B" w:rsidRDefault="002E208B">
            <w:pPr>
              <w:pStyle w:val="ConsPlusNormal"/>
              <w:jc w:val="center"/>
            </w:pPr>
            <w:r>
              <w:t>I-к</w:t>
            </w:r>
          </w:p>
        </w:tc>
        <w:tc>
          <w:tcPr>
            <w:tcW w:w="3240" w:type="dxa"/>
            <w:tcBorders>
              <w:top w:val="single" w:sz="4" w:space="0" w:color="auto"/>
              <w:bottom w:val="nil"/>
            </w:tcBorders>
            <w:vAlign w:val="center"/>
          </w:tcPr>
          <w:p w:rsidR="002E208B" w:rsidRDefault="002E208B">
            <w:pPr>
              <w:pStyle w:val="ConsPlusNormal"/>
              <w:jc w:val="center"/>
            </w:pPr>
            <w:r>
              <w:t>115000</w:t>
            </w:r>
          </w:p>
        </w:tc>
        <w:tc>
          <w:tcPr>
            <w:tcW w:w="1560" w:type="dxa"/>
            <w:tcBorders>
              <w:top w:val="single" w:sz="4" w:space="0" w:color="auto"/>
              <w:bottom w:val="nil"/>
            </w:tcBorders>
            <w:vAlign w:val="center"/>
          </w:tcPr>
          <w:p w:rsidR="002E208B" w:rsidRDefault="002E208B">
            <w:pPr>
              <w:pStyle w:val="ConsPlusNormal"/>
              <w:jc w:val="center"/>
            </w:pPr>
            <w:r>
              <w:t>315</w:t>
            </w:r>
          </w:p>
        </w:tc>
        <w:tc>
          <w:tcPr>
            <w:tcW w:w="1560" w:type="dxa"/>
            <w:tcBorders>
              <w:top w:val="single" w:sz="4" w:space="0" w:color="auto"/>
              <w:bottom w:val="nil"/>
            </w:tcBorders>
            <w:vAlign w:val="center"/>
          </w:tcPr>
          <w:p w:rsidR="002E208B" w:rsidRDefault="002E208B">
            <w:pPr>
              <w:pStyle w:val="ConsPlusNormal"/>
              <w:jc w:val="center"/>
            </w:pPr>
            <w:r>
              <w:t>-</w:t>
            </w:r>
          </w:p>
        </w:tc>
        <w:tc>
          <w:tcPr>
            <w:tcW w:w="1440" w:type="dxa"/>
            <w:tcBorders>
              <w:top w:val="single" w:sz="4" w:space="0" w:color="auto"/>
              <w:bottom w:val="nil"/>
            </w:tcBorders>
            <w:vAlign w:val="center"/>
          </w:tcPr>
          <w:p w:rsidR="002E208B" w:rsidRDefault="002E208B">
            <w:pPr>
              <w:pStyle w:val="ConsPlusNormal"/>
              <w:jc w:val="center"/>
            </w:pPr>
            <w:r>
              <w:t>-</w:t>
            </w:r>
          </w:p>
        </w:tc>
      </w:tr>
      <w:tr w:rsidR="002E208B">
        <w:tblPrEx>
          <w:tblBorders>
            <w:insideH w:val="none" w:sz="0" w:space="0" w:color="auto"/>
          </w:tblBorders>
        </w:tblPrEx>
        <w:tc>
          <w:tcPr>
            <w:tcW w:w="1260" w:type="dxa"/>
            <w:tcBorders>
              <w:top w:val="nil"/>
              <w:bottom w:val="nil"/>
            </w:tcBorders>
            <w:vAlign w:val="center"/>
          </w:tcPr>
          <w:p w:rsidR="002E208B" w:rsidRDefault="002E208B">
            <w:pPr>
              <w:pStyle w:val="ConsPlusNormal"/>
              <w:jc w:val="center"/>
            </w:pPr>
            <w:r>
              <w:t>II-к</w:t>
            </w:r>
          </w:p>
        </w:tc>
        <w:tc>
          <w:tcPr>
            <w:tcW w:w="3240" w:type="dxa"/>
            <w:tcBorders>
              <w:top w:val="nil"/>
              <w:bottom w:val="nil"/>
            </w:tcBorders>
            <w:vAlign w:val="center"/>
          </w:tcPr>
          <w:p w:rsidR="002E208B" w:rsidRDefault="002E208B">
            <w:pPr>
              <w:pStyle w:val="ConsPlusNormal"/>
              <w:jc w:val="center"/>
            </w:pPr>
            <w:r>
              <w:t>38500</w:t>
            </w:r>
          </w:p>
        </w:tc>
        <w:tc>
          <w:tcPr>
            <w:tcW w:w="1560" w:type="dxa"/>
            <w:tcBorders>
              <w:top w:val="nil"/>
              <w:bottom w:val="nil"/>
            </w:tcBorders>
            <w:vAlign w:val="center"/>
          </w:tcPr>
          <w:p w:rsidR="002E208B" w:rsidRDefault="002E208B">
            <w:pPr>
              <w:pStyle w:val="ConsPlusNormal"/>
              <w:jc w:val="center"/>
            </w:pPr>
            <w:r>
              <w:t>270</w:t>
            </w:r>
          </w:p>
        </w:tc>
        <w:tc>
          <w:tcPr>
            <w:tcW w:w="1560" w:type="dxa"/>
            <w:tcBorders>
              <w:top w:val="nil"/>
              <w:bottom w:val="nil"/>
            </w:tcBorders>
            <w:vAlign w:val="center"/>
          </w:tcPr>
          <w:p w:rsidR="002E208B" w:rsidRDefault="002E208B">
            <w:pPr>
              <w:pStyle w:val="ConsPlusNormal"/>
              <w:jc w:val="center"/>
            </w:pPr>
            <w:r>
              <w:t>220</w:t>
            </w:r>
          </w:p>
        </w:tc>
        <w:tc>
          <w:tcPr>
            <w:tcW w:w="1440" w:type="dxa"/>
            <w:tcBorders>
              <w:top w:val="nil"/>
              <w:bottom w:val="nil"/>
            </w:tcBorders>
            <w:vAlign w:val="center"/>
          </w:tcPr>
          <w:p w:rsidR="002E208B" w:rsidRDefault="002E208B">
            <w:pPr>
              <w:pStyle w:val="ConsPlusNormal"/>
              <w:jc w:val="center"/>
            </w:pPr>
            <w:r>
              <w:t>-</w:t>
            </w:r>
          </w:p>
        </w:tc>
      </w:tr>
      <w:tr w:rsidR="002E208B">
        <w:tblPrEx>
          <w:tblBorders>
            <w:insideH w:val="none" w:sz="0" w:space="0" w:color="auto"/>
          </w:tblBorders>
        </w:tblPrEx>
        <w:tc>
          <w:tcPr>
            <w:tcW w:w="1260" w:type="dxa"/>
            <w:tcBorders>
              <w:top w:val="nil"/>
              <w:bottom w:val="nil"/>
            </w:tcBorders>
            <w:vAlign w:val="center"/>
          </w:tcPr>
          <w:p w:rsidR="002E208B" w:rsidRDefault="002E208B">
            <w:pPr>
              <w:pStyle w:val="ConsPlusNormal"/>
              <w:jc w:val="center"/>
            </w:pPr>
            <w:r>
              <w:t>III-к</w:t>
            </w:r>
          </w:p>
        </w:tc>
        <w:tc>
          <w:tcPr>
            <w:tcW w:w="3240" w:type="dxa"/>
            <w:tcBorders>
              <w:top w:val="nil"/>
              <w:bottom w:val="nil"/>
            </w:tcBorders>
            <w:vAlign w:val="center"/>
          </w:tcPr>
          <w:p w:rsidR="002E208B" w:rsidRDefault="002E208B">
            <w:pPr>
              <w:pStyle w:val="ConsPlusNormal"/>
              <w:jc w:val="center"/>
            </w:pPr>
            <w:r>
              <w:t>7000</w:t>
            </w:r>
          </w:p>
        </w:tc>
        <w:tc>
          <w:tcPr>
            <w:tcW w:w="1560" w:type="dxa"/>
            <w:tcBorders>
              <w:top w:val="nil"/>
              <w:bottom w:val="nil"/>
            </w:tcBorders>
            <w:vAlign w:val="center"/>
          </w:tcPr>
          <w:p w:rsidR="002E208B" w:rsidRDefault="002E208B">
            <w:pPr>
              <w:pStyle w:val="ConsPlusNormal"/>
              <w:jc w:val="center"/>
            </w:pPr>
            <w:r>
              <w:t>-</w:t>
            </w:r>
          </w:p>
        </w:tc>
        <w:tc>
          <w:tcPr>
            <w:tcW w:w="1560" w:type="dxa"/>
            <w:tcBorders>
              <w:top w:val="nil"/>
              <w:bottom w:val="nil"/>
            </w:tcBorders>
            <w:vAlign w:val="center"/>
          </w:tcPr>
          <w:p w:rsidR="002E208B" w:rsidRDefault="002E208B">
            <w:pPr>
              <w:pStyle w:val="ConsPlusNormal"/>
              <w:jc w:val="center"/>
            </w:pPr>
            <w:r>
              <w:t>-</w:t>
            </w:r>
          </w:p>
        </w:tc>
        <w:tc>
          <w:tcPr>
            <w:tcW w:w="1440" w:type="dxa"/>
            <w:tcBorders>
              <w:top w:val="nil"/>
              <w:bottom w:val="nil"/>
            </w:tcBorders>
            <w:vAlign w:val="center"/>
          </w:tcPr>
          <w:p w:rsidR="002E208B" w:rsidRDefault="002E208B">
            <w:pPr>
              <w:pStyle w:val="ConsPlusNormal"/>
              <w:jc w:val="center"/>
            </w:pPr>
            <w:r>
              <w:t>100</w:t>
            </w:r>
          </w:p>
        </w:tc>
      </w:tr>
      <w:tr w:rsidR="002E208B">
        <w:tblPrEx>
          <w:tblBorders>
            <w:insideH w:val="none" w:sz="0" w:space="0" w:color="auto"/>
          </w:tblBorders>
        </w:tblPrEx>
        <w:tc>
          <w:tcPr>
            <w:tcW w:w="1260" w:type="dxa"/>
            <w:tcBorders>
              <w:top w:val="nil"/>
              <w:bottom w:val="single" w:sz="4" w:space="0" w:color="auto"/>
            </w:tcBorders>
            <w:vAlign w:val="center"/>
          </w:tcPr>
          <w:p w:rsidR="002E208B" w:rsidRDefault="002E208B">
            <w:pPr>
              <w:pStyle w:val="ConsPlusNormal"/>
              <w:jc w:val="center"/>
            </w:pPr>
            <w:r>
              <w:t>IV-к</w:t>
            </w:r>
          </w:p>
        </w:tc>
        <w:tc>
          <w:tcPr>
            <w:tcW w:w="3240" w:type="dxa"/>
            <w:tcBorders>
              <w:top w:val="nil"/>
              <w:bottom w:val="single" w:sz="4" w:space="0" w:color="auto"/>
            </w:tcBorders>
            <w:vAlign w:val="center"/>
          </w:tcPr>
          <w:p w:rsidR="002E208B" w:rsidRDefault="002E208B">
            <w:pPr>
              <w:pStyle w:val="ConsPlusNormal"/>
              <w:jc w:val="center"/>
            </w:pPr>
            <w:r>
              <w:t>-</w:t>
            </w:r>
          </w:p>
        </w:tc>
        <w:tc>
          <w:tcPr>
            <w:tcW w:w="1560" w:type="dxa"/>
            <w:tcBorders>
              <w:top w:val="nil"/>
              <w:bottom w:val="single" w:sz="4" w:space="0" w:color="auto"/>
            </w:tcBorders>
            <w:vAlign w:val="center"/>
          </w:tcPr>
          <w:p w:rsidR="002E208B" w:rsidRDefault="002E208B">
            <w:pPr>
              <w:pStyle w:val="ConsPlusNormal"/>
              <w:jc w:val="center"/>
            </w:pPr>
            <w:r>
              <w:t>-</w:t>
            </w:r>
          </w:p>
        </w:tc>
        <w:tc>
          <w:tcPr>
            <w:tcW w:w="1560" w:type="dxa"/>
            <w:tcBorders>
              <w:top w:val="nil"/>
              <w:bottom w:val="single" w:sz="4" w:space="0" w:color="auto"/>
            </w:tcBorders>
            <w:vAlign w:val="center"/>
          </w:tcPr>
          <w:p w:rsidR="002E208B" w:rsidRDefault="002E208B">
            <w:pPr>
              <w:pStyle w:val="ConsPlusNormal"/>
              <w:jc w:val="center"/>
            </w:pPr>
            <w:r>
              <w:t>-</w:t>
            </w:r>
          </w:p>
        </w:tc>
        <w:tc>
          <w:tcPr>
            <w:tcW w:w="1440" w:type="dxa"/>
            <w:tcBorders>
              <w:top w:val="nil"/>
              <w:bottom w:val="single" w:sz="4" w:space="0" w:color="auto"/>
            </w:tcBorders>
            <w:vAlign w:val="center"/>
          </w:tcPr>
          <w:p w:rsidR="002E208B" w:rsidRDefault="002E208B">
            <w:pPr>
              <w:pStyle w:val="ConsPlusNormal"/>
              <w:jc w:val="center"/>
            </w:pPr>
            <w:r>
              <w:t>100</w:t>
            </w:r>
          </w:p>
        </w:tc>
      </w:tr>
    </w:tbl>
    <w:p w:rsidR="002E208B" w:rsidRDefault="002E208B">
      <w:pPr>
        <w:pStyle w:val="ConsPlusNormal"/>
        <w:jc w:val="both"/>
      </w:pPr>
    </w:p>
    <w:p w:rsidR="002E208B" w:rsidRDefault="002E208B">
      <w:pPr>
        <w:pStyle w:val="ConsPlusNormal"/>
        <w:ind w:firstLine="540"/>
        <w:jc w:val="both"/>
      </w:pPr>
      <w:r>
        <w:t>К.2.2.8 Общий расчетный модуль упругости всей конструкции определяют по формуле</w:t>
      </w:r>
    </w:p>
    <w:p w:rsidR="002E208B" w:rsidRDefault="002E208B">
      <w:pPr>
        <w:pStyle w:val="ConsPlusNormal"/>
        <w:jc w:val="both"/>
      </w:pPr>
    </w:p>
    <w:p w:rsidR="002E208B" w:rsidRDefault="002E208B">
      <w:pPr>
        <w:pStyle w:val="ConsPlusNormal"/>
        <w:jc w:val="center"/>
      </w:pPr>
      <w:bookmarkStart w:id="71" w:name="P8326"/>
      <w:bookmarkEnd w:id="71"/>
      <w:r>
        <w:rPr>
          <w:i/>
        </w:rPr>
        <w:t>E</w:t>
      </w:r>
      <w:r>
        <w:rPr>
          <w:vertAlign w:val="subscript"/>
        </w:rPr>
        <w:t>общ</w:t>
      </w:r>
      <w:r>
        <w:t xml:space="preserve"> = -100 + 0,28</w:t>
      </w:r>
      <w:r>
        <w:rPr>
          <w:i/>
        </w:rPr>
        <w:t>E</w:t>
      </w:r>
      <w:r>
        <w:rPr>
          <w:vertAlign w:val="subscript"/>
        </w:rPr>
        <w:t>ср</w:t>
      </w:r>
      <w:r>
        <w:t xml:space="preserve"> + 1,15</w:t>
      </w:r>
      <w:r>
        <w:rPr>
          <w:i/>
        </w:rPr>
        <w:t>E</w:t>
      </w:r>
      <w:r>
        <w:rPr>
          <w:vertAlign w:val="subscript"/>
        </w:rPr>
        <w:t>гр</w:t>
      </w:r>
      <w:r>
        <w:t xml:space="preserve"> + 105,18</w:t>
      </w:r>
      <w:r>
        <w:rPr>
          <w:i/>
        </w:rPr>
        <w:t>h</w:t>
      </w:r>
      <w:r>
        <w:t>/</w:t>
      </w:r>
      <w:r>
        <w:rPr>
          <w:i/>
        </w:rPr>
        <w:t>D</w:t>
      </w:r>
      <w:r>
        <w:t>, (К.8)</w:t>
      </w:r>
    </w:p>
    <w:p w:rsidR="002E208B" w:rsidRDefault="002E208B">
      <w:pPr>
        <w:pStyle w:val="ConsPlusNormal"/>
        <w:jc w:val="both"/>
      </w:pPr>
    </w:p>
    <w:p w:rsidR="002E208B" w:rsidRDefault="002E208B">
      <w:pPr>
        <w:pStyle w:val="ConsPlusNormal"/>
        <w:ind w:firstLine="540"/>
        <w:jc w:val="both"/>
      </w:pPr>
      <w:r>
        <w:t xml:space="preserve">где </w:t>
      </w:r>
      <w:r>
        <w:rPr>
          <w:i/>
        </w:rPr>
        <w:t>E</w:t>
      </w:r>
      <w:r>
        <w:rPr>
          <w:vertAlign w:val="subscript"/>
        </w:rPr>
        <w:t>ср</w:t>
      </w:r>
      <w:r>
        <w:t xml:space="preserve"> - средневзвешенный модуль упругости конструкции, МПа, определяемый по формуле</w:t>
      </w:r>
    </w:p>
    <w:p w:rsidR="002E208B" w:rsidRDefault="002E208B">
      <w:pPr>
        <w:pStyle w:val="ConsPlusNormal"/>
        <w:jc w:val="both"/>
      </w:pPr>
    </w:p>
    <w:p w:rsidR="002E208B" w:rsidRDefault="002E208B">
      <w:pPr>
        <w:pStyle w:val="ConsPlusNormal"/>
        <w:jc w:val="center"/>
      </w:pPr>
      <w:r>
        <w:rPr>
          <w:i/>
        </w:rPr>
        <w:t>E</w:t>
      </w:r>
      <w:r>
        <w:rPr>
          <w:vertAlign w:val="subscript"/>
        </w:rPr>
        <w:t>ср</w:t>
      </w:r>
      <w:r>
        <w:t xml:space="preserve"> = </w:t>
      </w:r>
      <w:r>
        <w:rPr>
          <w:i/>
        </w:rPr>
        <w:t>E</w:t>
      </w:r>
      <w:r>
        <w:rPr>
          <w:vertAlign w:val="subscript"/>
        </w:rPr>
        <w:t>1</w:t>
      </w:r>
      <w:r>
        <w:rPr>
          <w:i/>
        </w:rPr>
        <w:t>h</w:t>
      </w:r>
      <w:r>
        <w:rPr>
          <w:vertAlign w:val="subscript"/>
        </w:rPr>
        <w:t>1</w:t>
      </w:r>
      <w:r>
        <w:t xml:space="preserve"> + </w:t>
      </w:r>
      <w:r>
        <w:rPr>
          <w:i/>
        </w:rPr>
        <w:t>E</w:t>
      </w:r>
      <w:r>
        <w:rPr>
          <w:vertAlign w:val="subscript"/>
        </w:rPr>
        <w:t>2</w:t>
      </w:r>
      <w:r>
        <w:rPr>
          <w:i/>
        </w:rPr>
        <w:t>h</w:t>
      </w:r>
      <w:r>
        <w:rPr>
          <w:vertAlign w:val="subscript"/>
        </w:rPr>
        <w:t>2</w:t>
      </w:r>
      <w:r>
        <w:t xml:space="preserve"> + ... + </w:t>
      </w:r>
      <w:r>
        <w:rPr>
          <w:i/>
        </w:rPr>
        <w:t>E</w:t>
      </w:r>
      <w:r>
        <w:rPr>
          <w:i/>
          <w:vertAlign w:val="subscript"/>
        </w:rPr>
        <w:t>n</w:t>
      </w:r>
      <w:r>
        <w:rPr>
          <w:i/>
        </w:rPr>
        <w:t>h</w:t>
      </w:r>
      <w:r>
        <w:rPr>
          <w:i/>
          <w:vertAlign w:val="subscript"/>
        </w:rPr>
        <w:t>n</w:t>
      </w:r>
      <w:r>
        <w:t>/</w:t>
      </w:r>
      <w:r>
        <w:rPr>
          <w:i/>
        </w:rPr>
        <w:t>h</w:t>
      </w:r>
      <w:r>
        <w:rPr>
          <w:vertAlign w:val="subscript"/>
        </w:rPr>
        <w:t>1</w:t>
      </w:r>
      <w:r>
        <w:t xml:space="preserve"> + </w:t>
      </w:r>
      <w:r>
        <w:rPr>
          <w:i/>
        </w:rPr>
        <w:t>h</w:t>
      </w:r>
      <w:r>
        <w:rPr>
          <w:vertAlign w:val="subscript"/>
        </w:rPr>
        <w:t>2</w:t>
      </w:r>
      <w:r>
        <w:t xml:space="preserve"> + ... </w:t>
      </w:r>
      <w:r>
        <w:rPr>
          <w:i/>
        </w:rPr>
        <w:t>h</w:t>
      </w:r>
      <w:r>
        <w:rPr>
          <w:i/>
          <w:vertAlign w:val="subscript"/>
        </w:rPr>
        <w:t>n</w:t>
      </w:r>
      <w:r>
        <w:t>, (К.9)</w:t>
      </w:r>
    </w:p>
    <w:p w:rsidR="002E208B" w:rsidRDefault="002E208B">
      <w:pPr>
        <w:pStyle w:val="ConsPlusNormal"/>
        <w:jc w:val="both"/>
      </w:pPr>
    </w:p>
    <w:p w:rsidR="002E208B" w:rsidRDefault="002E208B">
      <w:pPr>
        <w:pStyle w:val="ConsPlusNormal"/>
        <w:ind w:firstLine="540"/>
        <w:jc w:val="both"/>
      </w:pPr>
      <w:r>
        <w:rPr>
          <w:i/>
        </w:rPr>
        <w:t>h</w:t>
      </w:r>
      <w:r>
        <w:t>/</w:t>
      </w:r>
      <w:r>
        <w:rPr>
          <w:i/>
        </w:rPr>
        <w:t>D</w:t>
      </w:r>
      <w:r>
        <w:t xml:space="preserve"> - отношение общей толщины дорожной конструкции к расчетному диаметру отпечатка;</w:t>
      </w:r>
    </w:p>
    <w:p w:rsidR="002E208B" w:rsidRDefault="002E208B">
      <w:pPr>
        <w:pStyle w:val="ConsPlusNormal"/>
        <w:spacing w:before="220"/>
        <w:ind w:firstLine="540"/>
        <w:jc w:val="both"/>
      </w:pPr>
      <w:r>
        <w:rPr>
          <w:i/>
        </w:rPr>
        <w:t>E</w:t>
      </w:r>
      <w:r>
        <w:rPr>
          <w:vertAlign w:val="subscript"/>
        </w:rPr>
        <w:t>гр</w:t>
      </w:r>
      <w:r>
        <w:t xml:space="preserve"> - модуль упругости грунта, МПа.</w:t>
      </w:r>
    </w:p>
    <w:p w:rsidR="002E208B" w:rsidRDefault="002E208B">
      <w:pPr>
        <w:pStyle w:val="ConsPlusNormal"/>
        <w:spacing w:before="220"/>
        <w:ind w:firstLine="540"/>
        <w:jc w:val="both"/>
      </w:pPr>
      <w:r>
        <w:t xml:space="preserve">Полученное значение </w:t>
      </w:r>
      <w:r>
        <w:rPr>
          <w:i/>
        </w:rPr>
        <w:t>E</w:t>
      </w:r>
      <w:r>
        <w:rPr>
          <w:vertAlign w:val="subscript"/>
        </w:rPr>
        <w:t>общ</w:t>
      </w:r>
      <w:r>
        <w:t xml:space="preserve"> сопоставляют с </w:t>
      </w:r>
      <w:r>
        <w:rPr>
          <w:i/>
        </w:rPr>
        <w:t>E</w:t>
      </w:r>
      <w:r>
        <w:rPr>
          <w:vertAlign w:val="subscript"/>
        </w:rPr>
        <w:t>тр</w:t>
      </w:r>
      <w:r>
        <w:t xml:space="preserve">, определенным по </w:t>
      </w:r>
      <w:hyperlink w:anchor="P8090">
        <w:r>
          <w:rPr>
            <w:color w:val="0000FF"/>
          </w:rPr>
          <w:t>формулам (К.2)</w:t>
        </w:r>
      </w:hyperlink>
      <w:r>
        <w:t xml:space="preserve"> - </w:t>
      </w:r>
      <w:hyperlink w:anchor="P8098">
        <w:r>
          <w:rPr>
            <w:color w:val="0000FF"/>
          </w:rPr>
          <w:t>(К.4)</w:t>
        </w:r>
      </w:hyperlink>
      <w:r>
        <w:t>.</w:t>
      </w:r>
    </w:p>
    <w:p w:rsidR="002E208B" w:rsidRDefault="002E208B">
      <w:pPr>
        <w:pStyle w:val="ConsPlusNormal"/>
        <w:spacing w:before="220"/>
        <w:ind w:firstLine="540"/>
        <w:jc w:val="both"/>
      </w:pPr>
      <w:r>
        <w:t xml:space="preserve">К.2.2.9 Расчетные значения модулей упругости асфальтобетона при растяжении на изгиб следует принимать по </w:t>
      </w:r>
      <w:hyperlink w:anchor="P8340">
        <w:r>
          <w:rPr>
            <w:color w:val="0000FF"/>
          </w:rPr>
          <w:t>таблице К.7</w:t>
        </w:r>
      </w:hyperlink>
      <w:r>
        <w:t xml:space="preserve">, при расчете конструкции на прочность - по </w:t>
      </w:r>
      <w:hyperlink w:anchor="P8487">
        <w:r>
          <w:rPr>
            <w:color w:val="0000FF"/>
          </w:rPr>
          <w:t>таблице К.8</w:t>
        </w:r>
      </w:hyperlink>
      <w:r>
        <w:t xml:space="preserve">, при расчете на статистическую нагрузку - по </w:t>
      </w:r>
      <w:hyperlink w:anchor="P8613">
        <w:r>
          <w:rPr>
            <w:color w:val="0000FF"/>
          </w:rPr>
          <w:t>таблице К.9</w:t>
        </w:r>
      </w:hyperlink>
      <w:r>
        <w:t>.</w:t>
      </w:r>
    </w:p>
    <w:p w:rsidR="002E208B" w:rsidRDefault="002E208B">
      <w:pPr>
        <w:pStyle w:val="ConsPlusNormal"/>
        <w:spacing w:before="220"/>
        <w:ind w:firstLine="540"/>
        <w:jc w:val="both"/>
      </w:pPr>
      <w:r>
        <w:t xml:space="preserve">Расчетные значения модулей упругости дорожно-строительных материалов принимают по </w:t>
      </w:r>
      <w:hyperlink w:anchor="P8689">
        <w:r>
          <w:rPr>
            <w:color w:val="0000FF"/>
          </w:rPr>
          <w:t>таблицам К.10</w:t>
        </w:r>
      </w:hyperlink>
      <w:r>
        <w:t xml:space="preserve"> - </w:t>
      </w:r>
      <w:hyperlink w:anchor="P8992">
        <w:r>
          <w:rPr>
            <w:color w:val="0000FF"/>
          </w:rPr>
          <w:t>К.18</w:t>
        </w:r>
      </w:hyperlink>
      <w:r>
        <w:t xml:space="preserve">, а при применении асфальтобетонов - по </w:t>
      </w:r>
      <w:hyperlink r:id="rId751">
        <w:r>
          <w:rPr>
            <w:color w:val="0000FF"/>
          </w:rPr>
          <w:t>ГОСТ Р 58401.1</w:t>
        </w:r>
      </w:hyperlink>
      <w:r>
        <w:t xml:space="preserve">, </w:t>
      </w:r>
      <w:hyperlink r:id="rId752">
        <w:r>
          <w:rPr>
            <w:color w:val="0000FF"/>
          </w:rPr>
          <w:t>ГОСТ Р 58401.2</w:t>
        </w:r>
      </w:hyperlink>
      <w:r>
        <w:t xml:space="preserve">, </w:t>
      </w:r>
      <w:hyperlink r:id="rId753">
        <w:r>
          <w:rPr>
            <w:color w:val="0000FF"/>
          </w:rPr>
          <w:t>ГОСТ Р 58406.1</w:t>
        </w:r>
      </w:hyperlink>
      <w:r>
        <w:t xml:space="preserve">, </w:t>
      </w:r>
      <w:hyperlink r:id="rId754">
        <w:r>
          <w:rPr>
            <w:color w:val="0000FF"/>
          </w:rPr>
          <w:t>ГОСТ Р 58406.2</w:t>
        </w:r>
      </w:hyperlink>
      <w:r>
        <w:t>.</w:t>
      </w:r>
    </w:p>
    <w:p w:rsidR="002E208B" w:rsidRDefault="002E208B">
      <w:pPr>
        <w:pStyle w:val="ConsPlusNormal"/>
        <w:jc w:val="both"/>
      </w:pPr>
      <w:r>
        <w:t xml:space="preserve">(в ред. </w:t>
      </w:r>
      <w:hyperlink r:id="rId755">
        <w:r>
          <w:rPr>
            <w:color w:val="0000FF"/>
          </w:rPr>
          <w:t>Изменения N 6</w:t>
        </w:r>
      </w:hyperlink>
      <w:r>
        <w:t>, утв. Приказом Минстроя России от 20.12.2022 N 1091/пр)</w:t>
      </w:r>
    </w:p>
    <w:p w:rsidR="002E208B" w:rsidRDefault="002E208B">
      <w:pPr>
        <w:pStyle w:val="ConsPlusNormal"/>
        <w:spacing w:before="220"/>
        <w:ind w:firstLine="540"/>
        <w:jc w:val="both"/>
      </w:pPr>
      <w:r>
        <w:t xml:space="preserve">Расчетные модули упругости грунтов принимают по </w:t>
      </w:r>
      <w:hyperlink w:anchor="P8992">
        <w:r>
          <w:rPr>
            <w:color w:val="0000FF"/>
          </w:rPr>
          <w:t>таблице К.18</w:t>
        </w:r>
      </w:hyperlink>
      <w:r>
        <w:t>.</w:t>
      </w:r>
    </w:p>
    <w:p w:rsidR="002E208B" w:rsidRDefault="002E208B">
      <w:pPr>
        <w:pStyle w:val="ConsPlusNormal"/>
        <w:jc w:val="both"/>
      </w:pPr>
    </w:p>
    <w:p w:rsidR="002E208B" w:rsidRDefault="002E208B">
      <w:pPr>
        <w:pStyle w:val="ConsPlusNormal"/>
        <w:jc w:val="right"/>
      </w:pPr>
      <w:bookmarkStart w:id="72" w:name="P8340"/>
      <w:bookmarkEnd w:id="72"/>
      <w:r>
        <w:t>Таблица К.7</w:t>
      </w:r>
    </w:p>
    <w:p w:rsidR="002E208B" w:rsidRDefault="002E20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80"/>
        <w:gridCol w:w="1560"/>
        <w:gridCol w:w="600"/>
        <w:gridCol w:w="1200"/>
        <w:gridCol w:w="1920"/>
      </w:tblGrid>
      <w:tr w:rsidR="002E208B">
        <w:tc>
          <w:tcPr>
            <w:tcW w:w="3780" w:type="dxa"/>
            <w:tcBorders>
              <w:top w:val="single" w:sz="4" w:space="0" w:color="auto"/>
              <w:bottom w:val="single" w:sz="4" w:space="0" w:color="auto"/>
            </w:tcBorders>
            <w:vAlign w:val="center"/>
          </w:tcPr>
          <w:p w:rsidR="002E208B" w:rsidRDefault="002E208B">
            <w:pPr>
              <w:pStyle w:val="ConsPlusNormal"/>
              <w:jc w:val="center"/>
            </w:pPr>
            <w:r>
              <w:t xml:space="preserve">Асфальтобетон </w:t>
            </w:r>
            <w:hyperlink w:anchor="P8482">
              <w:r>
                <w:rPr>
                  <w:color w:val="0000FF"/>
                </w:rPr>
                <w:t>&lt;*&gt;</w:t>
              </w:r>
            </w:hyperlink>
          </w:p>
        </w:tc>
        <w:tc>
          <w:tcPr>
            <w:tcW w:w="1560" w:type="dxa"/>
            <w:tcBorders>
              <w:top w:val="single" w:sz="4" w:space="0" w:color="auto"/>
              <w:bottom w:val="single" w:sz="4" w:space="0" w:color="auto"/>
            </w:tcBorders>
            <w:vAlign w:val="center"/>
          </w:tcPr>
          <w:p w:rsidR="002E208B" w:rsidRDefault="002E208B">
            <w:pPr>
              <w:pStyle w:val="ConsPlusNormal"/>
              <w:jc w:val="center"/>
            </w:pPr>
            <w:r>
              <w:t xml:space="preserve">Расчетные значения модуля упругости </w:t>
            </w:r>
            <w:r>
              <w:rPr>
                <w:i/>
              </w:rPr>
              <w:t>E</w:t>
            </w:r>
            <w:r>
              <w:t>, МПа</w:t>
            </w:r>
          </w:p>
        </w:tc>
        <w:tc>
          <w:tcPr>
            <w:tcW w:w="600" w:type="dxa"/>
            <w:tcBorders>
              <w:top w:val="single" w:sz="4" w:space="0" w:color="auto"/>
              <w:bottom w:val="single" w:sz="4" w:space="0" w:color="auto"/>
            </w:tcBorders>
            <w:vAlign w:val="center"/>
          </w:tcPr>
          <w:p w:rsidR="002E208B" w:rsidRDefault="002E208B">
            <w:pPr>
              <w:pStyle w:val="ConsPlusNormal"/>
              <w:jc w:val="center"/>
            </w:pPr>
            <w:r>
              <w:rPr>
                <w:i/>
              </w:rPr>
              <w:t>m</w:t>
            </w:r>
          </w:p>
        </w:tc>
        <w:tc>
          <w:tcPr>
            <w:tcW w:w="1200" w:type="dxa"/>
            <w:tcBorders>
              <w:top w:val="single" w:sz="4" w:space="0" w:color="auto"/>
              <w:bottom w:val="single" w:sz="4" w:space="0" w:color="auto"/>
            </w:tcBorders>
            <w:vAlign w:val="center"/>
          </w:tcPr>
          <w:p w:rsidR="002E208B" w:rsidRDefault="002E208B">
            <w:pPr>
              <w:pStyle w:val="ConsPlusNormal"/>
              <w:jc w:val="center"/>
            </w:pPr>
            <w:r>
              <w:rPr>
                <w:noProof/>
              </w:rPr>
              <w:drawing>
                <wp:inline distT="0" distB="0" distL="0" distR="0">
                  <wp:extent cx="167640" cy="150495"/>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r>
              <w:t xml:space="preserve"> </w:t>
            </w:r>
            <w:hyperlink w:anchor="P8484">
              <w:r>
                <w:rPr>
                  <w:color w:val="0000FF"/>
                </w:rPr>
                <w:t>&lt;**&gt;</w:t>
              </w:r>
            </w:hyperlink>
          </w:p>
        </w:tc>
        <w:tc>
          <w:tcPr>
            <w:tcW w:w="1920" w:type="dxa"/>
            <w:tcBorders>
              <w:top w:val="single" w:sz="4" w:space="0" w:color="auto"/>
              <w:bottom w:val="single" w:sz="4" w:space="0" w:color="auto"/>
            </w:tcBorders>
            <w:vAlign w:val="center"/>
          </w:tcPr>
          <w:p w:rsidR="002E208B" w:rsidRDefault="002E208B">
            <w:pPr>
              <w:pStyle w:val="ConsPlusNormal"/>
              <w:jc w:val="center"/>
            </w:pPr>
            <w:r>
              <w:t xml:space="preserve">Нормативные значения сопротивления растяжению при изгибе </w:t>
            </w:r>
            <w:r>
              <w:rPr>
                <w:i/>
              </w:rPr>
              <w:t>R</w:t>
            </w:r>
            <w:r>
              <w:rPr>
                <w:vertAlign w:val="subscript"/>
              </w:rPr>
              <w:t>о</w:t>
            </w:r>
            <w:r>
              <w:t>, МПа</w:t>
            </w:r>
          </w:p>
        </w:tc>
      </w:tr>
      <w:tr w:rsidR="002E208B">
        <w:tblPrEx>
          <w:tblBorders>
            <w:insideH w:val="none" w:sz="0" w:space="0" w:color="auto"/>
          </w:tblBorders>
        </w:tblPrEx>
        <w:tc>
          <w:tcPr>
            <w:tcW w:w="3780" w:type="dxa"/>
            <w:tcBorders>
              <w:top w:val="single" w:sz="4" w:space="0" w:color="auto"/>
              <w:bottom w:val="nil"/>
            </w:tcBorders>
          </w:tcPr>
          <w:p w:rsidR="002E208B" w:rsidRDefault="002E208B">
            <w:pPr>
              <w:pStyle w:val="ConsPlusNormal"/>
            </w:pPr>
            <w:r>
              <w:t>Высокоплотный на битуме нефтяном дорожном (БНД) марки:</w:t>
            </w:r>
          </w:p>
        </w:tc>
        <w:tc>
          <w:tcPr>
            <w:tcW w:w="1560" w:type="dxa"/>
            <w:tcBorders>
              <w:top w:val="single" w:sz="4" w:space="0" w:color="auto"/>
              <w:bottom w:val="nil"/>
            </w:tcBorders>
          </w:tcPr>
          <w:p w:rsidR="002E208B" w:rsidRDefault="002E208B">
            <w:pPr>
              <w:pStyle w:val="ConsPlusNormal"/>
            </w:pPr>
          </w:p>
        </w:tc>
        <w:tc>
          <w:tcPr>
            <w:tcW w:w="600" w:type="dxa"/>
            <w:tcBorders>
              <w:top w:val="single" w:sz="4" w:space="0" w:color="auto"/>
              <w:bottom w:val="nil"/>
            </w:tcBorders>
          </w:tcPr>
          <w:p w:rsidR="002E208B" w:rsidRDefault="002E208B">
            <w:pPr>
              <w:pStyle w:val="ConsPlusNormal"/>
            </w:pPr>
          </w:p>
        </w:tc>
        <w:tc>
          <w:tcPr>
            <w:tcW w:w="1200" w:type="dxa"/>
            <w:tcBorders>
              <w:top w:val="single" w:sz="4" w:space="0" w:color="auto"/>
              <w:bottom w:val="nil"/>
            </w:tcBorders>
          </w:tcPr>
          <w:p w:rsidR="002E208B" w:rsidRDefault="002E208B">
            <w:pPr>
              <w:pStyle w:val="ConsPlusNormal"/>
            </w:pPr>
          </w:p>
        </w:tc>
        <w:tc>
          <w:tcPr>
            <w:tcW w:w="1920" w:type="dxa"/>
            <w:tcBorders>
              <w:top w:val="single" w:sz="4" w:space="0" w:color="auto"/>
              <w:bottom w:val="nil"/>
            </w:tcBorders>
          </w:tcPr>
          <w:p w:rsidR="002E208B" w:rsidRDefault="002E208B">
            <w:pPr>
              <w:pStyle w:val="ConsPlusNormal"/>
            </w:pPr>
          </w:p>
        </w:tc>
      </w:tr>
      <w:tr w:rsidR="002E208B">
        <w:tblPrEx>
          <w:tblBorders>
            <w:insideH w:val="none" w:sz="0" w:space="0" w:color="auto"/>
          </w:tblBorders>
        </w:tblPrEx>
        <w:tc>
          <w:tcPr>
            <w:tcW w:w="3780" w:type="dxa"/>
            <w:tcBorders>
              <w:top w:val="nil"/>
              <w:bottom w:val="nil"/>
            </w:tcBorders>
          </w:tcPr>
          <w:p w:rsidR="002E208B" w:rsidRDefault="002E208B">
            <w:pPr>
              <w:pStyle w:val="ConsPlusNormal"/>
              <w:jc w:val="center"/>
            </w:pPr>
            <w:r>
              <w:t>40/60</w:t>
            </w:r>
          </w:p>
        </w:tc>
        <w:tc>
          <w:tcPr>
            <w:tcW w:w="1560" w:type="dxa"/>
            <w:tcBorders>
              <w:top w:val="nil"/>
              <w:bottom w:val="nil"/>
            </w:tcBorders>
          </w:tcPr>
          <w:p w:rsidR="002E208B" w:rsidRDefault="002E208B">
            <w:pPr>
              <w:pStyle w:val="ConsPlusNormal"/>
              <w:jc w:val="center"/>
            </w:pPr>
            <w:r>
              <w:t>7500</w:t>
            </w:r>
          </w:p>
        </w:tc>
        <w:tc>
          <w:tcPr>
            <w:tcW w:w="600" w:type="dxa"/>
            <w:tcBorders>
              <w:top w:val="nil"/>
              <w:bottom w:val="nil"/>
            </w:tcBorders>
          </w:tcPr>
          <w:p w:rsidR="002E208B" w:rsidRDefault="002E208B">
            <w:pPr>
              <w:pStyle w:val="ConsPlusNormal"/>
              <w:jc w:val="center"/>
            </w:pPr>
            <w:r>
              <w:t>6,0</w:t>
            </w:r>
          </w:p>
        </w:tc>
        <w:tc>
          <w:tcPr>
            <w:tcW w:w="1200" w:type="dxa"/>
            <w:tcBorders>
              <w:top w:val="nil"/>
              <w:bottom w:val="nil"/>
            </w:tcBorders>
          </w:tcPr>
          <w:p w:rsidR="002E208B" w:rsidRDefault="002E208B">
            <w:pPr>
              <w:pStyle w:val="ConsPlusNormal"/>
              <w:jc w:val="center"/>
            </w:pPr>
            <w:r>
              <w:t>5,0/5,6</w:t>
            </w:r>
          </w:p>
        </w:tc>
        <w:tc>
          <w:tcPr>
            <w:tcW w:w="1920" w:type="dxa"/>
            <w:tcBorders>
              <w:top w:val="nil"/>
              <w:bottom w:val="nil"/>
            </w:tcBorders>
          </w:tcPr>
          <w:p w:rsidR="002E208B" w:rsidRDefault="002E208B">
            <w:pPr>
              <w:pStyle w:val="ConsPlusNormal"/>
              <w:jc w:val="center"/>
            </w:pPr>
            <w:r>
              <w:t>8,7</w:t>
            </w:r>
          </w:p>
        </w:tc>
      </w:tr>
      <w:tr w:rsidR="002E208B">
        <w:tblPrEx>
          <w:tblBorders>
            <w:insideH w:val="none" w:sz="0" w:space="0" w:color="auto"/>
          </w:tblBorders>
        </w:tblPrEx>
        <w:tc>
          <w:tcPr>
            <w:tcW w:w="3780" w:type="dxa"/>
            <w:tcBorders>
              <w:top w:val="nil"/>
              <w:bottom w:val="nil"/>
            </w:tcBorders>
          </w:tcPr>
          <w:p w:rsidR="002E208B" w:rsidRDefault="002E208B">
            <w:pPr>
              <w:pStyle w:val="ConsPlusNormal"/>
              <w:jc w:val="center"/>
            </w:pPr>
            <w:r>
              <w:t>60/90</w:t>
            </w:r>
          </w:p>
        </w:tc>
        <w:tc>
          <w:tcPr>
            <w:tcW w:w="1560" w:type="dxa"/>
            <w:tcBorders>
              <w:top w:val="nil"/>
              <w:bottom w:val="nil"/>
            </w:tcBorders>
          </w:tcPr>
          <w:p w:rsidR="002E208B" w:rsidRDefault="002E208B">
            <w:pPr>
              <w:pStyle w:val="ConsPlusNormal"/>
              <w:jc w:val="center"/>
            </w:pPr>
            <w:r>
              <w:t>5200</w:t>
            </w:r>
          </w:p>
        </w:tc>
        <w:tc>
          <w:tcPr>
            <w:tcW w:w="600" w:type="dxa"/>
            <w:tcBorders>
              <w:top w:val="nil"/>
              <w:bottom w:val="nil"/>
            </w:tcBorders>
          </w:tcPr>
          <w:p w:rsidR="002E208B" w:rsidRDefault="002E208B">
            <w:pPr>
              <w:pStyle w:val="ConsPlusNormal"/>
              <w:jc w:val="center"/>
            </w:pPr>
            <w:r>
              <w:t>5,5</w:t>
            </w:r>
          </w:p>
        </w:tc>
        <w:tc>
          <w:tcPr>
            <w:tcW w:w="1200" w:type="dxa"/>
            <w:tcBorders>
              <w:top w:val="nil"/>
              <w:bottom w:val="nil"/>
            </w:tcBorders>
          </w:tcPr>
          <w:p w:rsidR="002E208B" w:rsidRDefault="002E208B">
            <w:pPr>
              <w:pStyle w:val="ConsPlusNormal"/>
              <w:jc w:val="center"/>
            </w:pPr>
            <w:r>
              <w:t>5,2/5,9</w:t>
            </w:r>
          </w:p>
        </w:tc>
        <w:tc>
          <w:tcPr>
            <w:tcW w:w="1920" w:type="dxa"/>
            <w:tcBorders>
              <w:top w:val="nil"/>
              <w:bottom w:val="nil"/>
            </w:tcBorders>
          </w:tcPr>
          <w:p w:rsidR="002E208B" w:rsidRDefault="002E208B">
            <w:pPr>
              <w:pStyle w:val="ConsPlusNormal"/>
              <w:jc w:val="center"/>
            </w:pPr>
            <w:r>
              <w:t>8,5</w:t>
            </w:r>
          </w:p>
        </w:tc>
      </w:tr>
      <w:tr w:rsidR="002E208B">
        <w:tblPrEx>
          <w:tblBorders>
            <w:insideH w:val="none" w:sz="0" w:space="0" w:color="auto"/>
          </w:tblBorders>
        </w:tblPrEx>
        <w:tc>
          <w:tcPr>
            <w:tcW w:w="3780" w:type="dxa"/>
            <w:tcBorders>
              <w:top w:val="nil"/>
              <w:bottom w:val="nil"/>
            </w:tcBorders>
          </w:tcPr>
          <w:p w:rsidR="002E208B" w:rsidRDefault="002E208B">
            <w:pPr>
              <w:pStyle w:val="ConsPlusNormal"/>
              <w:jc w:val="center"/>
            </w:pPr>
            <w:r>
              <w:t>90/130</w:t>
            </w:r>
          </w:p>
        </w:tc>
        <w:tc>
          <w:tcPr>
            <w:tcW w:w="1560" w:type="dxa"/>
            <w:tcBorders>
              <w:top w:val="nil"/>
              <w:bottom w:val="nil"/>
            </w:tcBorders>
          </w:tcPr>
          <w:p w:rsidR="002E208B" w:rsidRDefault="002E208B">
            <w:pPr>
              <w:pStyle w:val="ConsPlusNormal"/>
              <w:jc w:val="center"/>
            </w:pPr>
            <w:r>
              <w:t>4000</w:t>
            </w:r>
          </w:p>
        </w:tc>
        <w:tc>
          <w:tcPr>
            <w:tcW w:w="600" w:type="dxa"/>
            <w:tcBorders>
              <w:top w:val="nil"/>
              <w:bottom w:val="nil"/>
            </w:tcBorders>
          </w:tcPr>
          <w:p w:rsidR="002E208B" w:rsidRDefault="002E208B">
            <w:pPr>
              <w:pStyle w:val="ConsPlusNormal"/>
              <w:jc w:val="center"/>
            </w:pPr>
            <w:r>
              <w:t>5,0</w:t>
            </w:r>
          </w:p>
        </w:tc>
        <w:tc>
          <w:tcPr>
            <w:tcW w:w="1200" w:type="dxa"/>
            <w:tcBorders>
              <w:top w:val="nil"/>
              <w:bottom w:val="nil"/>
            </w:tcBorders>
          </w:tcPr>
          <w:p w:rsidR="002E208B" w:rsidRDefault="002E208B">
            <w:pPr>
              <w:pStyle w:val="ConsPlusNormal"/>
              <w:jc w:val="center"/>
            </w:pPr>
            <w:r>
              <w:t>5,4/6,3</w:t>
            </w:r>
          </w:p>
        </w:tc>
        <w:tc>
          <w:tcPr>
            <w:tcW w:w="1920" w:type="dxa"/>
            <w:tcBorders>
              <w:top w:val="nil"/>
              <w:bottom w:val="nil"/>
            </w:tcBorders>
          </w:tcPr>
          <w:p w:rsidR="002E208B" w:rsidRDefault="002E208B">
            <w:pPr>
              <w:pStyle w:val="ConsPlusNormal"/>
              <w:jc w:val="center"/>
            </w:pPr>
            <w:r>
              <w:t>8,3</w:t>
            </w:r>
          </w:p>
        </w:tc>
      </w:tr>
      <w:tr w:rsidR="002E208B">
        <w:tblPrEx>
          <w:tblBorders>
            <w:insideH w:val="none" w:sz="0" w:space="0" w:color="auto"/>
          </w:tblBorders>
        </w:tblPrEx>
        <w:tc>
          <w:tcPr>
            <w:tcW w:w="3780" w:type="dxa"/>
            <w:tcBorders>
              <w:top w:val="nil"/>
              <w:bottom w:val="nil"/>
            </w:tcBorders>
          </w:tcPr>
          <w:p w:rsidR="002E208B" w:rsidRDefault="002E208B">
            <w:pPr>
              <w:pStyle w:val="ConsPlusNormal"/>
              <w:jc w:val="center"/>
            </w:pPr>
            <w:r>
              <w:t>130/200</w:t>
            </w:r>
          </w:p>
        </w:tc>
        <w:tc>
          <w:tcPr>
            <w:tcW w:w="1560" w:type="dxa"/>
            <w:tcBorders>
              <w:top w:val="nil"/>
              <w:bottom w:val="nil"/>
            </w:tcBorders>
          </w:tcPr>
          <w:p w:rsidR="002E208B" w:rsidRDefault="002E208B">
            <w:pPr>
              <w:pStyle w:val="ConsPlusNormal"/>
              <w:jc w:val="center"/>
            </w:pPr>
            <w:r>
              <w:t>3000</w:t>
            </w:r>
          </w:p>
        </w:tc>
        <w:tc>
          <w:tcPr>
            <w:tcW w:w="600" w:type="dxa"/>
            <w:tcBorders>
              <w:top w:val="nil"/>
              <w:bottom w:val="nil"/>
            </w:tcBorders>
          </w:tcPr>
          <w:p w:rsidR="002E208B" w:rsidRDefault="002E208B">
            <w:pPr>
              <w:pStyle w:val="ConsPlusNormal"/>
              <w:jc w:val="center"/>
            </w:pPr>
            <w:r>
              <w:t>4,5</w:t>
            </w:r>
          </w:p>
        </w:tc>
        <w:tc>
          <w:tcPr>
            <w:tcW w:w="1200" w:type="dxa"/>
            <w:tcBorders>
              <w:top w:val="nil"/>
              <w:bottom w:val="nil"/>
            </w:tcBorders>
          </w:tcPr>
          <w:p w:rsidR="002E208B" w:rsidRDefault="002E208B">
            <w:pPr>
              <w:pStyle w:val="ConsPlusNormal"/>
              <w:jc w:val="center"/>
            </w:pPr>
            <w:r>
              <w:t>5,8/6,8</w:t>
            </w:r>
          </w:p>
        </w:tc>
        <w:tc>
          <w:tcPr>
            <w:tcW w:w="1920" w:type="dxa"/>
            <w:tcBorders>
              <w:top w:val="nil"/>
              <w:bottom w:val="nil"/>
            </w:tcBorders>
          </w:tcPr>
          <w:p w:rsidR="002E208B" w:rsidRDefault="002E208B">
            <w:pPr>
              <w:pStyle w:val="ConsPlusNormal"/>
              <w:jc w:val="center"/>
            </w:pPr>
            <w:r>
              <w:t>8,1</w:t>
            </w:r>
          </w:p>
        </w:tc>
      </w:tr>
      <w:tr w:rsidR="002E208B">
        <w:tblPrEx>
          <w:tblBorders>
            <w:insideH w:val="none" w:sz="0" w:space="0" w:color="auto"/>
          </w:tblBorders>
        </w:tblPrEx>
        <w:tc>
          <w:tcPr>
            <w:tcW w:w="3780" w:type="dxa"/>
            <w:tcBorders>
              <w:top w:val="nil"/>
              <w:bottom w:val="single" w:sz="4" w:space="0" w:color="auto"/>
            </w:tcBorders>
          </w:tcPr>
          <w:p w:rsidR="002E208B" w:rsidRDefault="002E208B">
            <w:pPr>
              <w:pStyle w:val="ConsPlusNormal"/>
              <w:jc w:val="center"/>
            </w:pPr>
            <w:r>
              <w:t>200/300</w:t>
            </w:r>
          </w:p>
        </w:tc>
        <w:tc>
          <w:tcPr>
            <w:tcW w:w="1560" w:type="dxa"/>
            <w:tcBorders>
              <w:top w:val="nil"/>
              <w:bottom w:val="single" w:sz="4" w:space="0" w:color="auto"/>
            </w:tcBorders>
          </w:tcPr>
          <w:p w:rsidR="002E208B" w:rsidRDefault="002E208B">
            <w:pPr>
              <w:pStyle w:val="ConsPlusNormal"/>
              <w:jc w:val="center"/>
            </w:pPr>
            <w:r>
              <w:t>2200</w:t>
            </w:r>
          </w:p>
        </w:tc>
        <w:tc>
          <w:tcPr>
            <w:tcW w:w="600" w:type="dxa"/>
            <w:tcBorders>
              <w:top w:val="nil"/>
              <w:bottom w:val="single" w:sz="4" w:space="0" w:color="auto"/>
            </w:tcBorders>
          </w:tcPr>
          <w:p w:rsidR="002E208B" w:rsidRDefault="002E208B">
            <w:pPr>
              <w:pStyle w:val="ConsPlusNormal"/>
              <w:jc w:val="center"/>
            </w:pPr>
            <w:r>
              <w:t>4,3</w:t>
            </w:r>
          </w:p>
        </w:tc>
        <w:tc>
          <w:tcPr>
            <w:tcW w:w="1200" w:type="dxa"/>
            <w:tcBorders>
              <w:top w:val="nil"/>
              <w:bottom w:val="single" w:sz="4" w:space="0" w:color="auto"/>
            </w:tcBorders>
          </w:tcPr>
          <w:p w:rsidR="002E208B" w:rsidRDefault="002E208B">
            <w:pPr>
              <w:pStyle w:val="ConsPlusNormal"/>
              <w:jc w:val="center"/>
            </w:pPr>
            <w:r>
              <w:t>5,9/7,1</w:t>
            </w:r>
          </w:p>
        </w:tc>
        <w:tc>
          <w:tcPr>
            <w:tcW w:w="1920" w:type="dxa"/>
            <w:tcBorders>
              <w:top w:val="nil"/>
              <w:bottom w:val="single" w:sz="4" w:space="0" w:color="auto"/>
            </w:tcBorders>
          </w:tcPr>
          <w:p w:rsidR="002E208B" w:rsidRDefault="002E208B">
            <w:pPr>
              <w:pStyle w:val="ConsPlusNormal"/>
              <w:jc w:val="center"/>
            </w:pPr>
            <w:r>
              <w:t>7,8</w:t>
            </w:r>
          </w:p>
        </w:tc>
      </w:tr>
      <w:tr w:rsidR="002E208B">
        <w:tblPrEx>
          <w:tblBorders>
            <w:insideH w:val="none" w:sz="0" w:space="0" w:color="auto"/>
          </w:tblBorders>
        </w:tblPrEx>
        <w:tc>
          <w:tcPr>
            <w:tcW w:w="3780" w:type="dxa"/>
            <w:tcBorders>
              <w:top w:val="single" w:sz="4" w:space="0" w:color="auto"/>
              <w:bottom w:val="nil"/>
            </w:tcBorders>
          </w:tcPr>
          <w:p w:rsidR="002E208B" w:rsidRDefault="002E208B">
            <w:pPr>
              <w:pStyle w:val="ConsPlusNormal"/>
            </w:pPr>
            <w:r>
              <w:t>Плотный на БНД марки:</w:t>
            </w:r>
          </w:p>
        </w:tc>
        <w:tc>
          <w:tcPr>
            <w:tcW w:w="1560" w:type="dxa"/>
            <w:tcBorders>
              <w:top w:val="single" w:sz="4" w:space="0" w:color="auto"/>
              <w:bottom w:val="nil"/>
            </w:tcBorders>
          </w:tcPr>
          <w:p w:rsidR="002E208B" w:rsidRDefault="002E208B">
            <w:pPr>
              <w:pStyle w:val="ConsPlusNormal"/>
            </w:pPr>
          </w:p>
        </w:tc>
        <w:tc>
          <w:tcPr>
            <w:tcW w:w="600" w:type="dxa"/>
            <w:tcBorders>
              <w:top w:val="single" w:sz="4" w:space="0" w:color="auto"/>
              <w:bottom w:val="nil"/>
            </w:tcBorders>
          </w:tcPr>
          <w:p w:rsidR="002E208B" w:rsidRDefault="002E208B">
            <w:pPr>
              <w:pStyle w:val="ConsPlusNormal"/>
            </w:pPr>
          </w:p>
        </w:tc>
        <w:tc>
          <w:tcPr>
            <w:tcW w:w="1200" w:type="dxa"/>
            <w:tcBorders>
              <w:top w:val="single" w:sz="4" w:space="0" w:color="auto"/>
              <w:bottom w:val="nil"/>
            </w:tcBorders>
          </w:tcPr>
          <w:p w:rsidR="002E208B" w:rsidRDefault="002E208B">
            <w:pPr>
              <w:pStyle w:val="ConsPlusNormal"/>
            </w:pPr>
          </w:p>
        </w:tc>
        <w:tc>
          <w:tcPr>
            <w:tcW w:w="1920" w:type="dxa"/>
            <w:tcBorders>
              <w:top w:val="single" w:sz="4" w:space="0" w:color="auto"/>
              <w:bottom w:val="nil"/>
            </w:tcBorders>
          </w:tcPr>
          <w:p w:rsidR="002E208B" w:rsidRDefault="002E208B">
            <w:pPr>
              <w:pStyle w:val="ConsPlusNormal"/>
            </w:pPr>
          </w:p>
        </w:tc>
      </w:tr>
      <w:tr w:rsidR="002E208B">
        <w:tblPrEx>
          <w:tblBorders>
            <w:insideH w:val="none" w:sz="0" w:space="0" w:color="auto"/>
          </w:tblBorders>
        </w:tblPrEx>
        <w:tc>
          <w:tcPr>
            <w:tcW w:w="3780" w:type="dxa"/>
            <w:tcBorders>
              <w:top w:val="nil"/>
              <w:bottom w:val="nil"/>
            </w:tcBorders>
          </w:tcPr>
          <w:p w:rsidR="002E208B" w:rsidRDefault="002E208B">
            <w:pPr>
              <w:pStyle w:val="ConsPlusNormal"/>
              <w:jc w:val="center"/>
            </w:pPr>
            <w:r>
              <w:t>40/60</w:t>
            </w:r>
          </w:p>
        </w:tc>
        <w:tc>
          <w:tcPr>
            <w:tcW w:w="1560" w:type="dxa"/>
            <w:tcBorders>
              <w:top w:val="nil"/>
              <w:bottom w:val="nil"/>
            </w:tcBorders>
          </w:tcPr>
          <w:p w:rsidR="002E208B" w:rsidRDefault="002E208B">
            <w:pPr>
              <w:pStyle w:val="ConsPlusNormal"/>
              <w:jc w:val="center"/>
            </w:pPr>
            <w:r>
              <w:t>5200</w:t>
            </w:r>
          </w:p>
        </w:tc>
        <w:tc>
          <w:tcPr>
            <w:tcW w:w="600" w:type="dxa"/>
            <w:tcBorders>
              <w:top w:val="nil"/>
              <w:bottom w:val="nil"/>
            </w:tcBorders>
          </w:tcPr>
          <w:p w:rsidR="002E208B" w:rsidRDefault="002E208B">
            <w:pPr>
              <w:pStyle w:val="ConsPlusNormal"/>
              <w:jc w:val="center"/>
            </w:pPr>
            <w:r>
              <w:t>6,0</w:t>
            </w:r>
          </w:p>
        </w:tc>
        <w:tc>
          <w:tcPr>
            <w:tcW w:w="1200" w:type="dxa"/>
            <w:tcBorders>
              <w:top w:val="nil"/>
              <w:bottom w:val="nil"/>
            </w:tcBorders>
          </w:tcPr>
          <w:p w:rsidR="002E208B" w:rsidRDefault="002E208B">
            <w:pPr>
              <w:pStyle w:val="ConsPlusNormal"/>
              <w:jc w:val="center"/>
            </w:pPr>
            <w:r>
              <w:t>5,0/5,6</w:t>
            </w:r>
          </w:p>
        </w:tc>
        <w:tc>
          <w:tcPr>
            <w:tcW w:w="1920" w:type="dxa"/>
            <w:tcBorders>
              <w:top w:val="nil"/>
              <w:bottom w:val="nil"/>
            </w:tcBorders>
          </w:tcPr>
          <w:p w:rsidR="002E208B" w:rsidRDefault="002E208B">
            <w:pPr>
              <w:pStyle w:val="ConsPlusNormal"/>
              <w:jc w:val="center"/>
            </w:pPr>
            <w:r>
              <w:t>8,7</w:t>
            </w:r>
          </w:p>
        </w:tc>
      </w:tr>
      <w:tr w:rsidR="002E208B">
        <w:tblPrEx>
          <w:tblBorders>
            <w:insideH w:val="none" w:sz="0" w:space="0" w:color="auto"/>
          </w:tblBorders>
        </w:tblPrEx>
        <w:tc>
          <w:tcPr>
            <w:tcW w:w="3780" w:type="dxa"/>
            <w:tcBorders>
              <w:top w:val="nil"/>
              <w:bottom w:val="nil"/>
            </w:tcBorders>
          </w:tcPr>
          <w:p w:rsidR="002E208B" w:rsidRDefault="002E208B">
            <w:pPr>
              <w:pStyle w:val="ConsPlusNormal"/>
              <w:jc w:val="center"/>
            </w:pPr>
            <w:r>
              <w:t>60/90</w:t>
            </w:r>
          </w:p>
        </w:tc>
        <w:tc>
          <w:tcPr>
            <w:tcW w:w="1560" w:type="dxa"/>
            <w:tcBorders>
              <w:top w:val="nil"/>
              <w:bottom w:val="nil"/>
            </w:tcBorders>
          </w:tcPr>
          <w:p w:rsidR="002E208B" w:rsidRDefault="002E208B">
            <w:pPr>
              <w:pStyle w:val="ConsPlusNormal"/>
              <w:jc w:val="center"/>
            </w:pPr>
            <w:r>
              <w:t>3900</w:t>
            </w:r>
          </w:p>
        </w:tc>
        <w:tc>
          <w:tcPr>
            <w:tcW w:w="600" w:type="dxa"/>
            <w:tcBorders>
              <w:top w:val="nil"/>
              <w:bottom w:val="nil"/>
            </w:tcBorders>
          </w:tcPr>
          <w:p w:rsidR="002E208B" w:rsidRDefault="002E208B">
            <w:pPr>
              <w:pStyle w:val="ConsPlusNormal"/>
              <w:jc w:val="center"/>
            </w:pPr>
            <w:r>
              <w:t>5,5</w:t>
            </w:r>
          </w:p>
        </w:tc>
        <w:tc>
          <w:tcPr>
            <w:tcW w:w="1200" w:type="dxa"/>
            <w:tcBorders>
              <w:top w:val="nil"/>
              <w:bottom w:val="nil"/>
            </w:tcBorders>
          </w:tcPr>
          <w:p w:rsidR="002E208B" w:rsidRDefault="002E208B">
            <w:pPr>
              <w:pStyle w:val="ConsPlusNormal"/>
              <w:jc w:val="center"/>
            </w:pPr>
            <w:r>
              <w:t>5,2/5,9</w:t>
            </w:r>
          </w:p>
        </w:tc>
        <w:tc>
          <w:tcPr>
            <w:tcW w:w="1920" w:type="dxa"/>
            <w:tcBorders>
              <w:top w:val="nil"/>
              <w:bottom w:val="nil"/>
            </w:tcBorders>
          </w:tcPr>
          <w:p w:rsidR="002E208B" w:rsidRDefault="002E208B">
            <w:pPr>
              <w:pStyle w:val="ConsPlusNormal"/>
              <w:jc w:val="center"/>
            </w:pPr>
            <w:r>
              <w:t>8,5</w:t>
            </w:r>
          </w:p>
        </w:tc>
      </w:tr>
      <w:tr w:rsidR="002E208B">
        <w:tblPrEx>
          <w:tblBorders>
            <w:insideH w:val="none" w:sz="0" w:space="0" w:color="auto"/>
          </w:tblBorders>
        </w:tblPrEx>
        <w:tc>
          <w:tcPr>
            <w:tcW w:w="3780" w:type="dxa"/>
            <w:tcBorders>
              <w:top w:val="nil"/>
              <w:bottom w:val="nil"/>
            </w:tcBorders>
          </w:tcPr>
          <w:p w:rsidR="002E208B" w:rsidRDefault="002E208B">
            <w:pPr>
              <w:pStyle w:val="ConsPlusNormal"/>
              <w:jc w:val="center"/>
            </w:pPr>
            <w:r>
              <w:t>90/130</w:t>
            </w:r>
          </w:p>
        </w:tc>
        <w:tc>
          <w:tcPr>
            <w:tcW w:w="1560" w:type="dxa"/>
            <w:tcBorders>
              <w:top w:val="nil"/>
              <w:bottom w:val="nil"/>
            </w:tcBorders>
          </w:tcPr>
          <w:p w:rsidR="002E208B" w:rsidRDefault="002E208B">
            <w:pPr>
              <w:pStyle w:val="ConsPlusNormal"/>
              <w:jc w:val="center"/>
            </w:pPr>
            <w:r>
              <w:t>3100</w:t>
            </w:r>
          </w:p>
        </w:tc>
        <w:tc>
          <w:tcPr>
            <w:tcW w:w="600" w:type="dxa"/>
            <w:tcBorders>
              <w:top w:val="nil"/>
              <w:bottom w:val="nil"/>
            </w:tcBorders>
          </w:tcPr>
          <w:p w:rsidR="002E208B" w:rsidRDefault="002E208B">
            <w:pPr>
              <w:pStyle w:val="ConsPlusNormal"/>
              <w:jc w:val="center"/>
            </w:pPr>
            <w:r>
              <w:t>5,0</w:t>
            </w:r>
          </w:p>
        </w:tc>
        <w:tc>
          <w:tcPr>
            <w:tcW w:w="1200" w:type="dxa"/>
            <w:tcBorders>
              <w:top w:val="nil"/>
              <w:bottom w:val="nil"/>
            </w:tcBorders>
          </w:tcPr>
          <w:p w:rsidR="002E208B" w:rsidRDefault="002E208B">
            <w:pPr>
              <w:pStyle w:val="ConsPlusNormal"/>
              <w:jc w:val="center"/>
            </w:pPr>
            <w:r>
              <w:t>5,4/6,3</w:t>
            </w:r>
          </w:p>
        </w:tc>
        <w:tc>
          <w:tcPr>
            <w:tcW w:w="1920" w:type="dxa"/>
            <w:tcBorders>
              <w:top w:val="nil"/>
              <w:bottom w:val="nil"/>
            </w:tcBorders>
          </w:tcPr>
          <w:p w:rsidR="002E208B" w:rsidRDefault="002E208B">
            <w:pPr>
              <w:pStyle w:val="ConsPlusNormal"/>
              <w:jc w:val="center"/>
            </w:pPr>
            <w:r>
              <w:t>8,3</w:t>
            </w:r>
          </w:p>
        </w:tc>
      </w:tr>
      <w:tr w:rsidR="002E208B">
        <w:tblPrEx>
          <w:tblBorders>
            <w:insideH w:val="none" w:sz="0" w:space="0" w:color="auto"/>
          </w:tblBorders>
        </w:tblPrEx>
        <w:tc>
          <w:tcPr>
            <w:tcW w:w="3780" w:type="dxa"/>
            <w:tcBorders>
              <w:top w:val="nil"/>
              <w:bottom w:val="nil"/>
            </w:tcBorders>
          </w:tcPr>
          <w:p w:rsidR="002E208B" w:rsidRDefault="002E208B">
            <w:pPr>
              <w:pStyle w:val="ConsPlusNormal"/>
              <w:jc w:val="center"/>
            </w:pPr>
            <w:r>
              <w:t>130/200</w:t>
            </w:r>
          </w:p>
        </w:tc>
        <w:tc>
          <w:tcPr>
            <w:tcW w:w="1560" w:type="dxa"/>
            <w:tcBorders>
              <w:top w:val="nil"/>
              <w:bottom w:val="nil"/>
            </w:tcBorders>
          </w:tcPr>
          <w:p w:rsidR="002E208B" w:rsidRDefault="002E208B">
            <w:pPr>
              <w:pStyle w:val="ConsPlusNormal"/>
              <w:jc w:val="center"/>
            </w:pPr>
            <w:r>
              <w:t>2300</w:t>
            </w:r>
          </w:p>
        </w:tc>
        <w:tc>
          <w:tcPr>
            <w:tcW w:w="600" w:type="dxa"/>
            <w:tcBorders>
              <w:top w:val="nil"/>
              <w:bottom w:val="nil"/>
            </w:tcBorders>
          </w:tcPr>
          <w:p w:rsidR="002E208B" w:rsidRDefault="002E208B">
            <w:pPr>
              <w:pStyle w:val="ConsPlusNormal"/>
              <w:jc w:val="center"/>
            </w:pPr>
            <w:r>
              <w:t>4,5</w:t>
            </w:r>
          </w:p>
        </w:tc>
        <w:tc>
          <w:tcPr>
            <w:tcW w:w="1200" w:type="dxa"/>
            <w:tcBorders>
              <w:top w:val="nil"/>
              <w:bottom w:val="nil"/>
            </w:tcBorders>
          </w:tcPr>
          <w:p w:rsidR="002E208B" w:rsidRDefault="002E208B">
            <w:pPr>
              <w:pStyle w:val="ConsPlusNormal"/>
              <w:jc w:val="center"/>
            </w:pPr>
            <w:r>
              <w:t>5,8/6,8</w:t>
            </w:r>
          </w:p>
        </w:tc>
        <w:tc>
          <w:tcPr>
            <w:tcW w:w="1920" w:type="dxa"/>
            <w:tcBorders>
              <w:top w:val="nil"/>
              <w:bottom w:val="nil"/>
            </w:tcBorders>
          </w:tcPr>
          <w:p w:rsidR="002E208B" w:rsidRDefault="002E208B">
            <w:pPr>
              <w:pStyle w:val="ConsPlusNormal"/>
              <w:jc w:val="center"/>
            </w:pPr>
            <w:r>
              <w:t>8,1</w:t>
            </w:r>
          </w:p>
        </w:tc>
      </w:tr>
      <w:tr w:rsidR="002E208B">
        <w:tblPrEx>
          <w:tblBorders>
            <w:insideH w:val="none" w:sz="0" w:space="0" w:color="auto"/>
          </w:tblBorders>
        </w:tblPrEx>
        <w:tc>
          <w:tcPr>
            <w:tcW w:w="3780" w:type="dxa"/>
            <w:tcBorders>
              <w:top w:val="nil"/>
              <w:bottom w:val="single" w:sz="4" w:space="0" w:color="auto"/>
            </w:tcBorders>
          </w:tcPr>
          <w:p w:rsidR="002E208B" w:rsidRDefault="002E208B">
            <w:pPr>
              <w:pStyle w:val="ConsPlusNormal"/>
              <w:jc w:val="center"/>
            </w:pPr>
            <w:r>
              <w:t>200/300</w:t>
            </w:r>
          </w:p>
        </w:tc>
        <w:tc>
          <w:tcPr>
            <w:tcW w:w="1560" w:type="dxa"/>
            <w:tcBorders>
              <w:top w:val="nil"/>
              <w:bottom w:val="single" w:sz="4" w:space="0" w:color="auto"/>
            </w:tcBorders>
          </w:tcPr>
          <w:p w:rsidR="002E208B" w:rsidRDefault="002E208B">
            <w:pPr>
              <w:pStyle w:val="ConsPlusNormal"/>
              <w:jc w:val="center"/>
            </w:pPr>
            <w:r>
              <w:t>1700</w:t>
            </w:r>
          </w:p>
        </w:tc>
        <w:tc>
          <w:tcPr>
            <w:tcW w:w="600" w:type="dxa"/>
            <w:tcBorders>
              <w:top w:val="nil"/>
              <w:bottom w:val="single" w:sz="4" w:space="0" w:color="auto"/>
            </w:tcBorders>
          </w:tcPr>
          <w:p w:rsidR="002E208B" w:rsidRDefault="002E208B">
            <w:pPr>
              <w:pStyle w:val="ConsPlusNormal"/>
              <w:jc w:val="center"/>
            </w:pPr>
            <w:r>
              <w:t>4,3</w:t>
            </w:r>
          </w:p>
        </w:tc>
        <w:tc>
          <w:tcPr>
            <w:tcW w:w="1200" w:type="dxa"/>
            <w:tcBorders>
              <w:top w:val="nil"/>
              <w:bottom w:val="single" w:sz="4" w:space="0" w:color="auto"/>
            </w:tcBorders>
          </w:tcPr>
          <w:p w:rsidR="002E208B" w:rsidRDefault="002E208B">
            <w:pPr>
              <w:pStyle w:val="ConsPlusNormal"/>
              <w:jc w:val="center"/>
            </w:pPr>
            <w:r>
              <w:t>5,9/7,1</w:t>
            </w:r>
          </w:p>
        </w:tc>
        <w:tc>
          <w:tcPr>
            <w:tcW w:w="1920" w:type="dxa"/>
            <w:tcBorders>
              <w:top w:val="nil"/>
              <w:bottom w:val="single" w:sz="4" w:space="0" w:color="auto"/>
            </w:tcBorders>
          </w:tcPr>
          <w:p w:rsidR="002E208B" w:rsidRDefault="002E208B">
            <w:pPr>
              <w:pStyle w:val="ConsPlusNormal"/>
              <w:jc w:val="center"/>
            </w:pPr>
            <w:r>
              <w:t>7,8</w:t>
            </w:r>
          </w:p>
        </w:tc>
      </w:tr>
      <w:tr w:rsidR="002E208B">
        <w:tblPrEx>
          <w:tblBorders>
            <w:insideH w:val="none" w:sz="0" w:space="0" w:color="auto"/>
          </w:tblBorders>
        </w:tblPrEx>
        <w:tc>
          <w:tcPr>
            <w:tcW w:w="3780" w:type="dxa"/>
            <w:tcBorders>
              <w:top w:val="single" w:sz="4" w:space="0" w:color="auto"/>
              <w:bottom w:val="nil"/>
            </w:tcBorders>
          </w:tcPr>
          <w:p w:rsidR="002E208B" w:rsidRDefault="002E208B">
            <w:pPr>
              <w:pStyle w:val="ConsPlusNormal"/>
            </w:pPr>
            <w:r>
              <w:t>Пористый на БНД марки:</w:t>
            </w:r>
          </w:p>
        </w:tc>
        <w:tc>
          <w:tcPr>
            <w:tcW w:w="1560" w:type="dxa"/>
            <w:tcBorders>
              <w:top w:val="single" w:sz="4" w:space="0" w:color="auto"/>
              <w:bottom w:val="nil"/>
            </w:tcBorders>
          </w:tcPr>
          <w:p w:rsidR="002E208B" w:rsidRDefault="002E208B">
            <w:pPr>
              <w:pStyle w:val="ConsPlusNormal"/>
            </w:pPr>
          </w:p>
        </w:tc>
        <w:tc>
          <w:tcPr>
            <w:tcW w:w="600" w:type="dxa"/>
            <w:tcBorders>
              <w:top w:val="single" w:sz="4" w:space="0" w:color="auto"/>
              <w:bottom w:val="nil"/>
            </w:tcBorders>
          </w:tcPr>
          <w:p w:rsidR="002E208B" w:rsidRDefault="002E208B">
            <w:pPr>
              <w:pStyle w:val="ConsPlusNormal"/>
            </w:pPr>
          </w:p>
        </w:tc>
        <w:tc>
          <w:tcPr>
            <w:tcW w:w="1200" w:type="dxa"/>
            <w:tcBorders>
              <w:top w:val="single" w:sz="4" w:space="0" w:color="auto"/>
              <w:bottom w:val="nil"/>
            </w:tcBorders>
          </w:tcPr>
          <w:p w:rsidR="002E208B" w:rsidRDefault="002E208B">
            <w:pPr>
              <w:pStyle w:val="ConsPlusNormal"/>
            </w:pPr>
          </w:p>
        </w:tc>
        <w:tc>
          <w:tcPr>
            <w:tcW w:w="1920" w:type="dxa"/>
            <w:tcBorders>
              <w:top w:val="single" w:sz="4" w:space="0" w:color="auto"/>
              <w:bottom w:val="nil"/>
            </w:tcBorders>
          </w:tcPr>
          <w:p w:rsidR="002E208B" w:rsidRDefault="002E208B">
            <w:pPr>
              <w:pStyle w:val="ConsPlusNormal"/>
            </w:pPr>
          </w:p>
        </w:tc>
      </w:tr>
      <w:tr w:rsidR="002E208B">
        <w:tblPrEx>
          <w:tblBorders>
            <w:insideH w:val="none" w:sz="0" w:space="0" w:color="auto"/>
          </w:tblBorders>
        </w:tblPrEx>
        <w:tc>
          <w:tcPr>
            <w:tcW w:w="3780" w:type="dxa"/>
            <w:tcBorders>
              <w:top w:val="nil"/>
              <w:bottom w:val="nil"/>
            </w:tcBorders>
          </w:tcPr>
          <w:p w:rsidR="002E208B" w:rsidRDefault="002E208B">
            <w:pPr>
              <w:pStyle w:val="ConsPlusNormal"/>
              <w:jc w:val="center"/>
            </w:pPr>
            <w:r>
              <w:t>40/60</w:t>
            </w:r>
          </w:p>
        </w:tc>
        <w:tc>
          <w:tcPr>
            <w:tcW w:w="1560" w:type="dxa"/>
            <w:tcBorders>
              <w:top w:val="nil"/>
              <w:bottom w:val="nil"/>
            </w:tcBorders>
          </w:tcPr>
          <w:p w:rsidR="002E208B" w:rsidRDefault="002E208B">
            <w:pPr>
              <w:pStyle w:val="ConsPlusNormal"/>
              <w:jc w:val="center"/>
            </w:pPr>
            <w:r>
              <w:t>3100</w:t>
            </w:r>
          </w:p>
        </w:tc>
        <w:tc>
          <w:tcPr>
            <w:tcW w:w="600" w:type="dxa"/>
            <w:tcBorders>
              <w:top w:val="nil"/>
              <w:bottom w:val="nil"/>
            </w:tcBorders>
          </w:tcPr>
          <w:p w:rsidR="002E208B" w:rsidRDefault="002E208B">
            <w:pPr>
              <w:pStyle w:val="ConsPlusNormal"/>
              <w:jc w:val="center"/>
            </w:pPr>
            <w:r>
              <w:t>4,5</w:t>
            </w:r>
          </w:p>
        </w:tc>
        <w:tc>
          <w:tcPr>
            <w:tcW w:w="1200" w:type="dxa"/>
            <w:tcBorders>
              <w:top w:val="nil"/>
              <w:bottom w:val="nil"/>
            </w:tcBorders>
          </w:tcPr>
          <w:p w:rsidR="002E208B" w:rsidRDefault="002E208B">
            <w:pPr>
              <w:pStyle w:val="ConsPlusNormal"/>
              <w:jc w:val="center"/>
            </w:pPr>
            <w:r>
              <w:t>5,8/6,8</w:t>
            </w:r>
          </w:p>
        </w:tc>
        <w:tc>
          <w:tcPr>
            <w:tcW w:w="1920" w:type="dxa"/>
            <w:tcBorders>
              <w:top w:val="nil"/>
              <w:bottom w:val="nil"/>
            </w:tcBorders>
          </w:tcPr>
          <w:p w:rsidR="002E208B" w:rsidRDefault="002E208B">
            <w:pPr>
              <w:pStyle w:val="ConsPlusNormal"/>
              <w:jc w:val="center"/>
            </w:pPr>
            <w:r>
              <w:t>7,2</w:t>
            </w:r>
          </w:p>
        </w:tc>
      </w:tr>
      <w:tr w:rsidR="002E208B">
        <w:tblPrEx>
          <w:tblBorders>
            <w:insideH w:val="none" w:sz="0" w:space="0" w:color="auto"/>
          </w:tblBorders>
        </w:tblPrEx>
        <w:tc>
          <w:tcPr>
            <w:tcW w:w="3780" w:type="dxa"/>
            <w:tcBorders>
              <w:top w:val="nil"/>
              <w:bottom w:val="nil"/>
            </w:tcBorders>
          </w:tcPr>
          <w:p w:rsidR="002E208B" w:rsidRDefault="002E208B">
            <w:pPr>
              <w:pStyle w:val="ConsPlusNormal"/>
              <w:jc w:val="center"/>
            </w:pPr>
            <w:r>
              <w:t>60/90</w:t>
            </w:r>
          </w:p>
        </w:tc>
        <w:tc>
          <w:tcPr>
            <w:tcW w:w="1560" w:type="dxa"/>
            <w:tcBorders>
              <w:top w:val="nil"/>
              <w:bottom w:val="nil"/>
            </w:tcBorders>
          </w:tcPr>
          <w:p w:rsidR="002E208B" w:rsidRDefault="002E208B">
            <w:pPr>
              <w:pStyle w:val="ConsPlusNormal"/>
              <w:jc w:val="center"/>
            </w:pPr>
            <w:r>
              <w:t>2400</w:t>
            </w:r>
          </w:p>
        </w:tc>
        <w:tc>
          <w:tcPr>
            <w:tcW w:w="600" w:type="dxa"/>
            <w:tcBorders>
              <w:top w:val="nil"/>
              <w:bottom w:val="nil"/>
            </w:tcBorders>
          </w:tcPr>
          <w:p w:rsidR="002E208B" w:rsidRDefault="002E208B">
            <w:pPr>
              <w:pStyle w:val="ConsPlusNormal"/>
              <w:jc w:val="center"/>
            </w:pPr>
            <w:r>
              <w:t>4,3</w:t>
            </w:r>
          </w:p>
        </w:tc>
        <w:tc>
          <w:tcPr>
            <w:tcW w:w="1200" w:type="dxa"/>
            <w:tcBorders>
              <w:top w:val="nil"/>
              <w:bottom w:val="nil"/>
            </w:tcBorders>
          </w:tcPr>
          <w:p w:rsidR="002E208B" w:rsidRDefault="002E208B">
            <w:pPr>
              <w:pStyle w:val="ConsPlusNormal"/>
              <w:jc w:val="center"/>
            </w:pPr>
            <w:r>
              <w:t>5,9/7,1</w:t>
            </w:r>
          </w:p>
        </w:tc>
        <w:tc>
          <w:tcPr>
            <w:tcW w:w="1920" w:type="dxa"/>
            <w:tcBorders>
              <w:top w:val="nil"/>
              <w:bottom w:val="nil"/>
            </w:tcBorders>
          </w:tcPr>
          <w:p w:rsidR="002E208B" w:rsidRDefault="002E208B">
            <w:pPr>
              <w:pStyle w:val="ConsPlusNormal"/>
              <w:jc w:val="center"/>
            </w:pPr>
            <w:r>
              <w:t>7,0</w:t>
            </w:r>
          </w:p>
        </w:tc>
      </w:tr>
      <w:tr w:rsidR="002E208B">
        <w:tblPrEx>
          <w:tblBorders>
            <w:insideH w:val="none" w:sz="0" w:space="0" w:color="auto"/>
          </w:tblBorders>
        </w:tblPrEx>
        <w:tc>
          <w:tcPr>
            <w:tcW w:w="3780" w:type="dxa"/>
            <w:tcBorders>
              <w:top w:val="nil"/>
              <w:bottom w:val="nil"/>
            </w:tcBorders>
          </w:tcPr>
          <w:p w:rsidR="002E208B" w:rsidRDefault="002E208B">
            <w:pPr>
              <w:pStyle w:val="ConsPlusNormal"/>
              <w:jc w:val="center"/>
            </w:pPr>
            <w:r>
              <w:t>90/130</w:t>
            </w:r>
          </w:p>
        </w:tc>
        <w:tc>
          <w:tcPr>
            <w:tcW w:w="1560" w:type="dxa"/>
            <w:tcBorders>
              <w:top w:val="nil"/>
              <w:bottom w:val="nil"/>
            </w:tcBorders>
          </w:tcPr>
          <w:p w:rsidR="002E208B" w:rsidRDefault="002E208B">
            <w:pPr>
              <w:pStyle w:val="ConsPlusNormal"/>
              <w:jc w:val="center"/>
            </w:pPr>
            <w:r>
              <w:t>1900</w:t>
            </w:r>
          </w:p>
        </w:tc>
        <w:tc>
          <w:tcPr>
            <w:tcW w:w="600" w:type="dxa"/>
            <w:tcBorders>
              <w:top w:val="nil"/>
              <w:bottom w:val="nil"/>
            </w:tcBorders>
          </w:tcPr>
          <w:p w:rsidR="002E208B" w:rsidRDefault="002E208B">
            <w:pPr>
              <w:pStyle w:val="ConsPlusNormal"/>
              <w:jc w:val="center"/>
            </w:pPr>
            <w:r>
              <w:t>4,0</w:t>
            </w:r>
          </w:p>
        </w:tc>
        <w:tc>
          <w:tcPr>
            <w:tcW w:w="1200" w:type="dxa"/>
            <w:tcBorders>
              <w:top w:val="nil"/>
              <w:bottom w:val="nil"/>
            </w:tcBorders>
          </w:tcPr>
          <w:p w:rsidR="002E208B" w:rsidRDefault="002E208B">
            <w:pPr>
              <w:pStyle w:val="ConsPlusNormal"/>
              <w:jc w:val="center"/>
            </w:pPr>
            <w:r>
              <w:t>6,3/7,6</w:t>
            </w:r>
          </w:p>
        </w:tc>
        <w:tc>
          <w:tcPr>
            <w:tcW w:w="1920" w:type="dxa"/>
            <w:tcBorders>
              <w:top w:val="nil"/>
              <w:bottom w:val="nil"/>
            </w:tcBorders>
          </w:tcPr>
          <w:p w:rsidR="002E208B" w:rsidRDefault="002E208B">
            <w:pPr>
              <w:pStyle w:val="ConsPlusNormal"/>
              <w:jc w:val="center"/>
            </w:pPr>
            <w:r>
              <w:t>6,8</w:t>
            </w:r>
          </w:p>
        </w:tc>
      </w:tr>
      <w:tr w:rsidR="002E208B">
        <w:tblPrEx>
          <w:tblBorders>
            <w:insideH w:val="none" w:sz="0" w:space="0" w:color="auto"/>
          </w:tblBorders>
        </w:tblPrEx>
        <w:tc>
          <w:tcPr>
            <w:tcW w:w="3780" w:type="dxa"/>
            <w:tcBorders>
              <w:top w:val="nil"/>
              <w:bottom w:val="nil"/>
            </w:tcBorders>
          </w:tcPr>
          <w:p w:rsidR="002E208B" w:rsidRDefault="002E208B">
            <w:pPr>
              <w:pStyle w:val="ConsPlusNormal"/>
              <w:jc w:val="center"/>
            </w:pPr>
            <w:r>
              <w:lastRenderedPageBreak/>
              <w:t>130/200</w:t>
            </w:r>
          </w:p>
        </w:tc>
        <w:tc>
          <w:tcPr>
            <w:tcW w:w="1560" w:type="dxa"/>
            <w:tcBorders>
              <w:top w:val="nil"/>
              <w:bottom w:val="nil"/>
            </w:tcBorders>
          </w:tcPr>
          <w:p w:rsidR="002E208B" w:rsidRDefault="002E208B">
            <w:pPr>
              <w:pStyle w:val="ConsPlusNormal"/>
              <w:jc w:val="center"/>
            </w:pPr>
            <w:r>
              <w:t>1600</w:t>
            </w:r>
          </w:p>
        </w:tc>
        <w:tc>
          <w:tcPr>
            <w:tcW w:w="600" w:type="dxa"/>
            <w:tcBorders>
              <w:top w:val="nil"/>
              <w:bottom w:val="nil"/>
            </w:tcBorders>
          </w:tcPr>
          <w:p w:rsidR="002E208B" w:rsidRDefault="002E208B">
            <w:pPr>
              <w:pStyle w:val="ConsPlusNormal"/>
              <w:jc w:val="center"/>
            </w:pPr>
            <w:r>
              <w:t>3,75</w:t>
            </w:r>
          </w:p>
        </w:tc>
        <w:tc>
          <w:tcPr>
            <w:tcW w:w="1200" w:type="dxa"/>
            <w:tcBorders>
              <w:top w:val="nil"/>
              <w:bottom w:val="nil"/>
            </w:tcBorders>
          </w:tcPr>
          <w:p w:rsidR="002E208B" w:rsidRDefault="002E208B">
            <w:pPr>
              <w:pStyle w:val="ConsPlusNormal"/>
              <w:jc w:val="center"/>
            </w:pPr>
            <w:r>
              <w:t>6,6/8,2</w:t>
            </w:r>
          </w:p>
        </w:tc>
        <w:tc>
          <w:tcPr>
            <w:tcW w:w="1920" w:type="dxa"/>
            <w:tcBorders>
              <w:top w:val="nil"/>
              <w:bottom w:val="nil"/>
            </w:tcBorders>
          </w:tcPr>
          <w:p w:rsidR="002E208B" w:rsidRDefault="002E208B">
            <w:pPr>
              <w:pStyle w:val="ConsPlusNormal"/>
              <w:jc w:val="center"/>
            </w:pPr>
            <w:r>
              <w:t>6,6</w:t>
            </w:r>
          </w:p>
        </w:tc>
      </w:tr>
      <w:tr w:rsidR="002E208B">
        <w:tblPrEx>
          <w:tblBorders>
            <w:insideH w:val="none" w:sz="0" w:space="0" w:color="auto"/>
          </w:tblBorders>
        </w:tblPrEx>
        <w:tc>
          <w:tcPr>
            <w:tcW w:w="3780" w:type="dxa"/>
            <w:tcBorders>
              <w:top w:val="nil"/>
              <w:bottom w:val="single" w:sz="4" w:space="0" w:color="auto"/>
            </w:tcBorders>
          </w:tcPr>
          <w:p w:rsidR="002E208B" w:rsidRDefault="002E208B">
            <w:pPr>
              <w:pStyle w:val="ConsPlusNormal"/>
              <w:jc w:val="center"/>
            </w:pPr>
            <w:r>
              <w:t>200/300</w:t>
            </w:r>
          </w:p>
        </w:tc>
        <w:tc>
          <w:tcPr>
            <w:tcW w:w="1560" w:type="dxa"/>
            <w:tcBorders>
              <w:top w:val="nil"/>
              <w:bottom w:val="single" w:sz="4" w:space="0" w:color="auto"/>
            </w:tcBorders>
          </w:tcPr>
          <w:p w:rsidR="002E208B" w:rsidRDefault="002E208B">
            <w:pPr>
              <w:pStyle w:val="ConsPlusNormal"/>
              <w:jc w:val="center"/>
            </w:pPr>
            <w:r>
              <w:t>1200</w:t>
            </w:r>
          </w:p>
        </w:tc>
        <w:tc>
          <w:tcPr>
            <w:tcW w:w="600" w:type="dxa"/>
            <w:tcBorders>
              <w:top w:val="nil"/>
              <w:bottom w:val="single" w:sz="4" w:space="0" w:color="auto"/>
            </w:tcBorders>
          </w:tcPr>
          <w:p w:rsidR="002E208B" w:rsidRDefault="002E208B">
            <w:pPr>
              <w:pStyle w:val="ConsPlusNormal"/>
              <w:jc w:val="center"/>
            </w:pPr>
            <w:r>
              <w:t>3,7</w:t>
            </w:r>
          </w:p>
        </w:tc>
        <w:tc>
          <w:tcPr>
            <w:tcW w:w="1200" w:type="dxa"/>
            <w:tcBorders>
              <w:top w:val="nil"/>
              <w:bottom w:val="single" w:sz="4" w:space="0" w:color="auto"/>
            </w:tcBorders>
          </w:tcPr>
          <w:p w:rsidR="002E208B" w:rsidRDefault="002E208B">
            <w:pPr>
              <w:pStyle w:val="ConsPlusNormal"/>
              <w:jc w:val="center"/>
            </w:pPr>
            <w:r>
              <w:t>6,7/8,2</w:t>
            </w:r>
          </w:p>
        </w:tc>
        <w:tc>
          <w:tcPr>
            <w:tcW w:w="1920" w:type="dxa"/>
            <w:tcBorders>
              <w:top w:val="nil"/>
              <w:bottom w:val="single" w:sz="4" w:space="0" w:color="auto"/>
            </w:tcBorders>
          </w:tcPr>
          <w:p w:rsidR="002E208B" w:rsidRDefault="002E208B">
            <w:pPr>
              <w:pStyle w:val="ConsPlusNormal"/>
              <w:jc w:val="center"/>
            </w:pPr>
            <w:r>
              <w:t>6,2</w:t>
            </w:r>
          </w:p>
        </w:tc>
      </w:tr>
      <w:tr w:rsidR="002E208B">
        <w:tblPrEx>
          <w:tblBorders>
            <w:insideH w:val="none" w:sz="0" w:space="0" w:color="auto"/>
          </w:tblBorders>
        </w:tblPrEx>
        <w:tc>
          <w:tcPr>
            <w:tcW w:w="3780" w:type="dxa"/>
            <w:tcBorders>
              <w:top w:val="single" w:sz="4" w:space="0" w:color="auto"/>
              <w:bottom w:val="nil"/>
            </w:tcBorders>
          </w:tcPr>
          <w:p w:rsidR="002E208B" w:rsidRDefault="002E208B">
            <w:pPr>
              <w:pStyle w:val="ConsPlusNormal"/>
            </w:pPr>
            <w:r>
              <w:t>Высокопористый на БНД марки:</w:t>
            </w:r>
          </w:p>
        </w:tc>
        <w:tc>
          <w:tcPr>
            <w:tcW w:w="1560" w:type="dxa"/>
            <w:tcBorders>
              <w:top w:val="single" w:sz="4" w:space="0" w:color="auto"/>
              <w:bottom w:val="nil"/>
            </w:tcBorders>
          </w:tcPr>
          <w:p w:rsidR="002E208B" w:rsidRDefault="002E208B">
            <w:pPr>
              <w:pStyle w:val="ConsPlusNormal"/>
            </w:pPr>
          </w:p>
        </w:tc>
        <w:tc>
          <w:tcPr>
            <w:tcW w:w="600" w:type="dxa"/>
            <w:tcBorders>
              <w:top w:val="single" w:sz="4" w:space="0" w:color="auto"/>
              <w:bottom w:val="nil"/>
            </w:tcBorders>
          </w:tcPr>
          <w:p w:rsidR="002E208B" w:rsidRDefault="002E208B">
            <w:pPr>
              <w:pStyle w:val="ConsPlusNormal"/>
            </w:pPr>
          </w:p>
        </w:tc>
        <w:tc>
          <w:tcPr>
            <w:tcW w:w="1200" w:type="dxa"/>
            <w:tcBorders>
              <w:top w:val="single" w:sz="4" w:space="0" w:color="auto"/>
              <w:bottom w:val="nil"/>
            </w:tcBorders>
          </w:tcPr>
          <w:p w:rsidR="002E208B" w:rsidRDefault="002E208B">
            <w:pPr>
              <w:pStyle w:val="ConsPlusNormal"/>
            </w:pPr>
          </w:p>
        </w:tc>
        <w:tc>
          <w:tcPr>
            <w:tcW w:w="1920" w:type="dxa"/>
            <w:tcBorders>
              <w:top w:val="single" w:sz="4" w:space="0" w:color="auto"/>
              <w:bottom w:val="nil"/>
            </w:tcBorders>
          </w:tcPr>
          <w:p w:rsidR="002E208B" w:rsidRDefault="002E208B">
            <w:pPr>
              <w:pStyle w:val="ConsPlusNormal"/>
            </w:pPr>
          </w:p>
        </w:tc>
      </w:tr>
      <w:tr w:rsidR="002E208B">
        <w:tblPrEx>
          <w:tblBorders>
            <w:insideH w:val="none" w:sz="0" w:space="0" w:color="auto"/>
          </w:tblBorders>
        </w:tblPrEx>
        <w:tc>
          <w:tcPr>
            <w:tcW w:w="3780" w:type="dxa"/>
            <w:tcBorders>
              <w:top w:val="nil"/>
              <w:bottom w:val="nil"/>
            </w:tcBorders>
          </w:tcPr>
          <w:p w:rsidR="002E208B" w:rsidRDefault="002E208B">
            <w:pPr>
              <w:pStyle w:val="ConsPlusNormal"/>
              <w:jc w:val="center"/>
            </w:pPr>
            <w:r>
              <w:t>40/60</w:t>
            </w:r>
          </w:p>
        </w:tc>
        <w:tc>
          <w:tcPr>
            <w:tcW w:w="1560" w:type="dxa"/>
            <w:tcBorders>
              <w:top w:val="nil"/>
              <w:bottom w:val="nil"/>
            </w:tcBorders>
          </w:tcPr>
          <w:p w:rsidR="002E208B" w:rsidRDefault="002E208B">
            <w:pPr>
              <w:pStyle w:val="ConsPlusNormal"/>
              <w:jc w:val="center"/>
            </w:pPr>
            <w:r>
              <w:t>2600</w:t>
            </w:r>
          </w:p>
        </w:tc>
        <w:tc>
          <w:tcPr>
            <w:tcW w:w="600" w:type="dxa"/>
            <w:tcBorders>
              <w:top w:val="nil"/>
              <w:bottom w:val="nil"/>
            </w:tcBorders>
          </w:tcPr>
          <w:p w:rsidR="002E208B" w:rsidRDefault="002E208B">
            <w:pPr>
              <w:pStyle w:val="ConsPlusNormal"/>
              <w:jc w:val="center"/>
            </w:pPr>
            <w:r>
              <w:t>4,3</w:t>
            </w:r>
          </w:p>
        </w:tc>
        <w:tc>
          <w:tcPr>
            <w:tcW w:w="1200" w:type="dxa"/>
            <w:tcBorders>
              <w:top w:val="nil"/>
              <w:bottom w:val="nil"/>
            </w:tcBorders>
          </w:tcPr>
          <w:p w:rsidR="002E208B" w:rsidRDefault="002E208B">
            <w:pPr>
              <w:pStyle w:val="ConsPlusNormal"/>
              <w:jc w:val="center"/>
            </w:pPr>
            <w:r>
              <w:t>5,9/7,1</w:t>
            </w:r>
          </w:p>
        </w:tc>
        <w:tc>
          <w:tcPr>
            <w:tcW w:w="1920" w:type="dxa"/>
            <w:tcBorders>
              <w:top w:val="nil"/>
              <w:bottom w:val="nil"/>
            </w:tcBorders>
          </w:tcPr>
          <w:p w:rsidR="002E208B" w:rsidRDefault="002E208B">
            <w:pPr>
              <w:pStyle w:val="ConsPlusNormal"/>
              <w:jc w:val="center"/>
            </w:pPr>
            <w:r>
              <w:t xml:space="preserve">4,8/5,7 </w:t>
            </w:r>
            <w:hyperlink w:anchor="P8485">
              <w:r>
                <w:rPr>
                  <w:color w:val="0000FF"/>
                </w:rPr>
                <w:t>&lt;***&gt;</w:t>
              </w:r>
            </w:hyperlink>
          </w:p>
        </w:tc>
      </w:tr>
      <w:tr w:rsidR="002E208B">
        <w:tblPrEx>
          <w:tblBorders>
            <w:insideH w:val="none" w:sz="0" w:space="0" w:color="auto"/>
          </w:tblBorders>
        </w:tblPrEx>
        <w:tc>
          <w:tcPr>
            <w:tcW w:w="3780" w:type="dxa"/>
            <w:tcBorders>
              <w:top w:val="nil"/>
              <w:bottom w:val="nil"/>
            </w:tcBorders>
          </w:tcPr>
          <w:p w:rsidR="002E208B" w:rsidRDefault="002E208B">
            <w:pPr>
              <w:pStyle w:val="ConsPlusNormal"/>
              <w:jc w:val="center"/>
            </w:pPr>
            <w:r>
              <w:t>60/90</w:t>
            </w:r>
          </w:p>
        </w:tc>
        <w:tc>
          <w:tcPr>
            <w:tcW w:w="1560" w:type="dxa"/>
            <w:tcBorders>
              <w:top w:val="nil"/>
              <w:bottom w:val="nil"/>
            </w:tcBorders>
          </w:tcPr>
          <w:p w:rsidR="002E208B" w:rsidRDefault="002E208B">
            <w:pPr>
              <w:pStyle w:val="ConsPlusNormal"/>
              <w:jc w:val="center"/>
            </w:pPr>
            <w:r>
              <w:t>1800</w:t>
            </w:r>
          </w:p>
        </w:tc>
        <w:tc>
          <w:tcPr>
            <w:tcW w:w="600" w:type="dxa"/>
            <w:tcBorders>
              <w:top w:val="nil"/>
              <w:bottom w:val="nil"/>
            </w:tcBorders>
          </w:tcPr>
          <w:p w:rsidR="002E208B" w:rsidRDefault="002E208B">
            <w:pPr>
              <w:pStyle w:val="ConsPlusNormal"/>
              <w:jc w:val="center"/>
            </w:pPr>
            <w:r>
              <w:t>4,0</w:t>
            </w:r>
          </w:p>
        </w:tc>
        <w:tc>
          <w:tcPr>
            <w:tcW w:w="1200" w:type="dxa"/>
            <w:tcBorders>
              <w:top w:val="nil"/>
              <w:bottom w:val="nil"/>
            </w:tcBorders>
          </w:tcPr>
          <w:p w:rsidR="002E208B" w:rsidRDefault="002E208B">
            <w:pPr>
              <w:pStyle w:val="ConsPlusNormal"/>
              <w:jc w:val="center"/>
            </w:pPr>
            <w:r>
              <w:t>6,3/7,6</w:t>
            </w:r>
          </w:p>
        </w:tc>
        <w:tc>
          <w:tcPr>
            <w:tcW w:w="1920" w:type="dxa"/>
            <w:tcBorders>
              <w:top w:val="nil"/>
              <w:bottom w:val="nil"/>
            </w:tcBorders>
          </w:tcPr>
          <w:p w:rsidR="002E208B" w:rsidRDefault="002E208B">
            <w:pPr>
              <w:pStyle w:val="ConsPlusNormal"/>
              <w:jc w:val="center"/>
            </w:pPr>
            <w:r>
              <w:t>4,9/5,4</w:t>
            </w:r>
          </w:p>
        </w:tc>
      </w:tr>
      <w:tr w:rsidR="002E208B">
        <w:tblPrEx>
          <w:tblBorders>
            <w:insideH w:val="none" w:sz="0" w:space="0" w:color="auto"/>
          </w:tblBorders>
        </w:tblPrEx>
        <w:tc>
          <w:tcPr>
            <w:tcW w:w="3780" w:type="dxa"/>
            <w:tcBorders>
              <w:top w:val="nil"/>
              <w:bottom w:val="single" w:sz="4" w:space="0" w:color="auto"/>
            </w:tcBorders>
          </w:tcPr>
          <w:p w:rsidR="002E208B" w:rsidRDefault="002E208B">
            <w:pPr>
              <w:pStyle w:val="ConsPlusNormal"/>
              <w:jc w:val="center"/>
            </w:pPr>
            <w:r>
              <w:t>90/130</w:t>
            </w:r>
          </w:p>
        </w:tc>
        <w:tc>
          <w:tcPr>
            <w:tcW w:w="1560" w:type="dxa"/>
            <w:tcBorders>
              <w:top w:val="nil"/>
              <w:bottom w:val="single" w:sz="4" w:space="0" w:color="auto"/>
            </w:tcBorders>
          </w:tcPr>
          <w:p w:rsidR="002E208B" w:rsidRDefault="002E208B">
            <w:pPr>
              <w:pStyle w:val="ConsPlusNormal"/>
              <w:jc w:val="center"/>
            </w:pPr>
            <w:r>
              <w:t>1500</w:t>
            </w:r>
          </w:p>
        </w:tc>
        <w:tc>
          <w:tcPr>
            <w:tcW w:w="600" w:type="dxa"/>
            <w:tcBorders>
              <w:top w:val="nil"/>
              <w:bottom w:val="single" w:sz="4" w:space="0" w:color="auto"/>
            </w:tcBorders>
          </w:tcPr>
          <w:p w:rsidR="002E208B" w:rsidRDefault="002E208B">
            <w:pPr>
              <w:pStyle w:val="ConsPlusNormal"/>
              <w:jc w:val="center"/>
            </w:pPr>
            <w:r>
              <w:t>3,8</w:t>
            </w:r>
          </w:p>
        </w:tc>
        <w:tc>
          <w:tcPr>
            <w:tcW w:w="1200" w:type="dxa"/>
            <w:tcBorders>
              <w:top w:val="nil"/>
              <w:bottom w:val="single" w:sz="4" w:space="0" w:color="auto"/>
            </w:tcBorders>
          </w:tcPr>
          <w:p w:rsidR="002E208B" w:rsidRDefault="002E208B">
            <w:pPr>
              <w:pStyle w:val="ConsPlusNormal"/>
              <w:jc w:val="center"/>
            </w:pPr>
            <w:r>
              <w:t>6,5/7,9</w:t>
            </w:r>
          </w:p>
        </w:tc>
        <w:tc>
          <w:tcPr>
            <w:tcW w:w="1920" w:type="dxa"/>
            <w:tcBorders>
              <w:top w:val="nil"/>
              <w:bottom w:val="single" w:sz="4" w:space="0" w:color="auto"/>
            </w:tcBorders>
          </w:tcPr>
          <w:p w:rsidR="002E208B" w:rsidRDefault="002E208B">
            <w:pPr>
              <w:pStyle w:val="ConsPlusNormal"/>
              <w:jc w:val="center"/>
            </w:pPr>
            <w:r>
              <w:t>4,8/-</w:t>
            </w:r>
          </w:p>
        </w:tc>
      </w:tr>
      <w:tr w:rsidR="002E208B">
        <w:tblPrEx>
          <w:tblBorders>
            <w:insideH w:val="none" w:sz="0" w:space="0" w:color="auto"/>
          </w:tblBorders>
        </w:tblPrEx>
        <w:tc>
          <w:tcPr>
            <w:tcW w:w="3780" w:type="dxa"/>
            <w:tcBorders>
              <w:top w:val="single" w:sz="4" w:space="0" w:color="auto"/>
              <w:bottom w:val="nil"/>
            </w:tcBorders>
          </w:tcPr>
          <w:p w:rsidR="002E208B" w:rsidRDefault="002E208B">
            <w:pPr>
              <w:pStyle w:val="ConsPlusNormal"/>
            </w:pPr>
            <w:r>
              <w:t>Холодные асфальтобетоны:</w:t>
            </w:r>
          </w:p>
        </w:tc>
        <w:tc>
          <w:tcPr>
            <w:tcW w:w="1560" w:type="dxa"/>
            <w:tcBorders>
              <w:top w:val="single" w:sz="4" w:space="0" w:color="auto"/>
              <w:bottom w:val="nil"/>
            </w:tcBorders>
          </w:tcPr>
          <w:p w:rsidR="002E208B" w:rsidRDefault="002E208B">
            <w:pPr>
              <w:pStyle w:val="ConsPlusNormal"/>
            </w:pPr>
          </w:p>
        </w:tc>
        <w:tc>
          <w:tcPr>
            <w:tcW w:w="600" w:type="dxa"/>
            <w:tcBorders>
              <w:top w:val="single" w:sz="4" w:space="0" w:color="auto"/>
              <w:bottom w:val="nil"/>
            </w:tcBorders>
          </w:tcPr>
          <w:p w:rsidR="002E208B" w:rsidRDefault="002E208B">
            <w:pPr>
              <w:pStyle w:val="ConsPlusNormal"/>
            </w:pPr>
          </w:p>
        </w:tc>
        <w:tc>
          <w:tcPr>
            <w:tcW w:w="1200" w:type="dxa"/>
            <w:tcBorders>
              <w:top w:val="single" w:sz="4" w:space="0" w:color="auto"/>
              <w:bottom w:val="nil"/>
            </w:tcBorders>
          </w:tcPr>
          <w:p w:rsidR="002E208B" w:rsidRDefault="002E208B">
            <w:pPr>
              <w:pStyle w:val="ConsPlusNormal"/>
            </w:pPr>
          </w:p>
        </w:tc>
        <w:tc>
          <w:tcPr>
            <w:tcW w:w="1920" w:type="dxa"/>
            <w:tcBorders>
              <w:top w:val="single" w:sz="4" w:space="0" w:color="auto"/>
              <w:bottom w:val="nil"/>
            </w:tcBorders>
          </w:tcPr>
          <w:p w:rsidR="002E208B" w:rsidRDefault="002E208B">
            <w:pPr>
              <w:pStyle w:val="ConsPlusNormal"/>
            </w:pPr>
          </w:p>
        </w:tc>
      </w:tr>
      <w:tr w:rsidR="002E208B">
        <w:tblPrEx>
          <w:tblBorders>
            <w:insideH w:val="none" w:sz="0" w:space="0" w:color="auto"/>
          </w:tblBorders>
        </w:tblPrEx>
        <w:tc>
          <w:tcPr>
            <w:tcW w:w="3780" w:type="dxa"/>
            <w:tcBorders>
              <w:top w:val="nil"/>
              <w:bottom w:val="nil"/>
            </w:tcBorders>
          </w:tcPr>
          <w:p w:rsidR="002E208B" w:rsidRDefault="002E208B">
            <w:pPr>
              <w:pStyle w:val="ConsPlusNormal"/>
              <w:jc w:val="center"/>
            </w:pPr>
            <w:r>
              <w:t>Б</w:t>
            </w:r>
            <w:r>
              <w:rPr>
                <w:vertAlign w:val="subscript"/>
              </w:rPr>
              <w:t>х</w:t>
            </w:r>
          </w:p>
        </w:tc>
        <w:tc>
          <w:tcPr>
            <w:tcW w:w="1560" w:type="dxa"/>
            <w:tcBorders>
              <w:top w:val="nil"/>
              <w:bottom w:val="nil"/>
            </w:tcBorders>
          </w:tcPr>
          <w:p w:rsidR="002E208B" w:rsidRDefault="002E208B">
            <w:pPr>
              <w:pStyle w:val="ConsPlusNormal"/>
              <w:jc w:val="center"/>
            </w:pPr>
            <w:r>
              <w:t>2300</w:t>
            </w:r>
          </w:p>
        </w:tc>
        <w:tc>
          <w:tcPr>
            <w:tcW w:w="600" w:type="dxa"/>
            <w:tcBorders>
              <w:top w:val="nil"/>
              <w:bottom w:val="nil"/>
            </w:tcBorders>
          </w:tcPr>
          <w:p w:rsidR="002E208B" w:rsidRDefault="002E208B">
            <w:pPr>
              <w:pStyle w:val="ConsPlusNormal"/>
              <w:jc w:val="center"/>
            </w:pPr>
            <w:r>
              <w:t>3,0</w:t>
            </w:r>
          </w:p>
        </w:tc>
        <w:tc>
          <w:tcPr>
            <w:tcW w:w="1200" w:type="dxa"/>
            <w:tcBorders>
              <w:top w:val="nil"/>
              <w:bottom w:val="nil"/>
            </w:tcBorders>
          </w:tcPr>
          <w:p w:rsidR="002E208B" w:rsidRDefault="002E208B">
            <w:pPr>
              <w:pStyle w:val="ConsPlusNormal"/>
              <w:jc w:val="center"/>
            </w:pPr>
            <w:r>
              <w:t>8,0/10,3</w:t>
            </w:r>
          </w:p>
        </w:tc>
        <w:tc>
          <w:tcPr>
            <w:tcW w:w="1920" w:type="dxa"/>
            <w:tcBorders>
              <w:top w:val="nil"/>
              <w:bottom w:val="nil"/>
            </w:tcBorders>
          </w:tcPr>
          <w:p w:rsidR="002E208B" w:rsidRDefault="002E208B">
            <w:pPr>
              <w:pStyle w:val="ConsPlusNormal"/>
              <w:jc w:val="center"/>
            </w:pPr>
            <w:r>
              <w:t>4,3</w:t>
            </w:r>
          </w:p>
        </w:tc>
      </w:tr>
      <w:tr w:rsidR="002E208B">
        <w:tblPrEx>
          <w:tblBorders>
            <w:insideH w:val="none" w:sz="0" w:space="0" w:color="auto"/>
          </w:tblBorders>
        </w:tblPrEx>
        <w:tc>
          <w:tcPr>
            <w:tcW w:w="3780" w:type="dxa"/>
            <w:tcBorders>
              <w:top w:val="nil"/>
              <w:bottom w:val="nil"/>
            </w:tcBorders>
          </w:tcPr>
          <w:p w:rsidR="002E208B" w:rsidRDefault="002E208B">
            <w:pPr>
              <w:pStyle w:val="ConsPlusNormal"/>
              <w:jc w:val="center"/>
            </w:pPr>
            <w:r>
              <w:t>В</w:t>
            </w:r>
            <w:r>
              <w:rPr>
                <w:vertAlign w:val="subscript"/>
              </w:rPr>
              <w:t>х</w:t>
            </w:r>
          </w:p>
        </w:tc>
        <w:tc>
          <w:tcPr>
            <w:tcW w:w="1560" w:type="dxa"/>
            <w:tcBorders>
              <w:top w:val="nil"/>
              <w:bottom w:val="nil"/>
            </w:tcBorders>
          </w:tcPr>
          <w:p w:rsidR="002E208B" w:rsidRDefault="002E208B">
            <w:pPr>
              <w:pStyle w:val="ConsPlusNormal"/>
              <w:jc w:val="center"/>
            </w:pPr>
            <w:r>
              <w:t>1900</w:t>
            </w:r>
          </w:p>
        </w:tc>
        <w:tc>
          <w:tcPr>
            <w:tcW w:w="600" w:type="dxa"/>
            <w:tcBorders>
              <w:top w:val="nil"/>
              <w:bottom w:val="nil"/>
            </w:tcBorders>
          </w:tcPr>
          <w:p w:rsidR="002E208B" w:rsidRDefault="002E208B">
            <w:pPr>
              <w:pStyle w:val="ConsPlusNormal"/>
              <w:jc w:val="center"/>
            </w:pPr>
            <w:r>
              <w:t>2,5</w:t>
            </w:r>
          </w:p>
        </w:tc>
        <w:tc>
          <w:tcPr>
            <w:tcW w:w="1200" w:type="dxa"/>
            <w:tcBorders>
              <w:top w:val="nil"/>
              <w:bottom w:val="nil"/>
            </w:tcBorders>
          </w:tcPr>
          <w:p w:rsidR="002E208B" w:rsidRDefault="002E208B">
            <w:pPr>
              <w:pStyle w:val="ConsPlusNormal"/>
              <w:jc w:val="center"/>
            </w:pPr>
            <w:r>
              <w:t>9,8/13,4</w:t>
            </w:r>
          </w:p>
        </w:tc>
        <w:tc>
          <w:tcPr>
            <w:tcW w:w="1920" w:type="dxa"/>
            <w:tcBorders>
              <w:top w:val="nil"/>
              <w:bottom w:val="nil"/>
            </w:tcBorders>
          </w:tcPr>
          <w:p w:rsidR="002E208B" w:rsidRDefault="002E208B">
            <w:pPr>
              <w:pStyle w:val="ConsPlusNormal"/>
              <w:jc w:val="center"/>
            </w:pPr>
            <w:r>
              <w:t>4,0</w:t>
            </w:r>
          </w:p>
        </w:tc>
      </w:tr>
      <w:tr w:rsidR="002E208B">
        <w:tblPrEx>
          <w:tblBorders>
            <w:insideH w:val="none" w:sz="0" w:space="0" w:color="auto"/>
          </w:tblBorders>
        </w:tblPrEx>
        <w:tc>
          <w:tcPr>
            <w:tcW w:w="3780" w:type="dxa"/>
            <w:tcBorders>
              <w:top w:val="nil"/>
              <w:bottom w:val="nil"/>
            </w:tcBorders>
          </w:tcPr>
          <w:p w:rsidR="002E208B" w:rsidRDefault="002E208B">
            <w:pPr>
              <w:pStyle w:val="ConsPlusNormal"/>
              <w:jc w:val="center"/>
            </w:pPr>
            <w:r>
              <w:t>Г</w:t>
            </w:r>
            <w:r>
              <w:rPr>
                <w:vertAlign w:val="subscript"/>
              </w:rPr>
              <w:t>х</w:t>
            </w:r>
          </w:p>
        </w:tc>
        <w:tc>
          <w:tcPr>
            <w:tcW w:w="1560" w:type="dxa"/>
            <w:tcBorders>
              <w:top w:val="nil"/>
              <w:bottom w:val="nil"/>
            </w:tcBorders>
          </w:tcPr>
          <w:p w:rsidR="002E208B" w:rsidRDefault="002E208B">
            <w:pPr>
              <w:pStyle w:val="ConsPlusNormal"/>
              <w:jc w:val="center"/>
            </w:pPr>
            <w:r>
              <w:t>1600</w:t>
            </w:r>
          </w:p>
        </w:tc>
        <w:tc>
          <w:tcPr>
            <w:tcW w:w="600" w:type="dxa"/>
            <w:tcBorders>
              <w:top w:val="nil"/>
              <w:bottom w:val="nil"/>
            </w:tcBorders>
          </w:tcPr>
          <w:p w:rsidR="002E208B" w:rsidRDefault="002E208B">
            <w:pPr>
              <w:pStyle w:val="ConsPlusNormal"/>
              <w:jc w:val="center"/>
            </w:pPr>
            <w:r>
              <w:t>2,0</w:t>
            </w:r>
          </w:p>
        </w:tc>
        <w:tc>
          <w:tcPr>
            <w:tcW w:w="1200" w:type="dxa"/>
            <w:tcBorders>
              <w:top w:val="nil"/>
              <w:bottom w:val="nil"/>
            </w:tcBorders>
          </w:tcPr>
          <w:p w:rsidR="002E208B" w:rsidRDefault="002E208B">
            <w:pPr>
              <w:pStyle w:val="ConsPlusNormal"/>
              <w:jc w:val="center"/>
            </w:pPr>
            <w:r>
              <w:t>13,2/19,5</w:t>
            </w:r>
          </w:p>
        </w:tc>
        <w:tc>
          <w:tcPr>
            <w:tcW w:w="1920" w:type="dxa"/>
            <w:tcBorders>
              <w:top w:val="nil"/>
              <w:bottom w:val="nil"/>
            </w:tcBorders>
          </w:tcPr>
          <w:p w:rsidR="002E208B" w:rsidRDefault="002E208B">
            <w:pPr>
              <w:pStyle w:val="ConsPlusNormal"/>
              <w:jc w:val="center"/>
            </w:pPr>
            <w:r>
              <w:t>3,7</w:t>
            </w:r>
          </w:p>
        </w:tc>
      </w:tr>
      <w:tr w:rsidR="002E208B">
        <w:tblPrEx>
          <w:tblBorders>
            <w:insideH w:val="none" w:sz="0" w:space="0" w:color="auto"/>
          </w:tblBorders>
        </w:tblPrEx>
        <w:tc>
          <w:tcPr>
            <w:tcW w:w="3780" w:type="dxa"/>
            <w:tcBorders>
              <w:top w:val="nil"/>
              <w:bottom w:val="single" w:sz="4" w:space="0" w:color="auto"/>
            </w:tcBorders>
          </w:tcPr>
          <w:p w:rsidR="002E208B" w:rsidRDefault="002E208B">
            <w:pPr>
              <w:pStyle w:val="ConsPlusNormal"/>
              <w:jc w:val="center"/>
            </w:pPr>
            <w:r>
              <w:t>Д</w:t>
            </w:r>
            <w:r>
              <w:rPr>
                <w:vertAlign w:val="subscript"/>
              </w:rPr>
              <w:t>х</w:t>
            </w:r>
          </w:p>
        </w:tc>
        <w:tc>
          <w:tcPr>
            <w:tcW w:w="1560" w:type="dxa"/>
            <w:tcBorders>
              <w:top w:val="nil"/>
              <w:bottom w:val="single" w:sz="4" w:space="0" w:color="auto"/>
            </w:tcBorders>
          </w:tcPr>
          <w:p w:rsidR="002E208B" w:rsidRDefault="002E208B">
            <w:pPr>
              <w:pStyle w:val="ConsPlusNormal"/>
              <w:jc w:val="center"/>
            </w:pPr>
            <w:r>
              <w:t>1300</w:t>
            </w:r>
          </w:p>
        </w:tc>
        <w:tc>
          <w:tcPr>
            <w:tcW w:w="600" w:type="dxa"/>
            <w:tcBorders>
              <w:top w:val="nil"/>
              <w:bottom w:val="single" w:sz="4" w:space="0" w:color="auto"/>
            </w:tcBorders>
          </w:tcPr>
          <w:p w:rsidR="002E208B" w:rsidRDefault="002E208B">
            <w:pPr>
              <w:pStyle w:val="ConsPlusNormal"/>
              <w:jc w:val="center"/>
            </w:pPr>
            <w:r>
              <w:t>2,0</w:t>
            </w:r>
          </w:p>
        </w:tc>
        <w:tc>
          <w:tcPr>
            <w:tcW w:w="1200" w:type="dxa"/>
            <w:tcBorders>
              <w:top w:val="nil"/>
              <w:bottom w:val="single" w:sz="4" w:space="0" w:color="auto"/>
            </w:tcBorders>
          </w:tcPr>
          <w:p w:rsidR="002E208B" w:rsidRDefault="002E208B">
            <w:pPr>
              <w:pStyle w:val="ConsPlusNormal"/>
              <w:jc w:val="center"/>
            </w:pPr>
            <w:r>
              <w:t>13,2/19,5</w:t>
            </w:r>
          </w:p>
        </w:tc>
        <w:tc>
          <w:tcPr>
            <w:tcW w:w="1920" w:type="dxa"/>
            <w:tcBorders>
              <w:top w:val="nil"/>
              <w:bottom w:val="single" w:sz="4" w:space="0" w:color="auto"/>
            </w:tcBorders>
          </w:tcPr>
          <w:p w:rsidR="002E208B" w:rsidRDefault="002E208B">
            <w:pPr>
              <w:pStyle w:val="ConsPlusNormal"/>
              <w:jc w:val="center"/>
            </w:pPr>
            <w:r>
              <w:t>3,4</w:t>
            </w:r>
          </w:p>
        </w:tc>
      </w:tr>
      <w:tr w:rsidR="002E208B">
        <w:tblPrEx>
          <w:tblBorders>
            <w:insideH w:val="none" w:sz="0" w:space="0" w:color="auto"/>
          </w:tblBorders>
        </w:tblPrEx>
        <w:tc>
          <w:tcPr>
            <w:tcW w:w="9060" w:type="dxa"/>
            <w:gridSpan w:val="5"/>
            <w:tcBorders>
              <w:top w:val="single" w:sz="4" w:space="0" w:color="auto"/>
              <w:bottom w:val="nil"/>
            </w:tcBorders>
          </w:tcPr>
          <w:p w:rsidR="002E208B" w:rsidRDefault="002E208B">
            <w:pPr>
              <w:pStyle w:val="ConsPlusNormal"/>
              <w:ind w:firstLine="283"/>
              <w:jc w:val="both"/>
            </w:pPr>
            <w:bookmarkStart w:id="73" w:name="P8482"/>
            <w:bookmarkEnd w:id="73"/>
            <w:r>
              <w:t xml:space="preserve">&lt;*&gt; Марки битума - по </w:t>
            </w:r>
            <w:hyperlink r:id="rId757">
              <w:r>
                <w:rPr>
                  <w:color w:val="0000FF"/>
                </w:rPr>
                <w:t>ГОСТ 33133</w:t>
              </w:r>
            </w:hyperlink>
            <w:r>
              <w:t>.</w:t>
            </w:r>
          </w:p>
        </w:tc>
      </w:tr>
      <w:tr w:rsidR="002E208B">
        <w:tblPrEx>
          <w:tblBorders>
            <w:insideH w:val="none" w:sz="0" w:space="0" w:color="auto"/>
          </w:tblBorders>
        </w:tblPrEx>
        <w:tc>
          <w:tcPr>
            <w:tcW w:w="9060" w:type="dxa"/>
            <w:gridSpan w:val="5"/>
            <w:tcBorders>
              <w:top w:val="nil"/>
              <w:bottom w:val="nil"/>
            </w:tcBorders>
          </w:tcPr>
          <w:p w:rsidR="002E208B" w:rsidRDefault="002E208B">
            <w:pPr>
              <w:pStyle w:val="ConsPlusNormal"/>
              <w:jc w:val="both"/>
            </w:pPr>
            <w:r>
              <w:t xml:space="preserve">(в ред. </w:t>
            </w:r>
            <w:hyperlink r:id="rId758">
              <w:r>
                <w:rPr>
                  <w:color w:val="0000FF"/>
                </w:rPr>
                <w:t>Изменения N 6</w:t>
              </w:r>
            </w:hyperlink>
            <w:r>
              <w:t>, утв. Приказом Минстроя России от 20.12.2022 N 1091/пр)</w:t>
            </w:r>
          </w:p>
        </w:tc>
      </w:tr>
      <w:tr w:rsidR="002E208B">
        <w:tblPrEx>
          <w:tblBorders>
            <w:insideH w:val="none" w:sz="0" w:space="0" w:color="auto"/>
          </w:tblBorders>
        </w:tblPrEx>
        <w:tc>
          <w:tcPr>
            <w:tcW w:w="9060" w:type="dxa"/>
            <w:gridSpan w:val="5"/>
            <w:tcBorders>
              <w:top w:val="nil"/>
              <w:bottom w:val="single" w:sz="4" w:space="0" w:color="auto"/>
            </w:tcBorders>
          </w:tcPr>
          <w:p w:rsidR="002E208B" w:rsidRDefault="002E208B">
            <w:pPr>
              <w:pStyle w:val="ConsPlusNormal"/>
              <w:ind w:firstLine="283"/>
              <w:jc w:val="both"/>
            </w:pPr>
            <w:bookmarkStart w:id="74" w:name="P8484"/>
            <w:bookmarkEnd w:id="74"/>
            <w:r>
              <w:t>&lt;**&gt; В числителе - для II дорожно-климатической зоны, в знаменателе - для III - V дорожно-климатических зон.</w:t>
            </w:r>
          </w:p>
          <w:p w:rsidR="002E208B" w:rsidRDefault="002E208B">
            <w:pPr>
              <w:pStyle w:val="ConsPlusNormal"/>
              <w:ind w:firstLine="283"/>
              <w:jc w:val="both"/>
            </w:pPr>
            <w:bookmarkStart w:id="75" w:name="P8485"/>
            <w:bookmarkEnd w:id="75"/>
            <w:r>
              <w:t>&lt;***&gt; Для песчаного асфальтобетона.</w:t>
            </w:r>
          </w:p>
        </w:tc>
      </w:tr>
    </w:tbl>
    <w:p w:rsidR="002E208B" w:rsidRDefault="002E208B">
      <w:pPr>
        <w:pStyle w:val="ConsPlusNormal"/>
        <w:jc w:val="both"/>
      </w:pPr>
    </w:p>
    <w:p w:rsidR="002E208B" w:rsidRDefault="002E208B">
      <w:pPr>
        <w:pStyle w:val="ConsPlusNormal"/>
        <w:jc w:val="right"/>
      </w:pPr>
      <w:bookmarkStart w:id="76" w:name="P8487"/>
      <w:bookmarkEnd w:id="76"/>
      <w:r>
        <w:t>Таблица К.8</w:t>
      </w:r>
    </w:p>
    <w:p w:rsidR="002E208B" w:rsidRDefault="002E208B">
      <w:pPr>
        <w:pStyle w:val="ConsPlusNormal"/>
        <w:jc w:val="both"/>
      </w:pPr>
    </w:p>
    <w:p w:rsidR="002E208B" w:rsidRDefault="002E208B">
      <w:pPr>
        <w:pStyle w:val="ConsPlusNormal"/>
        <w:sectPr w:rsidR="002E208B">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60"/>
        <w:gridCol w:w="2891"/>
        <w:gridCol w:w="1920"/>
        <w:gridCol w:w="1920"/>
        <w:gridCol w:w="1800"/>
        <w:gridCol w:w="1560"/>
        <w:gridCol w:w="1560"/>
      </w:tblGrid>
      <w:tr w:rsidR="002E208B">
        <w:tc>
          <w:tcPr>
            <w:tcW w:w="1860" w:type="dxa"/>
            <w:vMerge w:val="restart"/>
            <w:tcBorders>
              <w:top w:val="single" w:sz="4" w:space="0" w:color="auto"/>
              <w:bottom w:val="single" w:sz="4" w:space="0" w:color="auto"/>
            </w:tcBorders>
            <w:vAlign w:val="center"/>
          </w:tcPr>
          <w:p w:rsidR="002E208B" w:rsidRDefault="002E208B">
            <w:pPr>
              <w:pStyle w:val="ConsPlusNormal"/>
              <w:jc w:val="center"/>
            </w:pPr>
            <w:r>
              <w:lastRenderedPageBreak/>
              <w:t xml:space="preserve">Материал </w:t>
            </w:r>
            <w:hyperlink w:anchor="P8607">
              <w:r>
                <w:rPr>
                  <w:color w:val="0000FF"/>
                </w:rPr>
                <w:t>&lt;*&gt;</w:t>
              </w:r>
            </w:hyperlink>
          </w:p>
        </w:tc>
        <w:tc>
          <w:tcPr>
            <w:tcW w:w="2891" w:type="dxa"/>
            <w:vMerge w:val="restart"/>
            <w:tcBorders>
              <w:top w:val="single" w:sz="4" w:space="0" w:color="auto"/>
              <w:bottom w:val="single" w:sz="4" w:space="0" w:color="auto"/>
            </w:tcBorders>
            <w:vAlign w:val="center"/>
          </w:tcPr>
          <w:p w:rsidR="002E208B" w:rsidRDefault="002E208B">
            <w:pPr>
              <w:pStyle w:val="ConsPlusNormal"/>
              <w:jc w:val="center"/>
            </w:pPr>
            <w:r>
              <w:t xml:space="preserve">Марка битума </w:t>
            </w:r>
            <w:hyperlink w:anchor="P8607">
              <w:r>
                <w:rPr>
                  <w:color w:val="0000FF"/>
                </w:rPr>
                <w:t>&lt;*&gt;</w:t>
              </w:r>
            </w:hyperlink>
          </w:p>
        </w:tc>
        <w:tc>
          <w:tcPr>
            <w:tcW w:w="8760" w:type="dxa"/>
            <w:gridSpan w:val="5"/>
            <w:tcBorders>
              <w:top w:val="single" w:sz="4" w:space="0" w:color="auto"/>
              <w:bottom w:val="single" w:sz="4" w:space="0" w:color="auto"/>
            </w:tcBorders>
            <w:vAlign w:val="center"/>
          </w:tcPr>
          <w:p w:rsidR="002E208B" w:rsidRDefault="002E208B">
            <w:pPr>
              <w:pStyle w:val="ConsPlusNormal"/>
              <w:jc w:val="center"/>
            </w:pPr>
            <w:r>
              <w:t xml:space="preserve">Кратковременный модуль упругости </w:t>
            </w:r>
            <w:r>
              <w:rPr>
                <w:i/>
              </w:rPr>
              <w:t>E</w:t>
            </w:r>
            <w:r>
              <w:t>, МПа, при температуре покрытия, °C</w:t>
            </w:r>
          </w:p>
        </w:tc>
      </w:tr>
      <w:tr w:rsidR="002E208B">
        <w:tc>
          <w:tcPr>
            <w:tcW w:w="1860" w:type="dxa"/>
            <w:vMerge/>
            <w:tcBorders>
              <w:top w:val="single" w:sz="4" w:space="0" w:color="auto"/>
              <w:bottom w:val="single" w:sz="4" w:space="0" w:color="auto"/>
            </w:tcBorders>
          </w:tcPr>
          <w:p w:rsidR="002E208B" w:rsidRDefault="002E208B">
            <w:pPr>
              <w:pStyle w:val="ConsPlusNormal"/>
            </w:pPr>
          </w:p>
        </w:tc>
        <w:tc>
          <w:tcPr>
            <w:tcW w:w="2891" w:type="dxa"/>
            <w:vMerge/>
            <w:tcBorders>
              <w:top w:val="single" w:sz="4" w:space="0" w:color="auto"/>
              <w:bottom w:val="single" w:sz="4" w:space="0" w:color="auto"/>
            </w:tcBorders>
          </w:tcPr>
          <w:p w:rsidR="002E208B" w:rsidRDefault="002E208B">
            <w:pPr>
              <w:pStyle w:val="ConsPlusNormal"/>
            </w:pPr>
          </w:p>
        </w:tc>
        <w:tc>
          <w:tcPr>
            <w:tcW w:w="1920" w:type="dxa"/>
            <w:tcBorders>
              <w:top w:val="single" w:sz="4" w:space="0" w:color="auto"/>
              <w:bottom w:val="single" w:sz="4" w:space="0" w:color="auto"/>
            </w:tcBorders>
            <w:vAlign w:val="center"/>
          </w:tcPr>
          <w:p w:rsidR="002E208B" w:rsidRDefault="002E208B">
            <w:pPr>
              <w:pStyle w:val="ConsPlusNormal"/>
              <w:jc w:val="center"/>
            </w:pPr>
            <w:r>
              <w:t>10</w:t>
            </w:r>
          </w:p>
        </w:tc>
        <w:tc>
          <w:tcPr>
            <w:tcW w:w="1920" w:type="dxa"/>
            <w:tcBorders>
              <w:top w:val="single" w:sz="4" w:space="0" w:color="auto"/>
              <w:bottom w:val="single" w:sz="4" w:space="0" w:color="auto"/>
            </w:tcBorders>
            <w:vAlign w:val="center"/>
          </w:tcPr>
          <w:p w:rsidR="002E208B" w:rsidRDefault="002E208B">
            <w:pPr>
              <w:pStyle w:val="ConsPlusNormal"/>
              <w:jc w:val="center"/>
            </w:pPr>
            <w:r>
              <w:t>20</w:t>
            </w:r>
          </w:p>
        </w:tc>
        <w:tc>
          <w:tcPr>
            <w:tcW w:w="1800" w:type="dxa"/>
            <w:tcBorders>
              <w:top w:val="single" w:sz="4" w:space="0" w:color="auto"/>
              <w:bottom w:val="single" w:sz="4" w:space="0" w:color="auto"/>
            </w:tcBorders>
            <w:vAlign w:val="center"/>
          </w:tcPr>
          <w:p w:rsidR="002E208B" w:rsidRDefault="002E208B">
            <w:pPr>
              <w:pStyle w:val="ConsPlusNormal"/>
              <w:jc w:val="center"/>
            </w:pPr>
            <w:r>
              <w:t>30</w:t>
            </w:r>
          </w:p>
        </w:tc>
        <w:tc>
          <w:tcPr>
            <w:tcW w:w="1560" w:type="dxa"/>
            <w:tcBorders>
              <w:top w:val="single" w:sz="4" w:space="0" w:color="auto"/>
              <w:bottom w:val="single" w:sz="4" w:space="0" w:color="auto"/>
            </w:tcBorders>
            <w:vAlign w:val="center"/>
          </w:tcPr>
          <w:p w:rsidR="002E208B" w:rsidRDefault="002E208B">
            <w:pPr>
              <w:pStyle w:val="ConsPlusNormal"/>
              <w:jc w:val="center"/>
            </w:pPr>
            <w:r>
              <w:t>40</w:t>
            </w:r>
          </w:p>
        </w:tc>
        <w:tc>
          <w:tcPr>
            <w:tcW w:w="1560" w:type="dxa"/>
            <w:tcBorders>
              <w:top w:val="single" w:sz="4" w:space="0" w:color="auto"/>
              <w:bottom w:val="single" w:sz="4" w:space="0" w:color="auto"/>
            </w:tcBorders>
            <w:vAlign w:val="center"/>
          </w:tcPr>
          <w:p w:rsidR="002E208B" w:rsidRDefault="002E208B">
            <w:pPr>
              <w:pStyle w:val="ConsPlusNormal"/>
              <w:jc w:val="center"/>
            </w:pPr>
            <w:r>
              <w:t>50 (60)</w:t>
            </w:r>
          </w:p>
        </w:tc>
      </w:tr>
      <w:tr w:rsidR="002E208B">
        <w:tc>
          <w:tcPr>
            <w:tcW w:w="1860" w:type="dxa"/>
            <w:vMerge w:val="restart"/>
            <w:tcBorders>
              <w:top w:val="single" w:sz="4" w:space="0" w:color="auto"/>
              <w:bottom w:val="single" w:sz="4" w:space="0" w:color="auto"/>
            </w:tcBorders>
          </w:tcPr>
          <w:p w:rsidR="002E208B" w:rsidRDefault="002E208B">
            <w:pPr>
              <w:pStyle w:val="ConsPlusNormal"/>
            </w:pPr>
            <w:r>
              <w:t>Плотный асфальтобетон и</w:t>
            </w:r>
          </w:p>
          <w:p w:rsidR="002E208B" w:rsidRDefault="002E208B">
            <w:pPr>
              <w:pStyle w:val="ConsPlusNormal"/>
            </w:pPr>
            <w:r>
              <w:t>высокоплотный асфальтобетон</w:t>
            </w:r>
          </w:p>
        </w:tc>
        <w:tc>
          <w:tcPr>
            <w:tcW w:w="2891" w:type="dxa"/>
            <w:tcBorders>
              <w:top w:val="single" w:sz="4" w:space="0" w:color="auto"/>
              <w:bottom w:val="nil"/>
            </w:tcBorders>
          </w:tcPr>
          <w:p w:rsidR="002E208B" w:rsidRDefault="002E208B">
            <w:pPr>
              <w:pStyle w:val="ConsPlusNormal"/>
              <w:jc w:val="center"/>
            </w:pPr>
            <w:r>
              <w:t>Вязкого БНД и БН:</w:t>
            </w:r>
          </w:p>
        </w:tc>
        <w:tc>
          <w:tcPr>
            <w:tcW w:w="1920" w:type="dxa"/>
            <w:tcBorders>
              <w:top w:val="single" w:sz="4" w:space="0" w:color="auto"/>
              <w:bottom w:val="nil"/>
            </w:tcBorders>
          </w:tcPr>
          <w:p w:rsidR="002E208B" w:rsidRDefault="002E208B">
            <w:pPr>
              <w:pStyle w:val="ConsPlusNormal"/>
            </w:pPr>
          </w:p>
        </w:tc>
        <w:tc>
          <w:tcPr>
            <w:tcW w:w="1920" w:type="dxa"/>
            <w:tcBorders>
              <w:top w:val="single" w:sz="4" w:space="0" w:color="auto"/>
              <w:bottom w:val="nil"/>
            </w:tcBorders>
          </w:tcPr>
          <w:p w:rsidR="002E208B" w:rsidRDefault="002E208B">
            <w:pPr>
              <w:pStyle w:val="ConsPlusNormal"/>
            </w:pPr>
          </w:p>
        </w:tc>
        <w:tc>
          <w:tcPr>
            <w:tcW w:w="1800" w:type="dxa"/>
            <w:tcBorders>
              <w:top w:val="single" w:sz="4" w:space="0" w:color="auto"/>
              <w:bottom w:val="nil"/>
            </w:tcBorders>
          </w:tcPr>
          <w:p w:rsidR="002E208B" w:rsidRDefault="002E208B">
            <w:pPr>
              <w:pStyle w:val="ConsPlusNormal"/>
            </w:pPr>
          </w:p>
        </w:tc>
        <w:tc>
          <w:tcPr>
            <w:tcW w:w="1560" w:type="dxa"/>
            <w:tcBorders>
              <w:top w:val="single" w:sz="4" w:space="0" w:color="auto"/>
              <w:bottom w:val="nil"/>
            </w:tcBorders>
          </w:tcPr>
          <w:p w:rsidR="002E208B" w:rsidRDefault="002E208B">
            <w:pPr>
              <w:pStyle w:val="ConsPlusNormal"/>
            </w:pPr>
          </w:p>
        </w:tc>
        <w:tc>
          <w:tcPr>
            <w:tcW w:w="1560" w:type="dxa"/>
            <w:tcBorders>
              <w:top w:val="single" w:sz="4" w:space="0" w:color="auto"/>
              <w:bottom w:val="nil"/>
            </w:tcBorders>
          </w:tcPr>
          <w:p w:rsidR="002E208B" w:rsidRDefault="002E208B">
            <w:pPr>
              <w:pStyle w:val="ConsPlusNormal"/>
            </w:pPr>
          </w:p>
        </w:tc>
      </w:tr>
      <w:tr w:rsidR="002E208B">
        <w:tblPrEx>
          <w:tblBorders>
            <w:insideH w:val="none" w:sz="0" w:space="0" w:color="auto"/>
          </w:tblBorders>
        </w:tblPrEx>
        <w:tc>
          <w:tcPr>
            <w:tcW w:w="1860" w:type="dxa"/>
            <w:vMerge/>
            <w:tcBorders>
              <w:top w:val="single" w:sz="4" w:space="0" w:color="auto"/>
              <w:bottom w:val="single" w:sz="4" w:space="0" w:color="auto"/>
            </w:tcBorders>
          </w:tcPr>
          <w:p w:rsidR="002E208B" w:rsidRDefault="002E208B">
            <w:pPr>
              <w:pStyle w:val="ConsPlusNormal"/>
            </w:pPr>
          </w:p>
        </w:tc>
        <w:tc>
          <w:tcPr>
            <w:tcW w:w="2891" w:type="dxa"/>
            <w:tcBorders>
              <w:top w:val="nil"/>
              <w:bottom w:val="single" w:sz="4" w:space="0" w:color="auto"/>
            </w:tcBorders>
          </w:tcPr>
          <w:p w:rsidR="002E208B" w:rsidRDefault="002E208B">
            <w:pPr>
              <w:pStyle w:val="ConsPlusNormal"/>
              <w:jc w:val="center"/>
            </w:pPr>
            <w:r>
              <w:t>40/60; 60/90; 90/130</w:t>
            </w:r>
          </w:p>
          <w:p w:rsidR="002E208B" w:rsidRDefault="002E208B">
            <w:pPr>
              <w:pStyle w:val="ConsPlusNormal"/>
              <w:jc w:val="center"/>
            </w:pPr>
            <w:r>
              <w:t>-------------------------</w:t>
            </w:r>
          </w:p>
          <w:p w:rsidR="002E208B" w:rsidRDefault="002E208B">
            <w:pPr>
              <w:pStyle w:val="ConsPlusNormal"/>
              <w:jc w:val="center"/>
            </w:pPr>
            <w:r>
              <w:t>130/200; 200/300</w:t>
            </w:r>
          </w:p>
        </w:tc>
        <w:tc>
          <w:tcPr>
            <w:tcW w:w="1920" w:type="dxa"/>
            <w:tcBorders>
              <w:top w:val="nil"/>
              <w:bottom w:val="single" w:sz="4" w:space="0" w:color="auto"/>
            </w:tcBorders>
          </w:tcPr>
          <w:p w:rsidR="002E208B" w:rsidRDefault="002E208B">
            <w:pPr>
              <w:pStyle w:val="ConsPlusNormal"/>
              <w:jc w:val="center"/>
            </w:pPr>
            <w:r>
              <w:t>3800; 2800; 2100</w:t>
            </w:r>
          </w:p>
          <w:p w:rsidR="002E208B" w:rsidRDefault="002E208B">
            <w:pPr>
              <w:pStyle w:val="ConsPlusNormal"/>
              <w:jc w:val="center"/>
            </w:pPr>
            <w:r>
              <w:t>---------------------</w:t>
            </w:r>
          </w:p>
          <w:p w:rsidR="002E208B" w:rsidRDefault="002E208B">
            <w:pPr>
              <w:pStyle w:val="ConsPlusNormal"/>
              <w:jc w:val="center"/>
            </w:pPr>
            <w:r>
              <w:t>1300; 1000</w:t>
            </w:r>
          </w:p>
        </w:tc>
        <w:tc>
          <w:tcPr>
            <w:tcW w:w="1920" w:type="dxa"/>
            <w:tcBorders>
              <w:top w:val="nil"/>
              <w:bottom w:val="single" w:sz="4" w:space="0" w:color="auto"/>
            </w:tcBorders>
          </w:tcPr>
          <w:p w:rsidR="002E208B" w:rsidRDefault="002E208B">
            <w:pPr>
              <w:pStyle w:val="ConsPlusNormal"/>
              <w:jc w:val="center"/>
            </w:pPr>
            <w:r>
              <w:t>2300; 1600; 1000</w:t>
            </w:r>
          </w:p>
          <w:p w:rsidR="002E208B" w:rsidRDefault="002E208B">
            <w:pPr>
              <w:pStyle w:val="ConsPlusNormal"/>
              <w:jc w:val="center"/>
            </w:pPr>
            <w:r>
              <w:t>---------------------</w:t>
            </w:r>
          </w:p>
          <w:p w:rsidR="002E208B" w:rsidRDefault="002E208B">
            <w:pPr>
              <w:pStyle w:val="ConsPlusNormal"/>
              <w:jc w:val="center"/>
            </w:pPr>
            <w:r>
              <w:t>700; 520</w:t>
            </w:r>
          </w:p>
        </w:tc>
        <w:tc>
          <w:tcPr>
            <w:tcW w:w="1800" w:type="dxa"/>
            <w:tcBorders>
              <w:top w:val="nil"/>
              <w:bottom w:val="single" w:sz="4" w:space="0" w:color="auto"/>
            </w:tcBorders>
          </w:tcPr>
          <w:p w:rsidR="002E208B" w:rsidRDefault="002E208B">
            <w:pPr>
              <w:pStyle w:val="ConsPlusNormal"/>
              <w:jc w:val="center"/>
            </w:pPr>
            <w:r>
              <w:t>1350; 1000; 480</w:t>
            </w:r>
          </w:p>
          <w:p w:rsidR="002E208B" w:rsidRDefault="002E208B">
            <w:pPr>
              <w:pStyle w:val="ConsPlusNormal"/>
              <w:jc w:val="center"/>
            </w:pPr>
            <w:r>
              <w:t>-------------------</w:t>
            </w:r>
          </w:p>
          <w:p w:rsidR="002E208B" w:rsidRDefault="002E208B">
            <w:pPr>
              <w:pStyle w:val="ConsPlusNormal"/>
              <w:jc w:val="center"/>
            </w:pPr>
            <w:r>
              <w:t>580; 430</w:t>
            </w:r>
          </w:p>
        </w:tc>
        <w:tc>
          <w:tcPr>
            <w:tcW w:w="1560" w:type="dxa"/>
            <w:tcBorders>
              <w:top w:val="nil"/>
              <w:bottom w:val="single" w:sz="4" w:space="0" w:color="auto"/>
            </w:tcBorders>
          </w:tcPr>
          <w:p w:rsidR="002E208B" w:rsidRDefault="002E208B">
            <w:pPr>
              <w:pStyle w:val="ConsPlusNormal"/>
              <w:jc w:val="center"/>
            </w:pPr>
            <w:r>
              <w:t>740; 570; 480</w:t>
            </w:r>
          </w:p>
          <w:p w:rsidR="002E208B" w:rsidRDefault="002E208B">
            <w:pPr>
              <w:pStyle w:val="ConsPlusNormal"/>
              <w:jc w:val="center"/>
            </w:pPr>
            <w:r>
              <w:t>-----------------</w:t>
            </w:r>
          </w:p>
          <w:p w:rsidR="002E208B" w:rsidRDefault="002E208B">
            <w:pPr>
              <w:pStyle w:val="ConsPlusNormal"/>
              <w:jc w:val="center"/>
            </w:pPr>
            <w:r>
              <w:t>400; 370</w:t>
            </w:r>
          </w:p>
        </w:tc>
        <w:tc>
          <w:tcPr>
            <w:tcW w:w="1560" w:type="dxa"/>
            <w:tcBorders>
              <w:top w:val="nil"/>
              <w:bottom w:val="single" w:sz="4" w:space="0" w:color="auto"/>
            </w:tcBorders>
          </w:tcPr>
          <w:p w:rsidR="002E208B" w:rsidRDefault="002E208B">
            <w:pPr>
              <w:pStyle w:val="ConsPlusNormal"/>
              <w:jc w:val="center"/>
            </w:pPr>
            <w:r>
              <w:t>450; 400; 370</w:t>
            </w:r>
          </w:p>
          <w:p w:rsidR="002E208B" w:rsidRDefault="002E208B">
            <w:pPr>
              <w:pStyle w:val="ConsPlusNormal"/>
              <w:jc w:val="center"/>
            </w:pPr>
            <w:r>
              <w:t>----------------</w:t>
            </w:r>
          </w:p>
          <w:p w:rsidR="002E208B" w:rsidRDefault="002E208B">
            <w:pPr>
              <w:pStyle w:val="ConsPlusNormal"/>
              <w:jc w:val="center"/>
            </w:pPr>
            <w:r>
              <w:t>330; 310</w:t>
            </w:r>
          </w:p>
        </w:tc>
      </w:tr>
      <w:tr w:rsidR="002E208B">
        <w:tblPrEx>
          <w:tblBorders>
            <w:insideH w:val="none" w:sz="0" w:space="0" w:color="auto"/>
          </w:tblBorders>
        </w:tblPrEx>
        <w:tc>
          <w:tcPr>
            <w:tcW w:w="1860" w:type="dxa"/>
            <w:vMerge/>
            <w:tcBorders>
              <w:top w:val="single" w:sz="4" w:space="0" w:color="auto"/>
              <w:bottom w:val="single" w:sz="4" w:space="0" w:color="auto"/>
            </w:tcBorders>
          </w:tcPr>
          <w:p w:rsidR="002E208B" w:rsidRDefault="002E208B">
            <w:pPr>
              <w:pStyle w:val="ConsPlusNormal"/>
            </w:pPr>
          </w:p>
        </w:tc>
        <w:tc>
          <w:tcPr>
            <w:tcW w:w="2891" w:type="dxa"/>
            <w:tcBorders>
              <w:top w:val="single" w:sz="4" w:space="0" w:color="auto"/>
              <w:bottom w:val="nil"/>
            </w:tcBorders>
          </w:tcPr>
          <w:p w:rsidR="002E208B" w:rsidRDefault="002E208B">
            <w:pPr>
              <w:pStyle w:val="ConsPlusNormal"/>
              <w:jc w:val="center"/>
            </w:pPr>
            <w:r>
              <w:t>Жидкого:</w:t>
            </w:r>
          </w:p>
        </w:tc>
        <w:tc>
          <w:tcPr>
            <w:tcW w:w="1920" w:type="dxa"/>
            <w:tcBorders>
              <w:top w:val="single" w:sz="4" w:space="0" w:color="auto"/>
              <w:bottom w:val="nil"/>
            </w:tcBorders>
          </w:tcPr>
          <w:p w:rsidR="002E208B" w:rsidRDefault="002E208B">
            <w:pPr>
              <w:pStyle w:val="ConsPlusNormal"/>
            </w:pPr>
          </w:p>
        </w:tc>
        <w:tc>
          <w:tcPr>
            <w:tcW w:w="1920" w:type="dxa"/>
            <w:tcBorders>
              <w:top w:val="single" w:sz="4" w:space="0" w:color="auto"/>
              <w:bottom w:val="nil"/>
            </w:tcBorders>
          </w:tcPr>
          <w:p w:rsidR="002E208B" w:rsidRDefault="002E208B">
            <w:pPr>
              <w:pStyle w:val="ConsPlusNormal"/>
            </w:pPr>
          </w:p>
        </w:tc>
        <w:tc>
          <w:tcPr>
            <w:tcW w:w="1800" w:type="dxa"/>
            <w:tcBorders>
              <w:top w:val="single" w:sz="4" w:space="0" w:color="auto"/>
              <w:bottom w:val="nil"/>
            </w:tcBorders>
          </w:tcPr>
          <w:p w:rsidR="002E208B" w:rsidRDefault="002E208B">
            <w:pPr>
              <w:pStyle w:val="ConsPlusNormal"/>
            </w:pPr>
          </w:p>
        </w:tc>
        <w:tc>
          <w:tcPr>
            <w:tcW w:w="1560" w:type="dxa"/>
            <w:tcBorders>
              <w:top w:val="single" w:sz="4" w:space="0" w:color="auto"/>
              <w:bottom w:val="nil"/>
            </w:tcBorders>
          </w:tcPr>
          <w:p w:rsidR="002E208B" w:rsidRDefault="002E208B">
            <w:pPr>
              <w:pStyle w:val="ConsPlusNormal"/>
            </w:pPr>
          </w:p>
        </w:tc>
        <w:tc>
          <w:tcPr>
            <w:tcW w:w="1560" w:type="dxa"/>
            <w:tcBorders>
              <w:top w:val="single" w:sz="4" w:space="0" w:color="auto"/>
              <w:bottom w:val="nil"/>
            </w:tcBorders>
          </w:tcPr>
          <w:p w:rsidR="002E208B" w:rsidRDefault="002E208B">
            <w:pPr>
              <w:pStyle w:val="ConsPlusNormal"/>
            </w:pPr>
          </w:p>
        </w:tc>
      </w:tr>
      <w:tr w:rsidR="002E208B">
        <w:tc>
          <w:tcPr>
            <w:tcW w:w="1860" w:type="dxa"/>
            <w:vMerge/>
            <w:tcBorders>
              <w:top w:val="single" w:sz="4" w:space="0" w:color="auto"/>
              <w:bottom w:val="single" w:sz="4" w:space="0" w:color="auto"/>
            </w:tcBorders>
          </w:tcPr>
          <w:p w:rsidR="002E208B" w:rsidRDefault="002E208B">
            <w:pPr>
              <w:pStyle w:val="ConsPlusNormal"/>
            </w:pPr>
          </w:p>
        </w:tc>
        <w:tc>
          <w:tcPr>
            <w:tcW w:w="2891" w:type="dxa"/>
            <w:tcBorders>
              <w:top w:val="nil"/>
              <w:bottom w:val="single" w:sz="4" w:space="0" w:color="auto"/>
            </w:tcBorders>
          </w:tcPr>
          <w:p w:rsidR="002E208B" w:rsidRDefault="002E208B">
            <w:pPr>
              <w:pStyle w:val="ConsPlusNormal"/>
              <w:jc w:val="center"/>
            </w:pPr>
            <w:r>
              <w:t>БГ-70/130; СГ-130/200</w:t>
            </w:r>
          </w:p>
          <w:p w:rsidR="002E208B" w:rsidRDefault="002E208B">
            <w:pPr>
              <w:pStyle w:val="ConsPlusNormal"/>
              <w:jc w:val="center"/>
            </w:pPr>
            <w:r>
              <w:t>-----------------------------</w:t>
            </w:r>
          </w:p>
          <w:p w:rsidR="002E208B" w:rsidRDefault="002E208B">
            <w:pPr>
              <w:pStyle w:val="ConsPlusNormal"/>
              <w:jc w:val="center"/>
            </w:pPr>
            <w:r>
              <w:t>СГ-70/130; МГ-70/130</w:t>
            </w:r>
          </w:p>
        </w:tc>
        <w:tc>
          <w:tcPr>
            <w:tcW w:w="1920" w:type="dxa"/>
            <w:tcBorders>
              <w:top w:val="nil"/>
              <w:bottom w:val="single" w:sz="4" w:space="0" w:color="auto"/>
            </w:tcBorders>
          </w:tcPr>
          <w:p w:rsidR="002E208B" w:rsidRDefault="002E208B">
            <w:pPr>
              <w:pStyle w:val="ConsPlusNormal"/>
              <w:jc w:val="center"/>
            </w:pPr>
            <w:r>
              <w:t>870; 870</w:t>
            </w:r>
          </w:p>
          <w:p w:rsidR="002E208B" w:rsidRDefault="002E208B">
            <w:pPr>
              <w:pStyle w:val="ConsPlusNormal"/>
              <w:jc w:val="center"/>
            </w:pPr>
            <w:r>
              <w:t>-----------</w:t>
            </w:r>
          </w:p>
          <w:p w:rsidR="002E208B" w:rsidRDefault="002E208B">
            <w:pPr>
              <w:pStyle w:val="ConsPlusNormal"/>
              <w:jc w:val="center"/>
            </w:pPr>
            <w:r>
              <w:t>700; 700</w:t>
            </w:r>
          </w:p>
        </w:tc>
        <w:tc>
          <w:tcPr>
            <w:tcW w:w="1920" w:type="dxa"/>
            <w:tcBorders>
              <w:top w:val="nil"/>
              <w:bottom w:val="single" w:sz="4" w:space="0" w:color="auto"/>
            </w:tcBorders>
          </w:tcPr>
          <w:p w:rsidR="002E208B" w:rsidRDefault="002E208B">
            <w:pPr>
              <w:pStyle w:val="ConsPlusNormal"/>
              <w:jc w:val="center"/>
            </w:pPr>
            <w:r>
              <w:t>370; 370</w:t>
            </w:r>
          </w:p>
          <w:p w:rsidR="002E208B" w:rsidRDefault="002E208B">
            <w:pPr>
              <w:pStyle w:val="ConsPlusNormal"/>
              <w:jc w:val="center"/>
            </w:pPr>
            <w:r>
              <w:t>-----------</w:t>
            </w:r>
          </w:p>
          <w:p w:rsidR="002E208B" w:rsidRDefault="002E208B">
            <w:pPr>
              <w:pStyle w:val="ConsPlusNormal"/>
              <w:jc w:val="center"/>
            </w:pPr>
            <w:r>
              <w:t>310; 310</w:t>
            </w:r>
          </w:p>
        </w:tc>
        <w:tc>
          <w:tcPr>
            <w:tcW w:w="1800" w:type="dxa"/>
            <w:tcBorders>
              <w:top w:val="nil"/>
              <w:bottom w:val="single" w:sz="4" w:space="0" w:color="auto"/>
            </w:tcBorders>
          </w:tcPr>
          <w:p w:rsidR="002E208B" w:rsidRDefault="002E208B">
            <w:pPr>
              <w:pStyle w:val="ConsPlusNormal"/>
              <w:jc w:val="center"/>
            </w:pPr>
            <w:r>
              <w:t>350; 350</w:t>
            </w:r>
          </w:p>
          <w:p w:rsidR="002E208B" w:rsidRDefault="002E208B">
            <w:pPr>
              <w:pStyle w:val="ConsPlusNormal"/>
              <w:jc w:val="center"/>
            </w:pPr>
            <w:r>
              <w:t>-----------</w:t>
            </w:r>
          </w:p>
          <w:p w:rsidR="002E208B" w:rsidRDefault="002E208B">
            <w:pPr>
              <w:pStyle w:val="ConsPlusNormal"/>
              <w:jc w:val="center"/>
            </w:pPr>
            <w:r>
              <w:t>300; 300</w:t>
            </w:r>
          </w:p>
        </w:tc>
        <w:tc>
          <w:tcPr>
            <w:tcW w:w="1560" w:type="dxa"/>
            <w:tcBorders>
              <w:top w:val="nil"/>
              <w:bottom w:val="single" w:sz="4" w:space="0" w:color="auto"/>
            </w:tcBorders>
          </w:tcPr>
          <w:p w:rsidR="002E208B" w:rsidRDefault="002E208B">
            <w:pPr>
              <w:pStyle w:val="ConsPlusNormal"/>
              <w:jc w:val="center"/>
            </w:pPr>
            <w:r>
              <w:t>300; 300</w:t>
            </w:r>
          </w:p>
          <w:p w:rsidR="002E208B" w:rsidRDefault="002E208B">
            <w:pPr>
              <w:pStyle w:val="ConsPlusNormal"/>
              <w:jc w:val="center"/>
            </w:pPr>
            <w:r>
              <w:t>-----------</w:t>
            </w:r>
          </w:p>
          <w:p w:rsidR="002E208B" w:rsidRDefault="002E208B">
            <w:pPr>
              <w:pStyle w:val="ConsPlusNormal"/>
              <w:jc w:val="center"/>
            </w:pPr>
            <w:r>
              <w:t>300; 300</w:t>
            </w:r>
          </w:p>
        </w:tc>
        <w:tc>
          <w:tcPr>
            <w:tcW w:w="1560" w:type="dxa"/>
            <w:tcBorders>
              <w:top w:val="nil"/>
              <w:bottom w:val="single" w:sz="4" w:space="0" w:color="auto"/>
            </w:tcBorders>
          </w:tcPr>
          <w:p w:rsidR="002E208B" w:rsidRDefault="002E208B">
            <w:pPr>
              <w:pStyle w:val="ConsPlusNormal"/>
              <w:jc w:val="center"/>
            </w:pPr>
            <w:r>
              <w:t>300; 300</w:t>
            </w:r>
          </w:p>
          <w:p w:rsidR="002E208B" w:rsidRDefault="002E208B">
            <w:pPr>
              <w:pStyle w:val="ConsPlusNormal"/>
              <w:jc w:val="center"/>
            </w:pPr>
            <w:r>
              <w:t>-----------</w:t>
            </w:r>
          </w:p>
          <w:p w:rsidR="002E208B" w:rsidRDefault="002E208B">
            <w:pPr>
              <w:pStyle w:val="ConsPlusNormal"/>
              <w:jc w:val="center"/>
            </w:pPr>
            <w:r>
              <w:t>300; 300</w:t>
            </w:r>
          </w:p>
        </w:tc>
      </w:tr>
      <w:tr w:rsidR="002E208B">
        <w:tc>
          <w:tcPr>
            <w:tcW w:w="1860" w:type="dxa"/>
            <w:vMerge w:val="restart"/>
            <w:tcBorders>
              <w:top w:val="single" w:sz="4" w:space="0" w:color="auto"/>
              <w:bottom w:val="single" w:sz="4" w:space="0" w:color="auto"/>
            </w:tcBorders>
          </w:tcPr>
          <w:p w:rsidR="002E208B" w:rsidRDefault="002E208B">
            <w:pPr>
              <w:pStyle w:val="ConsPlusNormal"/>
            </w:pPr>
            <w:r>
              <w:t>Пористый и высокопористый асфальтобетон</w:t>
            </w:r>
          </w:p>
        </w:tc>
        <w:tc>
          <w:tcPr>
            <w:tcW w:w="2891" w:type="dxa"/>
            <w:tcBorders>
              <w:top w:val="single" w:sz="4" w:space="0" w:color="auto"/>
              <w:bottom w:val="nil"/>
            </w:tcBorders>
          </w:tcPr>
          <w:p w:rsidR="002E208B" w:rsidRDefault="002E208B">
            <w:pPr>
              <w:pStyle w:val="ConsPlusNormal"/>
              <w:jc w:val="center"/>
            </w:pPr>
            <w:r>
              <w:t>Вязкого БНД и БН:</w:t>
            </w:r>
          </w:p>
        </w:tc>
        <w:tc>
          <w:tcPr>
            <w:tcW w:w="1920" w:type="dxa"/>
            <w:tcBorders>
              <w:top w:val="single" w:sz="4" w:space="0" w:color="auto"/>
              <w:bottom w:val="nil"/>
            </w:tcBorders>
          </w:tcPr>
          <w:p w:rsidR="002E208B" w:rsidRDefault="002E208B">
            <w:pPr>
              <w:pStyle w:val="ConsPlusNormal"/>
            </w:pPr>
          </w:p>
        </w:tc>
        <w:tc>
          <w:tcPr>
            <w:tcW w:w="1920" w:type="dxa"/>
            <w:tcBorders>
              <w:top w:val="single" w:sz="4" w:space="0" w:color="auto"/>
              <w:bottom w:val="nil"/>
            </w:tcBorders>
          </w:tcPr>
          <w:p w:rsidR="002E208B" w:rsidRDefault="002E208B">
            <w:pPr>
              <w:pStyle w:val="ConsPlusNormal"/>
            </w:pPr>
          </w:p>
        </w:tc>
        <w:tc>
          <w:tcPr>
            <w:tcW w:w="1800" w:type="dxa"/>
            <w:tcBorders>
              <w:top w:val="single" w:sz="4" w:space="0" w:color="auto"/>
              <w:bottom w:val="nil"/>
            </w:tcBorders>
          </w:tcPr>
          <w:p w:rsidR="002E208B" w:rsidRDefault="002E208B">
            <w:pPr>
              <w:pStyle w:val="ConsPlusNormal"/>
            </w:pPr>
          </w:p>
        </w:tc>
        <w:tc>
          <w:tcPr>
            <w:tcW w:w="1560" w:type="dxa"/>
            <w:tcBorders>
              <w:top w:val="single" w:sz="4" w:space="0" w:color="auto"/>
              <w:bottom w:val="nil"/>
            </w:tcBorders>
          </w:tcPr>
          <w:p w:rsidR="002E208B" w:rsidRDefault="002E208B">
            <w:pPr>
              <w:pStyle w:val="ConsPlusNormal"/>
            </w:pPr>
          </w:p>
        </w:tc>
        <w:tc>
          <w:tcPr>
            <w:tcW w:w="1560" w:type="dxa"/>
            <w:tcBorders>
              <w:top w:val="single" w:sz="4" w:space="0" w:color="auto"/>
              <w:bottom w:val="nil"/>
            </w:tcBorders>
          </w:tcPr>
          <w:p w:rsidR="002E208B" w:rsidRDefault="002E208B">
            <w:pPr>
              <w:pStyle w:val="ConsPlusNormal"/>
            </w:pPr>
          </w:p>
        </w:tc>
      </w:tr>
      <w:tr w:rsidR="002E208B">
        <w:tc>
          <w:tcPr>
            <w:tcW w:w="1860" w:type="dxa"/>
            <w:vMerge/>
            <w:tcBorders>
              <w:top w:val="single" w:sz="4" w:space="0" w:color="auto"/>
              <w:bottom w:val="single" w:sz="4" w:space="0" w:color="auto"/>
            </w:tcBorders>
          </w:tcPr>
          <w:p w:rsidR="002E208B" w:rsidRDefault="002E208B">
            <w:pPr>
              <w:pStyle w:val="ConsPlusNormal"/>
            </w:pPr>
          </w:p>
        </w:tc>
        <w:tc>
          <w:tcPr>
            <w:tcW w:w="2891" w:type="dxa"/>
            <w:tcBorders>
              <w:top w:val="nil"/>
              <w:bottom w:val="single" w:sz="4" w:space="0" w:color="auto"/>
            </w:tcBorders>
          </w:tcPr>
          <w:p w:rsidR="002E208B" w:rsidRDefault="002E208B">
            <w:pPr>
              <w:pStyle w:val="ConsPlusNormal"/>
              <w:jc w:val="center"/>
            </w:pPr>
            <w:r>
              <w:t>40/60; 60/90; 90/130</w:t>
            </w:r>
          </w:p>
          <w:p w:rsidR="002E208B" w:rsidRDefault="002E208B">
            <w:pPr>
              <w:pStyle w:val="ConsPlusNormal"/>
              <w:jc w:val="center"/>
            </w:pPr>
            <w:r>
              <w:t>-------------------------</w:t>
            </w:r>
          </w:p>
          <w:p w:rsidR="002E208B" w:rsidRDefault="002E208B">
            <w:pPr>
              <w:pStyle w:val="ConsPlusNormal"/>
              <w:jc w:val="center"/>
            </w:pPr>
            <w:r>
              <w:t>130/200; 200/300</w:t>
            </w:r>
          </w:p>
        </w:tc>
        <w:tc>
          <w:tcPr>
            <w:tcW w:w="1920" w:type="dxa"/>
            <w:tcBorders>
              <w:top w:val="nil"/>
              <w:bottom w:val="single" w:sz="4" w:space="0" w:color="auto"/>
            </w:tcBorders>
          </w:tcPr>
          <w:p w:rsidR="002E208B" w:rsidRDefault="002E208B">
            <w:pPr>
              <w:pStyle w:val="ConsPlusNormal"/>
              <w:jc w:val="center"/>
            </w:pPr>
            <w:r>
              <w:t>2400; 1700; 1200</w:t>
            </w:r>
          </w:p>
          <w:p w:rsidR="002E208B" w:rsidRDefault="002E208B">
            <w:pPr>
              <w:pStyle w:val="ConsPlusNormal"/>
              <w:jc w:val="center"/>
            </w:pPr>
            <w:r>
              <w:t>---------------------</w:t>
            </w:r>
          </w:p>
          <w:p w:rsidR="002E208B" w:rsidRDefault="002E208B">
            <w:pPr>
              <w:pStyle w:val="ConsPlusNormal"/>
              <w:jc w:val="center"/>
            </w:pPr>
            <w:r>
              <w:t>1000; 850</w:t>
            </w:r>
          </w:p>
        </w:tc>
        <w:tc>
          <w:tcPr>
            <w:tcW w:w="1920" w:type="dxa"/>
            <w:tcBorders>
              <w:top w:val="nil"/>
              <w:bottom w:val="single" w:sz="4" w:space="0" w:color="auto"/>
            </w:tcBorders>
          </w:tcPr>
          <w:p w:rsidR="002E208B" w:rsidRDefault="002E208B">
            <w:pPr>
              <w:pStyle w:val="ConsPlusNormal"/>
              <w:jc w:val="center"/>
            </w:pPr>
            <w:r>
              <w:t>1500; 1000; 700</w:t>
            </w:r>
          </w:p>
          <w:p w:rsidR="002E208B" w:rsidRDefault="002E208B">
            <w:pPr>
              <w:pStyle w:val="ConsPlusNormal"/>
              <w:jc w:val="center"/>
            </w:pPr>
            <w:r>
              <w:t>--------------------</w:t>
            </w:r>
          </w:p>
          <w:p w:rsidR="002E208B" w:rsidRDefault="002E208B">
            <w:pPr>
              <w:pStyle w:val="ConsPlusNormal"/>
              <w:jc w:val="center"/>
            </w:pPr>
            <w:r>
              <w:t>520; 390</w:t>
            </w:r>
          </w:p>
        </w:tc>
        <w:tc>
          <w:tcPr>
            <w:tcW w:w="1800" w:type="dxa"/>
            <w:tcBorders>
              <w:top w:val="nil"/>
              <w:bottom w:val="single" w:sz="4" w:space="0" w:color="auto"/>
            </w:tcBorders>
          </w:tcPr>
          <w:p w:rsidR="002E208B" w:rsidRDefault="002E208B">
            <w:pPr>
              <w:pStyle w:val="ConsPlusNormal"/>
              <w:jc w:val="center"/>
            </w:pPr>
            <w:r>
              <w:t>780; 600; 440</w:t>
            </w:r>
          </w:p>
          <w:p w:rsidR="002E208B" w:rsidRDefault="002E208B">
            <w:pPr>
              <w:pStyle w:val="ConsPlusNormal"/>
              <w:jc w:val="center"/>
            </w:pPr>
            <w:r>
              <w:t>-----------------</w:t>
            </w:r>
          </w:p>
          <w:p w:rsidR="002E208B" w:rsidRDefault="002E208B">
            <w:pPr>
              <w:pStyle w:val="ConsPlusNormal"/>
              <w:jc w:val="center"/>
            </w:pPr>
            <w:r>
              <w:t>350; 300</w:t>
            </w:r>
          </w:p>
        </w:tc>
        <w:tc>
          <w:tcPr>
            <w:tcW w:w="1560" w:type="dxa"/>
            <w:tcBorders>
              <w:top w:val="nil"/>
              <w:bottom w:val="single" w:sz="4" w:space="0" w:color="auto"/>
            </w:tcBorders>
          </w:tcPr>
          <w:p w:rsidR="002E208B" w:rsidRDefault="002E208B">
            <w:pPr>
              <w:pStyle w:val="ConsPlusNormal"/>
              <w:jc w:val="center"/>
            </w:pPr>
            <w:r>
              <w:t>470; 400; 330</w:t>
            </w:r>
          </w:p>
          <w:p w:rsidR="002E208B" w:rsidRDefault="002E208B">
            <w:pPr>
              <w:pStyle w:val="ConsPlusNormal"/>
              <w:jc w:val="center"/>
            </w:pPr>
            <w:r>
              <w:t>----------------</w:t>
            </w:r>
          </w:p>
          <w:p w:rsidR="002E208B" w:rsidRDefault="002E208B">
            <w:pPr>
              <w:pStyle w:val="ConsPlusNormal"/>
              <w:jc w:val="center"/>
            </w:pPr>
            <w:r>
              <w:t>300; 290</w:t>
            </w:r>
          </w:p>
        </w:tc>
        <w:tc>
          <w:tcPr>
            <w:tcW w:w="1560" w:type="dxa"/>
            <w:tcBorders>
              <w:top w:val="nil"/>
              <w:bottom w:val="single" w:sz="4" w:space="0" w:color="auto"/>
            </w:tcBorders>
          </w:tcPr>
          <w:p w:rsidR="002E208B" w:rsidRDefault="002E208B">
            <w:pPr>
              <w:pStyle w:val="ConsPlusNormal"/>
              <w:jc w:val="center"/>
            </w:pPr>
            <w:r>
              <w:t>340; 310; 300</w:t>
            </w:r>
          </w:p>
          <w:p w:rsidR="002E208B" w:rsidRDefault="002E208B">
            <w:pPr>
              <w:pStyle w:val="ConsPlusNormal"/>
              <w:jc w:val="center"/>
            </w:pPr>
            <w:r>
              <w:t>----------------</w:t>
            </w:r>
          </w:p>
          <w:p w:rsidR="002E208B" w:rsidRDefault="002E208B">
            <w:pPr>
              <w:pStyle w:val="ConsPlusNormal"/>
              <w:jc w:val="center"/>
            </w:pPr>
            <w:r>
              <w:t>300; 290</w:t>
            </w:r>
          </w:p>
        </w:tc>
      </w:tr>
      <w:tr w:rsidR="002E208B">
        <w:tblPrEx>
          <w:tblBorders>
            <w:insideH w:val="none" w:sz="0" w:space="0" w:color="auto"/>
          </w:tblBorders>
        </w:tblPrEx>
        <w:tc>
          <w:tcPr>
            <w:tcW w:w="1860" w:type="dxa"/>
            <w:tcBorders>
              <w:top w:val="single" w:sz="4" w:space="0" w:color="auto"/>
              <w:bottom w:val="nil"/>
            </w:tcBorders>
          </w:tcPr>
          <w:p w:rsidR="002E208B" w:rsidRDefault="002E208B">
            <w:pPr>
              <w:pStyle w:val="ConsPlusNormal"/>
            </w:pPr>
            <w:r>
              <w:t>Асфальтобетоны холодные:</w:t>
            </w:r>
          </w:p>
        </w:tc>
        <w:tc>
          <w:tcPr>
            <w:tcW w:w="2891" w:type="dxa"/>
            <w:tcBorders>
              <w:top w:val="single" w:sz="4" w:space="0" w:color="auto"/>
              <w:bottom w:val="nil"/>
            </w:tcBorders>
          </w:tcPr>
          <w:p w:rsidR="002E208B" w:rsidRDefault="002E208B">
            <w:pPr>
              <w:pStyle w:val="ConsPlusNormal"/>
            </w:pPr>
          </w:p>
        </w:tc>
        <w:tc>
          <w:tcPr>
            <w:tcW w:w="1920" w:type="dxa"/>
            <w:tcBorders>
              <w:top w:val="single" w:sz="4" w:space="0" w:color="auto"/>
              <w:bottom w:val="nil"/>
            </w:tcBorders>
          </w:tcPr>
          <w:p w:rsidR="002E208B" w:rsidRDefault="002E208B">
            <w:pPr>
              <w:pStyle w:val="ConsPlusNormal"/>
            </w:pPr>
          </w:p>
        </w:tc>
        <w:tc>
          <w:tcPr>
            <w:tcW w:w="1920" w:type="dxa"/>
            <w:tcBorders>
              <w:top w:val="single" w:sz="4" w:space="0" w:color="auto"/>
              <w:bottom w:val="nil"/>
            </w:tcBorders>
          </w:tcPr>
          <w:p w:rsidR="002E208B" w:rsidRDefault="002E208B">
            <w:pPr>
              <w:pStyle w:val="ConsPlusNormal"/>
            </w:pPr>
          </w:p>
        </w:tc>
        <w:tc>
          <w:tcPr>
            <w:tcW w:w="1800" w:type="dxa"/>
            <w:tcBorders>
              <w:top w:val="single" w:sz="4" w:space="0" w:color="auto"/>
              <w:bottom w:val="nil"/>
            </w:tcBorders>
          </w:tcPr>
          <w:p w:rsidR="002E208B" w:rsidRDefault="002E208B">
            <w:pPr>
              <w:pStyle w:val="ConsPlusNormal"/>
            </w:pPr>
          </w:p>
        </w:tc>
        <w:tc>
          <w:tcPr>
            <w:tcW w:w="1560" w:type="dxa"/>
            <w:tcBorders>
              <w:top w:val="single" w:sz="4" w:space="0" w:color="auto"/>
              <w:bottom w:val="nil"/>
            </w:tcBorders>
          </w:tcPr>
          <w:p w:rsidR="002E208B" w:rsidRDefault="002E208B">
            <w:pPr>
              <w:pStyle w:val="ConsPlusNormal"/>
            </w:pPr>
          </w:p>
        </w:tc>
        <w:tc>
          <w:tcPr>
            <w:tcW w:w="1560" w:type="dxa"/>
            <w:tcBorders>
              <w:top w:val="single" w:sz="4" w:space="0" w:color="auto"/>
              <w:bottom w:val="nil"/>
            </w:tcBorders>
          </w:tcPr>
          <w:p w:rsidR="002E208B" w:rsidRDefault="002E208B">
            <w:pPr>
              <w:pStyle w:val="ConsPlusNormal"/>
            </w:pPr>
          </w:p>
        </w:tc>
      </w:tr>
      <w:tr w:rsidR="002E208B">
        <w:tblPrEx>
          <w:tblBorders>
            <w:insideH w:val="none" w:sz="0" w:space="0" w:color="auto"/>
          </w:tblBorders>
        </w:tblPrEx>
        <w:tc>
          <w:tcPr>
            <w:tcW w:w="1860" w:type="dxa"/>
            <w:tcBorders>
              <w:top w:val="nil"/>
              <w:bottom w:val="nil"/>
            </w:tcBorders>
          </w:tcPr>
          <w:p w:rsidR="002E208B" w:rsidRDefault="002E208B">
            <w:pPr>
              <w:pStyle w:val="ConsPlusNormal"/>
              <w:jc w:val="center"/>
            </w:pPr>
            <w:r>
              <w:t>Б</w:t>
            </w:r>
            <w:r>
              <w:rPr>
                <w:vertAlign w:val="subscript"/>
              </w:rPr>
              <w:t>х</w:t>
            </w:r>
          </w:p>
        </w:tc>
        <w:tc>
          <w:tcPr>
            <w:tcW w:w="2891" w:type="dxa"/>
            <w:tcBorders>
              <w:top w:val="nil"/>
              <w:bottom w:val="nil"/>
            </w:tcBorders>
          </w:tcPr>
          <w:p w:rsidR="002E208B" w:rsidRDefault="002E208B">
            <w:pPr>
              <w:pStyle w:val="ConsPlusNormal"/>
              <w:jc w:val="center"/>
            </w:pPr>
            <w:r>
              <w:t>-</w:t>
            </w:r>
          </w:p>
        </w:tc>
        <w:tc>
          <w:tcPr>
            <w:tcW w:w="1920" w:type="dxa"/>
            <w:tcBorders>
              <w:top w:val="nil"/>
              <w:bottom w:val="nil"/>
            </w:tcBorders>
          </w:tcPr>
          <w:p w:rsidR="002E208B" w:rsidRDefault="002E208B">
            <w:pPr>
              <w:pStyle w:val="ConsPlusNormal"/>
              <w:jc w:val="center"/>
            </w:pPr>
            <w:r>
              <w:t>1100</w:t>
            </w:r>
          </w:p>
        </w:tc>
        <w:tc>
          <w:tcPr>
            <w:tcW w:w="1920" w:type="dxa"/>
            <w:tcBorders>
              <w:top w:val="nil"/>
              <w:bottom w:val="nil"/>
            </w:tcBorders>
          </w:tcPr>
          <w:p w:rsidR="002E208B" w:rsidRDefault="002E208B">
            <w:pPr>
              <w:pStyle w:val="ConsPlusNormal"/>
              <w:jc w:val="center"/>
            </w:pPr>
            <w:r>
              <w:t>-</w:t>
            </w:r>
          </w:p>
        </w:tc>
        <w:tc>
          <w:tcPr>
            <w:tcW w:w="1800" w:type="dxa"/>
            <w:tcBorders>
              <w:top w:val="nil"/>
              <w:bottom w:val="nil"/>
            </w:tcBorders>
          </w:tcPr>
          <w:p w:rsidR="002E208B" w:rsidRDefault="002E208B">
            <w:pPr>
              <w:pStyle w:val="ConsPlusNormal"/>
              <w:jc w:val="center"/>
            </w:pPr>
            <w:r>
              <w:t>-</w:t>
            </w:r>
          </w:p>
        </w:tc>
        <w:tc>
          <w:tcPr>
            <w:tcW w:w="1560" w:type="dxa"/>
            <w:tcBorders>
              <w:top w:val="nil"/>
              <w:bottom w:val="nil"/>
            </w:tcBorders>
          </w:tcPr>
          <w:p w:rsidR="002E208B" w:rsidRDefault="002E208B">
            <w:pPr>
              <w:pStyle w:val="ConsPlusNormal"/>
              <w:jc w:val="center"/>
            </w:pPr>
            <w:r>
              <w:t>-</w:t>
            </w:r>
          </w:p>
        </w:tc>
        <w:tc>
          <w:tcPr>
            <w:tcW w:w="1560" w:type="dxa"/>
            <w:tcBorders>
              <w:top w:val="nil"/>
              <w:bottom w:val="nil"/>
            </w:tcBorders>
          </w:tcPr>
          <w:p w:rsidR="002E208B" w:rsidRDefault="002E208B">
            <w:pPr>
              <w:pStyle w:val="ConsPlusNormal"/>
              <w:jc w:val="center"/>
            </w:pPr>
            <w:r>
              <w:t>-</w:t>
            </w:r>
          </w:p>
        </w:tc>
      </w:tr>
      <w:tr w:rsidR="002E208B">
        <w:tblPrEx>
          <w:tblBorders>
            <w:insideH w:val="none" w:sz="0" w:space="0" w:color="auto"/>
          </w:tblBorders>
        </w:tblPrEx>
        <w:tc>
          <w:tcPr>
            <w:tcW w:w="1860" w:type="dxa"/>
            <w:tcBorders>
              <w:top w:val="nil"/>
              <w:bottom w:val="nil"/>
            </w:tcBorders>
          </w:tcPr>
          <w:p w:rsidR="002E208B" w:rsidRDefault="002E208B">
            <w:pPr>
              <w:pStyle w:val="ConsPlusNormal"/>
              <w:jc w:val="center"/>
            </w:pPr>
            <w:r>
              <w:t>В</w:t>
            </w:r>
            <w:r>
              <w:rPr>
                <w:vertAlign w:val="subscript"/>
              </w:rPr>
              <w:t>х</w:t>
            </w:r>
          </w:p>
        </w:tc>
        <w:tc>
          <w:tcPr>
            <w:tcW w:w="2891" w:type="dxa"/>
            <w:tcBorders>
              <w:top w:val="nil"/>
              <w:bottom w:val="nil"/>
            </w:tcBorders>
          </w:tcPr>
          <w:p w:rsidR="002E208B" w:rsidRDefault="002E208B">
            <w:pPr>
              <w:pStyle w:val="ConsPlusNormal"/>
              <w:jc w:val="center"/>
            </w:pPr>
            <w:r>
              <w:t>-</w:t>
            </w:r>
          </w:p>
        </w:tc>
        <w:tc>
          <w:tcPr>
            <w:tcW w:w="1920" w:type="dxa"/>
            <w:tcBorders>
              <w:top w:val="nil"/>
              <w:bottom w:val="nil"/>
            </w:tcBorders>
          </w:tcPr>
          <w:p w:rsidR="002E208B" w:rsidRDefault="002E208B">
            <w:pPr>
              <w:pStyle w:val="ConsPlusNormal"/>
              <w:jc w:val="center"/>
            </w:pPr>
            <w:r>
              <w:t>1000</w:t>
            </w:r>
          </w:p>
        </w:tc>
        <w:tc>
          <w:tcPr>
            <w:tcW w:w="1920" w:type="dxa"/>
            <w:tcBorders>
              <w:top w:val="nil"/>
              <w:bottom w:val="nil"/>
            </w:tcBorders>
          </w:tcPr>
          <w:p w:rsidR="002E208B" w:rsidRDefault="002E208B">
            <w:pPr>
              <w:pStyle w:val="ConsPlusNormal"/>
              <w:jc w:val="center"/>
            </w:pPr>
            <w:r>
              <w:t>-</w:t>
            </w:r>
          </w:p>
        </w:tc>
        <w:tc>
          <w:tcPr>
            <w:tcW w:w="1800" w:type="dxa"/>
            <w:tcBorders>
              <w:top w:val="nil"/>
              <w:bottom w:val="nil"/>
            </w:tcBorders>
          </w:tcPr>
          <w:p w:rsidR="002E208B" w:rsidRDefault="002E208B">
            <w:pPr>
              <w:pStyle w:val="ConsPlusNormal"/>
              <w:jc w:val="center"/>
            </w:pPr>
            <w:r>
              <w:t>-</w:t>
            </w:r>
          </w:p>
        </w:tc>
        <w:tc>
          <w:tcPr>
            <w:tcW w:w="1560" w:type="dxa"/>
            <w:tcBorders>
              <w:top w:val="nil"/>
              <w:bottom w:val="nil"/>
            </w:tcBorders>
          </w:tcPr>
          <w:p w:rsidR="002E208B" w:rsidRDefault="002E208B">
            <w:pPr>
              <w:pStyle w:val="ConsPlusNormal"/>
              <w:jc w:val="center"/>
            </w:pPr>
            <w:r>
              <w:t>-</w:t>
            </w:r>
          </w:p>
        </w:tc>
        <w:tc>
          <w:tcPr>
            <w:tcW w:w="1560" w:type="dxa"/>
            <w:tcBorders>
              <w:top w:val="nil"/>
              <w:bottom w:val="nil"/>
            </w:tcBorders>
          </w:tcPr>
          <w:p w:rsidR="002E208B" w:rsidRDefault="002E208B">
            <w:pPr>
              <w:pStyle w:val="ConsPlusNormal"/>
              <w:jc w:val="center"/>
            </w:pPr>
            <w:r>
              <w:t>-</w:t>
            </w:r>
          </w:p>
        </w:tc>
      </w:tr>
      <w:tr w:rsidR="002E208B">
        <w:tblPrEx>
          <w:tblBorders>
            <w:insideH w:val="none" w:sz="0" w:space="0" w:color="auto"/>
          </w:tblBorders>
        </w:tblPrEx>
        <w:tc>
          <w:tcPr>
            <w:tcW w:w="1860" w:type="dxa"/>
            <w:tcBorders>
              <w:top w:val="nil"/>
              <w:bottom w:val="nil"/>
            </w:tcBorders>
          </w:tcPr>
          <w:p w:rsidR="002E208B" w:rsidRDefault="002E208B">
            <w:pPr>
              <w:pStyle w:val="ConsPlusNormal"/>
              <w:jc w:val="center"/>
            </w:pPr>
            <w:r>
              <w:t>Г</w:t>
            </w:r>
            <w:r>
              <w:rPr>
                <w:vertAlign w:val="subscript"/>
              </w:rPr>
              <w:t>х</w:t>
            </w:r>
          </w:p>
        </w:tc>
        <w:tc>
          <w:tcPr>
            <w:tcW w:w="2891" w:type="dxa"/>
            <w:tcBorders>
              <w:top w:val="nil"/>
              <w:bottom w:val="nil"/>
            </w:tcBorders>
          </w:tcPr>
          <w:p w:rsidR="002E208B" w:rsidRDefault="002E208B">
            <w:pPr>
              <w:pStyle w:val="ConsPlusNormal"/>
              <w:jc w:val="center"/>
            </w:pPr>
            <w:r>
              <w:t>-</w:t>
            </w:r>
          </w:p>
        </w:tc>
        <w:tc>
          <w:tcPr>
            <w:tcW w:w="1920" w:type="dxa"/>
            <w:tcBorders>
              <w:top w:val="nil"/>
              <w:bottom w:val="nil"/>
            </w:tcBorders>
          </w:tcPr>
          <w:p w:rsidR="002E208B" w:rsidRDefault="002E208B">
            <w:pPr>
              <w:pStyle w:val="ConsPlusNormal"/>
              <w:jc w:val="center"/>
            </w:pPr>
            <w:r>
              <w:t>780</w:t>
            </w:r>
          </w:p>
        </w:tc>
        <w:tc>
          <w:tcPr>
            <w:tcW w:w="1920" w:type="dxa"/>
            <w:tcBorders>
              <w:top w:val="nil"/>
              <w:bottom w:val="nil"/>
            </w:tcBorders>
          </w:tcPr>
          <w:p w:rsidR="002E208B" w:rsidRDefault="002E208B">
            <w:pPr>
              <w:pStyle w:val="ConsPlusNormal"/>
              <w:jc w:val="center"/>
            </w:pPr>
            <w:r>
              <w:t>-</w:t>
            </w:r>
          </w:p>
        </w:tc>
        <w:tc>
          <w:tcPr>
            <w:tcW w:w="1800" w:type="dxa"/>
            <w:tcBorders>
              <w:top w:val="nil"/>
              <w:bottom w:val="nil"/>
            </w:tcBorders>
          </w:tcPr>
          <w:p w:rsidR="002E208B" w:rsidRDefault="002E208B">
            <w:pPr>
              <w:pStyle w:val="ConsPlusNormal"/>
              <w:jc w:val="center"/>
            </w:pPr>
            <w:r>
              <w:t>-</w:t>
            </w:r>
          </w:p>
        </w:tc>
        <w:tc>
          <w:tcPr>
            <w:tcW w:w="1560" w:type="dxa"/>
            <w:tcBorders>
              <w:top w:val="nil"/>
              <w:bottom w:val="nil"/>
            </w:tcBorders>
          </w:tcPr>
          <w:p w:rsidR="002E208B" w:rsidRDefault="002E208B">
            <w:pPr>
              <w:pStyle w:val="ConsPlusNormal"/>
              <w:jc w:val="center"/>
            </w:pPr>
            <w:r>
              <w:t>-</w:t>
            </w:r>
          </w:p>
        </w:tc>
        <w:tc>
          <w:tcPr>
            <w:tcW w:w="1560" w:type="dxa"/>
            <w:tcBorders>
              <w:top w:val="nil"/>
              <w:bottom w:val="nil"/>
            </w:tcBorders>
          </w:tcPr>
          <w:p w:rsidR="002E208B" w:rsidRDefault="002E208B">
            <w:pPr>
              <w:pStyle w:val="ConsPlusNormal"/>
              <w:jc w:val="center"/>
            </w:pPr>
            <w:r>
              <w:t>-</w:t>
            </w:r>
          </w:p>
        </w:tc>
      </w:tr>
      <w:tr w:rsidR="002E208B">
        <w:tblPrEx>
          <w:tblBorders>
            <w:insideH w:val="none" w:sz="0" w:space="0" w:color="auto"/>
          </w:tblBorders>
        </w:tblPrEx>
        <w:tc>
          <w:tcPr>
            <w:tcW w:w="1860" w:type="dxa"/>
            <w:tcBorders>
              <w:top w:val="nil"/>
              <w:bottom w:val="single" w:sz="4" w:space="0" w:color="auto"/>
            </w:tcBorders>
          </w:tcPr>
          <w:p w:rsidR="002E208B" w:rsidRDefault="002E208B">
            <w:pPr>
              <w:pStyle w:val="ConsPlusNormal"/>
              <w:jc w:val="center"/>
            </w:pPr>
            <w:r>
              <w:t>Д</w:t>
            </w:r>
            <w:r>
              <w:rPr>
                <w:vertAlign w:val="subscript"/>
              </w:rPr>
              <w:t>х</w:t>
            </w:r>
          </w:p>
        </w:tc>
        <w:tc>
          <w:tcPr>
            <w:tcW w:w="2891" w:type="dxa"/>
            <w:tcBorders>
              <w:top w:val="nil"/>
              <w:bottom w:val="single" w:sz="4" w:space="0" w:color="auto"/>
            </w:tcBorders>
          </w:tcPr>
          <w:p w:rsidR="002E208B" w:rsidRDefault="002E208B">
            <w:pPr>
              <w:pStyle w:val="ConsPlusNormal"/>
              <w:jc w:val="center"/>
            </w:pPr>
            <w:r>
              <w:t>-</w:t>
            </w:r>
          </w:p>
        </w:tc>
        <w:tc>
          <w:tcPr>
            <w:tcW w:w="1920" w:type="dxa"/>
            <w:tcBorders>
              <w:top w:val="nil"/>
              <w:bottom w:val="single" w:sz="4" w:space="0" w:color="auto"/>
            </w:tcBorders>
          </w:tcPr>
          <w:p w:rsidR="002E208B" w:rsidRDefault="002E208B">
            <w:pPr>
              <w:pStyle w:val="ConsPlusNormal"/>
              <w:jc w:val="center"/>
            </w:pPr>
            <w:r>
              <w:t>650</w:t>
            </w:r>
          </w:p>
        </w:tc>
        <w:tc>
          <w:tcPr>
            <w:tcW w:w="1920" w:type="dxa"/>
            <w:tcBorders>
              <w:top w:val="nil"/>
              <w:bottom w:val="single" w:sz="4" w:space="0" w:color="auto"/>
            </w:tcBorders>
          </w:tcPr>
          <w:p w:rsidR="002E208B" w:rsidRDefault="002E208B">
            <w:pPr>
              <w:pStyle w:val="ConsPlusNormal"/>
              <w:jc w:val="center"/>
            </w:pPr>
            <w:r>
              <w:t>-</w:t>
            </w:r>
          </w:p>
        </w:tc>
        <w:tc>
          <w:tcPr>
            <w:tcW w:w="1800" w:type="dxa"/>
            <w:tcBorders>
              <w:top w:val="nil"/>
              <w:bottom w:val="single" w:sz="4" w:space="0" w:color="auto"/>
            </w:tcBorders>
          </w:tcPr>
          <w:p w:rsidR="002E208B" w:rsidRDefault="002E208B">
            <w:pPr>
              <w:pStyle w:val="ConsPlusNormal"/>
              <w:jc w:val="center"/>
            </w:pPr>
            <w:r>
              <w:t>-</w:t>
            </w:r>
          </w:p>
        </w:tc>
        <w:tc>
          <w:tcPr>
            <w:tcW w:w="1560" w:type="dxa"/>
            <w:tcBorders>
              <w:top w:val="nil"/>
              <w:bottom w:val="single" w:sz="4" w:space="0" w:color="auto"/>
            </w:tcBorders>
          </w:tcPr>
          <w:p w:rsidR="002E208B" w:rsidRDefault="002E208B">
            <w:pPr>
              <w:pStyle w:val="ConsPlusNormal"/>
              <w:jc w:val="center"/>
            </w:pPr>
            <w:r>
              <w:t>-</w:t>
            </w:r>
          </w:p>
        </w:tc>
        <w:tc>
          <w:tcPr>
            <w:tcW w:w="1560" w:type="dxa"/>
            <w:tcBorders>
              <w:top w:val="nil"/>
              <w:bottom w:val="single" w:sz="4" w:space="0" w:color="auto"/>
            </w:tcBorders>
          </w:tcPr>
          <w:p w:rsidR="002E208B" w:rsidRDefault="002E208B">
            <w:pPr>
              <w:pStyle w:val="ConsPlusNormal"/>
              <w:jc w:val="center"/>
            </w:pPr>
            <w:r>
              <w:t>-</w:t>
            </w:r>
          </w:p>
        </w:tc>
      </w:tr>
      <w:tr w:rsidR="002E208B">
        <w:tc>
          <w:tcPr>
            <w:tcW w:w="13511" w:type="dxa"/>
            <w:gridSpan w:val="7"/>
            <w:tcBorders>
              <w:top w:val="single" w:sz="4" w:space="0" w:color="auto"/>
              <w:bottom w:val="single" w:sz="4" w:space="0" w:color="auto"/>
            </w:tcBorders>
          </w:tcPr>
          <w:p w:rsidR="002E208B" w:rsidRDefault="002E208B">
            <w:pPr>
              <w:pStyle w:val="ConsPlusNormal"/>
              <w:ind w:firstLine="283"/>
              <w:jc w:val="both"/>
            </w:pPr>
            <w:bookmarkStart w:id="77" w:name="P8607"/>
            <w:bookmarkEnd w:id="77"/>
            <w:r>
              <w:t xml:space="preserve">&lt;*&gt; Марки БНД, БН, БГ, МГ, СГ - по </w:t>
            </w:r>
            <w:hyperlink r:id="rId759">
              <w:r>
                <w:rPr>
                  <w:color w:val="0000FF"/>
                </w:rPr>
                <w:t>ГОСТ 22245</w:t>
              </w:r>
            </w:hyperlink>
            <w:r>
              <w:t>; Б</w:t>
            </w:r>
            <w:r>
              <w:rPr>
                <w:vertAlign w:val="subscript"/>
              </w:rPr>
              <w:t>х</w:t>
            </w:r>
            <w:r>
              <w:t>, В</w:t>
            </w:r>
            <w:r>
              <w:rPr>
                <w:vertAlign w:val="subscript"/>
              </w:rPr>
              <w:t>х</w:t>
            </w:r>
            <w:r>
              <w:t>, Г</w:t>
            </w:r>
            <w:r>
              <w:rPr>
                <w:vertAlign w:val="subscript"/>
              </w:rPr>
              <w:t>х</w:t>
            </w:r>
            <w:r>
              <w:t>, Д</w:t>
            </w:r>
            <w:r>
              <w:rPr>
                <w:vertAlign w:val="subscript"/>
              </w:rPr>
              <w:t>х</w:t>
            </w:r>
            <w:r>
              <w:t xml:space="preserve"> - по </w:t>
            </w:r>
            <w:hyperlink r:id="rId760">
              <w:r>
                <w:rPr>
                  <w:color w:val="0000FF"/>
                </w:rPr>
                <w:t>ГОСТ 9128</w:t>
              </w:r>
            </w:hyperlink>
            <w:r>
              <w:t>.</w:t>
            </w:r>
          </w:p>
          <w:p w:rsidR="002E208B" w:rsidRDefault="002E208B">
            <w:pPr>
              <w:pStyle w:val="ConsPlusNormal"/>
            </w:pPr>
          </w:p>
          <w:p w:rsidR="002E208B" w:rsidRDefault="002E208B">
            <w:pPr>
              <w:pStyle w:val="ConsPlusNormal"/>
              <w:ind w:firstLine="283"/>
              <w:jc w:val="both"/>
            </w:pPr>
            <w:r>
              <w:t>Примечания</w:t>
            </w:r>
          </w:p>
          <w:p w:rsidR="002E208B" w:rsidRDefault="002E208B">
            <w:pPr>
              <w:pStyle w:val="ConsPlusNormal"/>
              <w:ind w:firstLine="283"/>
              <w:jc w:val="both"/>
            </w:pPr>
            <w:r>
              <w:lastRenderedPageBreak/>
              <w:t>1 Модули упругости пористого и высокопористого асфальтобетонов даны применительно к песчаным смесям. При температуре от 30 °C до 50 °C модули упругости для мелкозернистых смесей следует увеличить на 10%, а для крупнозернистых смесей - на 20%.</w:t>
            </w:r>
          </w:p>
          <w:p w:rsidR="002E208B" w:rsidRDefault="002E208B">
            <w:pPr>
              <w:pStyle w:val="ConsPlusNormal"/>
              <w:ind w:firstLine="283"/>
              <w:jc w:val="both"/>
            </w:pPr>
            <w:r>
              <w:t xml:space="preserve">2 При расчете на упругий прогиб принимают </w:t>
            </w:r>
            <w:r>
              <w:rPr>
                <w:i/>
              </w:rPr>
              <w:t>t</w:t>
            </w:r>
            <w:r>
              <w:t xml:space="preserve"> = 10 °C.</w:t>
            </w:r>
          </w:p>
        </w:tc>
      </w:tr>
    </w:tbl>
    <w:p w:rsidR="002E208B" w:rsidRDefault="002E208B">
      <w:pPr>
        <w:pStyle w:val="ConsPlusNormal"/>
        <w:sectPr w:rsidR="002E208B">
          <w:pgSz w:w="16838" w:h="11905" w:orient="landscape"/>
          <w:pgMar w:top="1701" w:right="1134" w:bottom="850" w:left="1134" w:header="0" w:footer="0" w:gutter="0"/>
          <w:cols w:space="720"/>
          <w:titlePg/>
        </w:sectPr>
      </w:pPr>
    </w:p>
    <w:p w:rsidR="002E208B" w:rsidRDefault="002E208B">
      <w:pPr>
        <w:pStyle w:val="ConsPlusNormal"/>
        <w:jc w:val="both"/>
      </w:pPr>
    </w:p>
    <w:p w:rsidR="002E208B" w:rsidRDefault="002E208B">
      <w:pPr>
        <w:pStyle w:val="ConsPlusNormal"/>
        <w:jc w:val="right"/>
      </w:pPr>
      <w:bookmarkStart w:id="78" w:name="P8613"/>
      <w:bookmarkEnd w:id="78"/>
      <w:r>
        <w:t>Таблица К.9</w:t>
      </w:r>
    </w:p>
    <w:p w:rsidR="002E208B" w:rsidRDefault="002E20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2098"/>
        <w:gridCol w:w="1247"/>
        <w:gridCol w:w="1247"/>
        <w:gridCol w:w="1247"/>
        <w:gridCol w:w="1247"/>
      </w:tblGrid>
      <w:tr w:rsidR="002E208B">
        <w:tc>
          <w:tcPr>
            <w:tcW w:w="1984" w:type="dxa"/>
            <w:vMerge w:val="restart"/>
            <w:tcBorders>
              <w:top w:val="single" w:sz="4" w:space="0" w:color="auto"/>
              <w:bottom w:val="single" w:sz="4" w:space="0" w:color="auto"/>
            </w:tcBorders>
            <w:vAlign w:val="center"/>
          </w:tcPr>
          <w:p w:rsidR="002E208B" w:rsidRDefault="002E208B">
            <w:pPr>
              <w:pStyle w:val="ConsPlusNormal"/>
              <w:jc w:val="center"/>
            </w:pPr>
            <w:r>
              <w:t>Вид асфальтобетона</w:t>
            </w:r>
          </w:p>
        </w:tc>
        <w:tc>
          <w:tcPr>
            <w:tcW w:w="2098" w:type="dxa"/>
            <w:vMerge w:val="restart"/>
            <w:tcBorders>
              <w:top w:val="single" w:sz="4" w:space="0" w:color="auto"/>
              <w:bottom w:val="single" w:sz="4" w:space="0" w:color="auto"/>
            </w:tcBorders>
            <w:vAlign w:val="center"/>
          </w:tcPr>
          <w:p w:rsidR="002E208B" w:rsidRDefault="002E208B">
            <w:pPr>
              <w:pStyle w:val="ConsPlusNormal"/>
              <w:jc w:val="center"/>
            </w:pPr>
            <w:r>
              <w:t xml:space="preserve">Тип смеси </w:t>
            </w:r>
            <w:hyperlink w:anchor="P8685">
              <w:r>
                <w:rPr>
                  <w:color w:val="0000FF"/>
                </w:rPr>
                <w:t>&lt;*&gt;</w:t>
              </w:r>
            </w:hyperlink>
          </w:p>
        </w:tc>
        <w:tc>
          <w:tcPr>
            <w:tcW w:w="4988" w:type="dxa"/>
            <w:gridSpan w:val="4"/>
            <w:tcBorders>
              <w:top w:val="single" w:sz="4" w:space="0" w:color="auto"/>
              <w:bottom w:val="single" w:sz="4" w:space="0" w:color="auto"/>
            </w:tcBorders>
            <w:vAlign w:val="center"/>
          </w:tcPr>
          <w:p w:rsidR="002E208B" w:rsidRDefault="002E208B">
            <w:pPr>
              <w:pStyle w:val="ConsPlusNormal"/>
              <w:jc w:val="center"/>
            </w:pPr>
            <w:r>
              <w:t xml:space="preserve">Расчетный модуль упругости </w:t>
            </w:r>
            <w:r>
              <w:rPr>
                <w:i/>
              </w:rPr>
              <w:t>E</w:t>
            </w:r>
            <w:r>
              <w:t xml:space="preserve"> при статическом действии нагрузки, МПа, при расчетной температуре, °C</w:t>
            </w:r>
          </w:p>
        </w:tc>
      </w:tr>
      <w:tr w:rsidR="002E208B">
        <w:tc>
          <w:tcPr>
            <w:tcW w:w="1984" w:type="dxa"/>
            <w:vMerge/>
            <w:tcBorders>
              <w:top w:val="single" w:sz="4" w:space="0" w:color="auto"/>
              <w:bottom w:val="single" w:sz="4" w:space="0" w:color="auto"/>
            </w:tcBorders>
          </w:tcPr>
          <w:p w:rsidR="002E208B" w:rsidRDefault="002E208B">
            <w:pPr>
              <w:pStyle w:val="ConsPlusNormal"/>
            </w:pPr>
          </w:p>
        </w:tc>
        <w:tc>
          <w:tcPr>
            <w:tcW w:w="2098" w:type="dxa"/>
            <w:vMerge/>
            <w:tcBorders>
              <w:top w:val="single" w:sz="4" w:space="0" w:color="auto"/>
              <w:bottom w:val="single" w:sz="4" w:space="0" w:color="auto"/>
            </w:tcBorders>
          </w:tcPr>
          <w:p w:rsidR="002E208B" w:rsidRDefault="002E208B">
            <w:pPr>
              <w:pStyle w:val="ConsPlusNormal"/>
            </w:pPr>
          </w:p>
        </w:tc>
        <w:tc>
          <w:tcPr>
            <w:tcW w:w="1247" w:type="dxa"/>
            <w:tcBorders>
              <w:top w:val="single" w:sz="4" w:space="0" w:color="auto"/>
              <w:bottom w:val="single" w:sz="4" w:space="0" w:color="auto"/>
            </w:tcBorders>
            <w:vAlign w:val="center"/>
          </w:tcPr>
          <w:p w:rsidR="002E208B" w:rsidRDefault="002E208B">
            <w:pPr>
              <w:pStyle w:val="ConsPlusNormal"/>
              <w:jc w:val="center"/>
            </w:pPr>
            <w:r>
              <w:t>20</w:t>
            </w:r>
          </w:p>
        </w:tc>
        <w:tc>
          <w:tcPr>
            <w:tcW w:w="1247" w:type="dxa"/>
            <w:tcBorders>
              <w:top w:val="single" w:sz="4" w:space="0" w:color="auto"/>
              <w:bottom w:val="single" w:sz="4" w:space="0" w:color="auto"/>
            </w:tcBorders>
            <w:vAlign w:val="center"/>
          </w:tcPr>
          <w:p w:rsidR="002E208B" w:rsidRDefault="002E208B">
            <w:pPr>
              <w:pStyle w:val="ConsPlusNormal"/>
              <w:jc w:val="center"/>
            </w:pPr>
            <w:r>
              <w:t>30</w:t>
            </w:r>
          </w:p>
        </w:tc>
        <w:tc>
          <w:tcPr>
            <w:tcW w:w="1247" w:type="dxa"/>
            <w:tcBorders>
              <w:top w:val="single" w:sz="4" w:space="0" w:color="auto"/>
              <w:bottom w:val="single" w:sz="4" w:space="0" w:color="auto"/>
            </w:tcBorders>
            <w:vAlign w:val="center"/>
          </w:tcPr>
          <w:p w:rsidR="002E208B" w:rsidRDefault="002E208B">
            <w:pPr>
              <w:pStyle w:val="ConsPlusNormal"/>
              <w:jc w:val="center"/>
            </w:pPr>
            <w:r>
              <w:t>40</w:t>
            </w:r>
          </w:p>
        </w:tc>
        <w:tc>
          <w:tcPr>
            <w:tcW w:w="1247" w:type="dxa"/>
            <w:tcBorders>
              <w:top w:val="single" w:sz="4" w:space="0" w:color="auto"/>
              <w:bottom w:val="single" w:sz="4" w:space="0" w:color="auto"/>
            </w:tcBorders>
            <w:vAlign w:val="center"/>
          </w:tcPr>
          <w:p w:rsidR="002E208B" w:rsidRDefault="002E208B">
            <w:pPr>
              <w:pStyle w:val="ConsPlusNormal"/>
              <w:jc w:val="center"/>
            </w:pPr>
            <w:r>
              <w:t>50</w:t>
            </w:r>
          </w:p>
        </w:tc>
      </w:tr>
      <w:tr w:rsidR="002E208B">
        <w:tc>
          <w:tcPr>
            <w:tcW w:w="1984" w:type="dxa"/>
            <w:vMerge w:val="restart"/>
            <w:tcBorders>
              <w:top w:val="single" w:sz="4" w:space="0" w:color="auto"/>
              <w:bottom w:val="single" w:sz="4" w:space="0" w:color="auto"/>
            </w:tcBorders>
          </w:tcPr>
          <w:p w:rsidR="002E208B" w:rsidRDefault="002E208B">
            <w:pPr>
              <w:pStyle w:val="ConsPlusNormal"/>
            </w:pPr>
            <w:r>
              <w:t>Плотные смеси</w:t>
            </w:r>
          </w:p>
        </w:tc>
        <w:tc>
          <w:tcPr>
            <w:tcW w:w="2098" w:type="dxa"/>
            <w:tcBorders>
              <w:top w:val="single" w:sz="4" w:space="0" w:color="auto"/>
              <w:bottom w:val="nil"/>
            </w:tcBorders>
          </w:tcPr>
          <w:p w:rsidR="002E208B" w:rsidRDefault="002E208B">
            <w:pPr>
              <w:pStyle w:val="ConsPlusNormal"/>
              <w:jc w:val="center"/>
            </w:pPr>
            <w:r>
              <w:t>А</w:t>
            </w:r>
          </w:p>
        </w:tc>
        <w:tc>
          <w:tcPr>
            <w:tcW w:w="1247" w:type="dxa"/>
            <w:tcBorders>
              <w:top w:val="single" w:sz="4" w:space="0" w:color="auto"/>
              <w:bottom w:val="nil"/>
            </w:tcBorders>
          </w:tcPr>
          <w:p w:rsidR="002E208B" w:rsidRDefault="002E208B">
            <w:pPr>
              <w:pStyle w:val="ConsPlusNormal"/>
              <w:jc w:val="center"/>
            </w:pPr>
            <w:r>
              <w:t>480</w:t>
            </w:r>
          </w:p>
        </w:tc>
        <w:tc>
          <w:tcPr>
            <w:tcW w:w="1247" w:type="dxa"/>
            <w:tcBorders>
              <w:top w:val="single" w:sz="4" w:space="0" w:color="auto"/>
              <w:bottom w:val="nil"/>
            </w:tcBorders>
          </w:tcPr>
          <w:p w:rsidR="002E208B" w:rsidRDefault="002E208B">
            <w:pPr>
              <w:pStyle w:val="ConsPlusNormal"/>
              <w:jc w:val="center"/>
            </w:pPr>
            <w:r>
              <w:t>420</w:t>
            </w:r>
          </w:p>
        </w:tc>
        <w:tc>
          <w:tcPr>
            <w:tcW w:w="1247" w:type="dxa"/>
            <w:tcBorders>
              <w:top w:val="single" w:sz="4" w:space="0" w:color="auto"/>
              <w:bottom w:val="nil"/>
            </w:tcBorders>
          </w:tcPr>
          <w:p w:rsidR="002E208B" w:rsidRDefault="002E208B">
            <w:pPr>
              <w:pStyle w:val="ConsPlusNormal"/>
              <w:jc w:val="center"/>
            </w:pPr>
            <w:r>
              <w:t>360</w:t>
            </w:r>
          </w:p>
        </w:tc>
        <w:tc>
          <w:tcPr>
            <w:tcW w:w="1247" w:type="dxa"/>
            <w:tcBorders>
              <w:top w:val="single" w:sz="4" w:space="0" w:color="auto"/>
              <w:bottom w:val="nil"/>
            </w:tcBorders>
          </w:tcPr>
          <w:p w:rsidR="002E208B" w:rsidRDefault="002E208B">
            <w:pPr>
              <w:pStyle w:val="ConsPlusNormal"/>
              <w:jc w:val="center"/>
            </w:pPr>
            <w:r>
              <w:t>300</w:t>
            </w:r>
          </w:p>
        </w:tc>
      </w:tr>
      <w:tr w:rsidR="002E208B">
        <w:tblPrEx>
          <w:tblBorders>
            <w:insideH w:val="none" w:sz="0" w:space="0" w:color="auto"/>
          </w:tblBorders>
        </w:tblPrEx>
        <w:tc>
          <w:tcPr>
            <w:tcW w:w="1984" w:type="dxa"/>
            <w:vMerge/>
            <w:tcBorders>
              <w:top w:val="single" w:sz="4" w:space="0" w:color="auto"/>
              <w:bottom w:val="single" w:sz="4" w:space="0" w:color="auto"/>
            </w:tcBorders>
          </w:tcPr>
          <w:p w:rsidR="002E208B" w:rsidRDefault="002E208B">
            <w:pPr>
              <w:pStyle w:val="ConsPlusNormal"/>
            </w:pPr>
          </w:p>
        </w:tc>
        <w:tc>
          <w:tcPr>
            <w:tcW w:w="2098" w:type="dxa"/>
            <w:tcBorders>
              <w:top w:val="nil"/>
              <w:bottom w:val="nil"/>
            </w:tcBorders>
          </w:tcPr>
          <w:p w:rsidR="002E208B" w:rsidRDefault="002E208B">
            <w:pPr>
              <w:pStyle w:val="ConsPlusNormal"/>
              <w:jc w:val="center"/>
            </w:pPr>
            <w:r>
              <w:t>Б</w:t>
            </w:r>
          </w:p>
        </w:tc>
        <w:tc>
          <w:tcPr>
            <w:tcW w:w="1247" w:type="dxa"/>
            <w:tcBorders>
              <w:top w:val="nil"/>
              <w:bottom w:val="nil"/>
            </w:tcBorders>
          </w:tcPr>
          <w:p w:rsidR="002E208B" w:rsidRDefault="002E208B">
            <w:pPr>
              <w:pStyle w:val="ConsPlusNormal"/>
              <w:jc w:val="center"/>
            </w:pPr>
            <w:r>
              <w:t>400</w:t>
            </w:r>
          </w:p>
        </w:tc>
        <w:tc>
          <w:tcPr>
            <w:tcW w:w="1247" w:type="dxa"/>
            <w:tcBorders>
              <w:top w:val="nil"/>
              <w:bottom w:val="nil"/>
            </w:tcBorders>
          </w:tcPr>
          <w:p w:rsidR="002E208B" w:rsidRDefault="002E208B">
            <w:pPr>
              <w:pStyle w:val="ConsPlusNormal"/>
              <w:jc w:val="center"/>
            </w:pPr>
            <w:r>
              <w:t>350</w:t>
            </w:r>
          </w:p>
        </w:tc>
        <w:tc>
          <w:tcPr>
            <w:tcW w:w="1247" w:type="dxa"/>
            <w:tcBorders>
              <w:top w:val="nil"/>
              <w:bottom w:val="nil"/>
            </w:tcBorders>
          </w:tcPr>
          <w:p w:rsidR="002E208B" w:rsidRDefault="002E208B">
            <w:pPr>
              <w:pStyle w:val="ConsPlusNormal"/>
              <w:jc w:val="center"/>
            </w:pPr>
            <w:r>
              <w:t>300</w:t>
            </w:r>
          </w:p>
        </w:tc>
        <w:tc>
          <w:tcPr>
            <w:tcW w:w="1247" w:type="dxa"/>
            <w:tcBorders>
              <w:top w:val="nil"/>
              <w:bottom w:val="nil"/>
            </w:tcBorders>
          </w:tcPr>
          <w:p w:rsidR="002E208B" w:rsidRDefault="002E208B">
            <w:pPr>
              <w:pStyle w:val="ConsPlusNormal"/>
              <w:jc w:val="center"/>
            </w:pPr>
            <w:r>
              <w:t>250</w:t>
            </w:r>
          </w:p>
        </w:tc>
      </w:tr>
      <w:tr w:rsidR="002E208B">
        <w:tblPrEx>
          <w:tblBorders>
            <w:insideH w:val="none" w:sz="0" w:space="0" w:color="auto"/>
          </w:tblBorders>
        </w:tblPrEx>
        <w:tc>
          <w:tcPr>
            <w:tcW w:w="1984" w:type="dxa"/>
            <w:vMerge/>
            <w:tcBorders>
              <w:top w:val="single" w:sz="4" w:space="0" w:color="auto"/>
              <w:bottom w:val="single" w:sz="4" w:space="0" w:color="auto"/>
            </w:tcBorders>
          </w:tcPr>
          <w:p w:rsidR="002E208B" w:rsidRDefault="002E208B">
            <w:pPr>
              <w:pStyle w:val="ConsPlusNormal"/>
            </w:pPr>
          </w:p>
        </w:tc>
        <w:tc>
          <w:tcPr>
            <w:tcW w:w="2098" w:type="dxa"/>
            <w:tcBorders>
              <w:top w:val="nil"/>
              <w:bottom w:val="nil"/>
            </w:tcBorders>
          </w:tcPr>
          <w:p w:rsidR="002E208B" w:rsidRDefault="002E208B">
            <w:pPr>
              <w:pStyle w:val="ConsPlusNormal"/>
              <w:jc w:val="center"/>
            </w:pPr>
            <w:r>
              <w:t>В</w:t>
            </w:r>
          </w:p>
        </w:tc>
        <w:tc>
          <w:tcPr>
            <w:tcW w:w="1247" w:type="dxa"/>
            <w:tcBorders>
              <w:top w:val="nil"/>
              <w:bottom w:val="nil"/>
            </w:tcBorders>
          </w:tcPr>
          <w:p w:rsidR="002E208B" w:rsidRDefault="002E208B">
            <w:pPr>
              <w:pStyle w:val="ConsPlusNormal"/>
              <w:jc w:val="center"/>
            </w:pPr>
            <w:r>
              <w:t>320</w:t>
            </w:r>
          </w:p>
        </w:tc>
        <w:tc>
          <w:tcPr>
            <w:tcW w:w="1247" w:type="dxa"/>
            <w:tcBorders>
              <w:top w:val="nil"/>
              <w:bottom w:val="nil"/>
            </w:tcBorders>
          </w:tcPr>
          <w:p w:rsidR="002E208B" w:rsidRDefault="002E208B">
            <w:pPr>
              <w:pStyle w:val="ConsPlusNormal"/>
              <w:jc w:val="center"/>
            </w:pPr>
            <w:r>
              <w:t>280</w:t>
            </w:r>
          </w:p>
        </w:tc>
        <w:tc>
          <w:tcPr>
            <w:tcW w:w="1247" w:type="dxa"/>
            <w:tcBorders>
              <w:top w:val="nil"/>
              <w:bottom w:val="nil"/>
            </w:tcBorders>
          </w:tcPr>
          <w:p w:rsidR="002E208B" w:rsidRDefault="002E208B">
            <w:pPr>
              <w:pStyle w:val="ConsPlusNormal"/>
              <w:jc w:val="center"/>
            </w:pPr>
            <w:r>
              <w:t>240</w:t>
            </w:r>
          </w:p>
        </w:tc>
        <w:tc>
          <w:tcPr>
            <w:tcW w:w="1247" w:type="dxa"/>
            <w:tcBorders>
              <w:top w:val="nil"/>
              <w:bottom w:val="nil"/>
            </w:tcBorders>
          </w:tcPr>
          <w:p w:rsidR="002E208B" w:rsidRDefault="002E208B">
            <w:pPr>
              <w:pStyle w:val="ConsPlusNormal"/>
              <w:jc w:val="center"/>
            </w:pPr>
            <w:r>
              <w:t>200</w:t>
            </w:r>
          </w:p>
        </w:tc>
      </w:tr>
      <w:tr w:rsidR="002E208B">
        <w:tblPrEx>
          <w:tblBorders>
            <w:insideH w:val="none" w:sz="0" w:space="0" w:color="auto"/>
          </w:tblBorders>
        </w:tblPrEx>
        <w:tc>
          <w:tcPr>
            <w:tcW w:w="1984" w:type="dxa"/>
            <w:vMerge/>
            <w:tcBorders>
              <w:top w:val="single" w:sz="4" w:space="0" w:color="auto"/>
              <w:bottom w:val="single" w:sz="4" w:space="0" w:color="auto"/>
            </w:tcBorders>
          </w:tcPr>
          <w:p w:rsidR="002E208B" w:rsidRDefault="002E208B">
            <w:pPr>
              <w:pStyle w:val="ConsPlusNormal"/>
            </w:pPr>
          </w:p>
        </w:tc>
        <w:tc>
          <w:tcPr>
            <w:tcW w:w="2098" w:type="dxa"/>
            <w:tcBorders>
              <w:top w:val="nil"/>
              <w:bottom w:val="nil"/>
            </w:tcBorders>
          </w:tcPr>
          <w:p w:rsidR="002E208B" w:rsidRDefault="002E208B">
            <w:pPr>
              <w:pStyle w:val="ConsPlusNormal"/>
              <w:jc w:val="center"/>
            </w:pPr>
            <w:r>
              <w:t>Г</w:t>
            </w:r>
          </w:p>
        </w:tc>
        <w:tc>
          <w:tcPr>
            <w:tcW w:w="1247" w:type="dxa"/>
            <w:tcBorders>
              <w:top w:val="nil"/>
              <w:bottom w:val="nil"/>
            </w:tcBorders>
          </w:tcPr>
          <w:p w:rsidR="002E208B" w:rsidRDefault="002E208B">
            <w:pPr>
              <w:pStyle w:val="ConsPlusNormal"/>
              <w:jc w:val="center"/>
            </w:pPr>
            <w:r>
              <w:t>300</w:t>
            </w:r>
          </w:p>
        </w:tc>
        <w:tc>
          <w:tcPr>
            <w:tcW w:w="1247" w:type="dxa"/>
            <w:tcBorders>
              <w:top w:val="nil"/>
              <w:bottom w:val="nil"/>
            </w:tcBorders>
          </w:tcPr>
          <w:p w:rsidR="002E208B" w:rsidRDefault="002E208B">
            <w:pPr>
              <w:pStyle w:val="ConsPlusNormal"/>
              <w:jc w:val="center"/>
            </w:pPr>
            <w:r>
              <w:t>270</w:t>
            </w:r>
          </w:p>
        </w:tc>
        <w:tc>
          <w:tcPr>
            <w:tcW w:w="1247" w:type="dxa"/>
            <w:tcBorders>
              <w:top w:val="nil"/>
              <w:bottom w:val="nil"/>
            </w:tcBorders>
          </w:tcPr>
          <w:p w:rsidR="002E208B" w:rsidRDefault="002E208B">
            <w:pPr>
              <w:pStyle w:val="ConsPlusNormal"/>
              <w:jc w:val="center"/>
            </w:pPr>
            <w:r>
              <w:t>220</w:t>
            </w:r>
          </w:p>
        </w:tc>
        <w:tc>
          <w:tcPr>
            <w:tcW w:w="1247" w:type="dxa"/>
            <w:tcBorders>
              <w:top w:val="nil"/>
              <w:bottom w:val="nil"/>
            </w:tcBorders>
          </w:tcPr>
          <w:p w:rsidR="002E208B" w:rsidRDefault="002E208B">
            <w:pPr>
              <w:pStyle w:val="ConsPlusNormal"/>
              <w:jc w:val="center"/>
            </w:pPr>
            <w:r>
              <w:t>200</w:t>
            </w:r>
          </w:p>
        </w:tc>
      </w:tr>
      <w:tr w:rsidR="002E208B">
        <w:tc>
          <w:tcPr>
            <w:tcW w:w="1984" w:type="dxa"/>
            <w:vMerge/>
            <w:tcBorders>
              <w:top w:val="single" w:sz="4" w:space="0" w:color="auto"/>
              <w:bottom w:val="single" w:sz="4" w:space="0" w:color="auto"/>
            </w:tcBorders>
          </w:tcPr>
          <w:p w:rsidR="002E208B" w:rsidRDefault="002E208B">
            <w:pPr>
              <w:pStyle w:val="ConsPlusNormal"/>
            </w:pPr>
          </w:p>
        </w:tc>
        <w:tc>
          <w:tcPr>
            <w:tcW w:w="2098" w:type="dxa"/>
            <w:tcBorders>
              <w:top w:val="nil"/>
              <w:bottom w:val="single" w:sz="4" w:space="0" w:color="auto"/>
            </w:tcBorders>
          </w:tcPr>
          <w:p w:rsidR="002E208B" w:rsidRDefault="002E208B">
            <w:pPr>
              <w:pStyle w:val="ConsPlusNormal"/>
              <w:jc w:val="center"/>
            </w:pPr>
            <w:r>
              <w:t>Д</w:t>
            </w:r>
          </w:p>
        </w:tc>
        <w:tc>
          <w:tcPr>
            <w:tcW w:w="1247" w:type="dxa"/>
            <w:tcBorders>
              <w:top w:val="nil"/>
              <w:bottom w:val="single" w:sz="4" w:space="0" w:color="auto"/>
            </w:tcBorders>
          </w:tcPr>
          <w:p w:rsidR="002E208B" w:rsidRDefault="002E208B">
            <w:pPr>
              <w:pStyle w:val="ConsPlusNormal"/>
              <w:jc w:val="center"/>
            </w:pPr>
            <w:r>
              <w:t>200</w:t>
            </w:r>
          </w:p>
        </w:tc>
        <w:tc>
          <w:tcPr>
            <w:tcW w:w="1247" w:type="dxa"/>
            <w:tcBorders>
              <w:top w:val="nil"/>
              <w:bottom w:val="single" w:sz="4" w:space="0" w:color="auto"/>
            </w:tcBorders>
          </w:tcPr>
          <w:p w:rsidR="002E208B" w:rsidRDefault="002E208B">
            <w:pPr>
              <w:pStyle w:val="ConsPlusNormal"/>
              <w:jc w:val="center"/>
            </w:pPr>
            <w:r>
              <w:t>180</w:t>
            </w:r>
          </w:p>
        </w:tc>
        <w:tc>
          <w:tcPr>
            <w:tcW w:w="1247" w:type="dxa"/>
            <w:tcBorders>
              <w:top w:val="nil"/>
              <w:bottom w:val="single" w:sz="4" w:space="0" w:color="auto"/>
            </w:tcBorders>
          </w:tcPr>
          <w:p w:rsidR="002E208B" w:rsidRDefault="002E208B">
            <w:pPr>
              <w:pStyle w:val="ConsPlusNormal"/>
              <w:jc w:val="center"/>
            </w:pPr>
            <w:r>
              <w:t>160</w:t>
            </w:r>
          </w:p>
        </w:tc>
        <w:tc>
          <w:tcPr>
            <w:tcW w:w="1247" w:type="dxa"/>
            <w:tcBorders>
              <w:top w:val="nil"/>
              <w:bottom w:val="single" w:sz="4" w:space="0" w:color="auto"/>
            </w:tcBorders>
          </w:tcPr>
          <w:p w:rsidR="002E208B" w:rsidRDefault="002E208B">
            <w:pPr>
              <w:pStyle w:val="ConsPlusNormal"/>
              <w:jc w:val="center"/>
            </w:pPr>
            <w:r>
              <w:t>150</w:t>
            </w:r>
          </w:p>
        </w:tc>
      </w:tr>
      <w:tr w:rsidR="002E208B">
        <w:tc>
          <w:tcPr>
            <w:tcW w:w="1984" w:type="dxa"/>
            <w:vMerge w:val="restart"/>
            <w:tcBorders>
              <w:top w:val="single" w:sz="4" w:space="0" w:color="auto"/>
              <w:bottom w:val="single" w:sz="4" w:space="0" w:color="auto"/>
            </w:tcBorders>
          </w:tcPr>
          <w:p w:rsidR="002E208B" w:rsidRDefault="002E208B">
            <w:pPr>
              <w:pStyle w:val="ConsPlusNormal"/>
            </w:pPr>
            <w:r>
              <w:t>Пористые и высокопористые смеси</w:t>
            </w:r>
          </w:p>
        </w:tc>
        <w:tc>
          <w:tcPr>
            <w:tcW w:w="2098" w:type="dxa"/>
            <w:tcBorders>
              <w:top w:val="single" w:sz="4" w:space="0" w:color="auto"/>
              <w:bottom w:val="nil"/>
            </w:tcBorders>
          </w:tcPr>
          <w:p w:rsidR="002E208B" w:rsidRDefault="002E208B">
            <w:pPr>
              <w:pStyle w:val="ConsPlusNormal"/>
            </w:pPr>
            <w:r>
              <w:t>Крупнозернистая</w:t>
            </w:r>
          </w:p>
        </w:tc>
        <w:tc>
          <w:tcPr>
            <w:tcW w:w="1247" w:type="dxa"/>
            <w:tcBorders>
              <w:top w:val="single" w:sz="4" w:space="0" w:color="auto"/>
              <w:bottom w:val="nil"/>
            </w:tcBorders>
          </w:tcPr>
          <w:p w:rsidR="002E208B" w:rsidRDefault="002E208B">
            <w:pPr>
              <w:pStyle w:val="ConsPlusNormal"/>
              <w:jc w:val="center"/>
            </w:pPr>
            <w:r>
              <w:t>360</w:t>
            </w:r>
          </w:p>
        </w:tc>
        <w:tc>
          <w:tcPr>
            <w:tcW w:w="1247" w:type="dxa"/>
            <w:tcBorders>
              <w:top w:val="single" w:sz="4" w:space="0" w:color="auto"/>
              <w:bottom w:val="nil"/>
            </w:tcBorders>
          </w:tcPr>
          <w:p w:rsidR="002E208B" w:rsidRDefault="002E208B">
            <w:pPr>
              <w:pStyle w:val="ConsPlusNormal"/>
              <w:jc w:val="center"/>
            </w:pPr>
            <w:r>
              <w:t>320</w:t>
            </w:r>
          </w:p>
        </w:tc>
        <w:tc>
          <w:tcPr>
            <w:tcW w:w="1247" w:type="dxa"/>
            <w:tcBorders>
              <w:top w:val="single" w:sz="4" w:space="0" w:color="auto"/>
              <w:bottom w:val="nil"/>
            </w:tcBorders>
          </w:tcPr>
          <w:p w:rsidR="002E208B" w:rsidRDefault="002E208B">
            <w:pPr>
              <w:pStyle w:val="ConsPlusNormal"/>
              <w:jc w:val="center"/>
            </w:pPr>
            <w:r>
              <w:t>280</w:t>
            </w:r>
          </w:p>
        </w:tc>
        <w:tc>
          <w:tcPr>
            <w:tcW w:w="1247" w:type="dxa"/>
            <w:tcBorders>
              <w:top w:val="single" w:sz="4" w:space="0" w:color="auto"/>
              <w:bottom w:val="nil"/>
            </w:tcBorders>
          </w:tcPr>
          <w:p w:rsidR="002E208B" w:rsidRDefault="002E208B">
            <w:pPr>
              <w:pStyle w:val="ConsPlusNormal"/>
              <w:jc w:val="center"/>
            </w:pPr>
            <w:r>
              <w:t>250</w:t>
            </w:r>
          </w:p>
        </w:tc>
      </w:tr>
      <w:tr w:rsidR="002E208B">
        <w:tblPrEx>
          <w:tblBorders>
            <w:insideH w:val="none" w:sz="0" w:space="0" w:color="auto"/>
          </w:tblBorders>
        </w:tblPrEx>
        <w:tc>
          <w:tcPr>
            <w:tcW w:w="1984" w:type="dxa"/>
            <w:vMerge/>
            <w:tcBorders>
              <w:top w:val="single" w:sz="4" w:space="0" w:color="auto"/>
              <w:bottom w:val="single" w:sz="4" w:space="0" w:color="auto"/>
            </w:tcBorders>
          </w:tcPr>
          <w:p w:rsidR="002E208B" w:rsidRDefault="002E208B">
            <w:pPr>
              <w:pStyle w:val="ConsPlusNormal"/>
            </w:pPr>
          </w:p>
        </w:tc>
        <w:tc>
          <w:tcPr>
            <w:tcW w:w="2098" w:type="dxa"/>
            <w:tcBorders>
              <w:top w:val="nil"/>
              <w:bottom w:val="nil"/>
            </w:tcBorders>
          </w:tcPr>
          <w:p w:rsidR="002E208B" w:rsidRDefault="002E208B">
            <w:pPr>
              <w:pStyle w:val="ConsPlusNormal"/>
            </w:pPr>
            <w:r>
              <w:t>Мелкозернистая</w:t>
            </w:r>
          </w:p>
        </w:tc>
        <w:tc>
          <w:tcPr>
            <w:tcW w:w="1247" w:type="dxa"/>
            <w:tcBorders>
              <w:top w:val="nil"/>
              <w:bottom w:val="nil"/>
            </w:tcBorders>
          </w:tcPr>
          <w:p w:rsidR="002E208B" w:rsidRDefault="002E208B">
            <w:pPr>
              <w:pStyle w:val="ConsPlusNormal"/>
              <w:jc w:val="center"/>
            </w:pPr>
            <w:r>
              <w:t>290</w:t>
            </w:r>
          </w:p>
        </w:tc>
        <w:tc>
          <w:tcPr>
            <w:tcW w:w="1247" w:type="dxa"/>
            <w:tcBorders>
              <w:top w:val="nil"/>
              <w:bottom w:val="nil"/>
            </w:tcBorders>
          </w:tcPr>
          <w:p w:rsidR="002E208B" w:rsidRDefault="002E208B">
            <w:pPr>
              <w:pStyle w:val="ConsPlusNormal"/>
              <w:jc w:val="center"/>
            </w:pPr>
            <w:r>
              <w:t>250</w:t>
            </w:r>
          </w:p>
        </w:tc>
        <w:tc>
          <w:tcPr>
            <w:tcW w:w="1247" w:type="dxa"/>
            <w:tcBorders>
              <w:top w:val="nil"/>
              <w:bottom w:val="nil"/>
            </w:tcBorders>
          </w:tcPr>
          <w:p w:rsidR="002E208B" w:rsidRDefault="002E208B">
            <w:pPr>
              <w:pStyle w:val="ConsPlusNormal"/>
              <w:jc w:val="center"/>
            </w:pPr>
            <w:r>
              <w:t>220</w:t>
            </w:r>
          </w:p>
        </w:tc>
        <w:tc>
          <w:tcPr>
            <w:tcW w:w="1247" w:type="dxa"/>
            <w:tcBorders>
              <w:top w:val="nil"/>
              <w:bottom w:val="nil"/>
            </w:tcBorders>
          </w:tcPr>
          <w:p w:rsidR="002E208B" w:rsidRDefault="002E208B">
            <w:pPr>
              <w:pStyle w:val="ConsPlusNormal"/>
              <w:jc w:val="center"/>
            </w:pPr>
            <w:r>
              <w:t>200</w:t>
            </w:r>
          </w:p>
        </w:tc>
      </w:tr>
      <w:tr w:rsidR="002E208B">
        <w:tc>
          <w:tcPr>
            <w:tcW w:w="1984" w:type="dxa"/>
            <w:vMerge/>
            <w:tcBorders>
              <w:top w:val="single" w:sz="4" w:space="0" w:color="auto"/>
              <w:bottom w:val="single" w:sz="4" w:space="0" w:color="auto"/>
            </w:tcBorders>
          </w:tcPr>
          <w:p w:rsidR="002E208B" w:rsidRDefault="002E208B">
            <w:pPr>
              <w:pStyle w:val="ConsPlusNormal"/>
            </w:pPr>
          </w:p>
        </w:tc>
        <w:tc>
          <w:tcPr>
            <w:tcW w:w="2098" w:type="dxa"/>
            <w:tcBorders>
              <w:top w:val="nil"/>
              <w:bottom w:val="single" w:sz="4" w:space="0" w:color="auto"/>
            </w:tcBorders>
          </w:tcPr>
          <w:p w:rsidR="002E208B" w:rsidRDefault="002E208B">
            <w:pPr>
              <w:pStyle w:val="ConsPlusNormal"/>
            </w:pPr>
            <w:r>
              <w:t>Песчаная</w:t>
            </w:r>
          </w:p>
        </w:tc>
        <w:tc>
          <w:tcPr>
            <w:tcW w:w="1247" w:type="dxa"/>
            <w:tcBorders>
              <w:top w:val="nil"/>
              <w:bottom w:val="single" w:sz="4" w:space="0" w:color="auto"/>
            </w:tcBorders>
          </w:tcPr>
          <w:p w:rsidR="002E208B" w:rsidRDefault="002E208B">
            <w:pPr>
              <w:pStyle w:val="ConsPlusNormal"/>
              <w:jc w:val="center"/>
            </w:pPr>
            <w:r>
              <w:t>250</w:t>
            </w:r>
          </w:p>
        </w:tc>
        <w:tc>
          <w:tcPr>
            <w:tcW w:w="1247" w:type="dxa"/>
            <w:tcBorders>
              <w:top w:val="nil"/>
              <w:bottom w:val="single" w:sz="4" w:space="0" w:color="auto"/>
            </w:tcBorders>
          </w:tcPr>
          <w:p w:rsidR="002E208B" w:rsidRDefault="002E208B">
            <w:pPr>
              <w:pStyle w:val="ConsPlusNormal"/>
              <w:jc w:val="center"/>
            </w:pPr>
            <w:r>
              <w:t>225</w:t>
            </w:r>
          </w:p>
        </w:tc>
        <w:tc>
          <w:tcPr>
            <w:tcW w:w="1247" w:type="dxa"/>
            <w:tcBorders>
              <w:top w:val="nil"/>
              <w:bottom w:val="single" w:sz="4" w:space="0" w:color="auto"/>
            </w:tcBorders>
          </w:tcPr>
          <w:p w:rsidR="002E208B" w:rsidRDefault="002E208B">
            <w:pPr>
              <w:pStyle w:val="ConsPlusNormal"/>
              <w:jc w:val="center"/>
            </w:pPr>
            <w:r>
              <w:t>200</w:t>
            </w:r>
          </w:p>
        </w:tc>
        <w:tc>
          <w:tcPr>
            <w:tcW w:w="1247" w:type="dxa"/>
            <w:tcBorders>
              <w:top w:val="nil"/>
              <w:bottom w:val="single" w:sz="4" w:space="0" w:color="auto"/>
            </w:tcBorders>
          </w:tcPr>
          <w:p w:rsidR="002E208B" w:rsidRDefault="002E208B">
            <w:pPr>
              <w:pStyle w:val="ConsPlusNormal"/>
              <w:jc w:val="center"/>
            </w:pPr>
            <w:r>
              <w:t>190</w:t>
            </w:r>
          </w:p>
        </w:tc>
      </w:tr>
      <w:tr w:rsidR="002E208B">
        <w:tc>
          <w:tcPr>
            <w:tcW w:w="1984" w:type="dxa"/>
            <w:vMerge w:val="restart"/>
            <w:tcBorders>
              <w:top w:val="single" w:sz="4" w:space="0" w:color="auto"/>
              <w:bottom w:val="single" w:sz="4" w:space="0" w:color="auto"/>
            </w:tcBorders>
          </w:tcPr>
          <w:p w:rsidR="002E208B" w:rsidRDefault="002E208B">
            <w:pPr>
              <w:pStyle w:val="ConsPlusNormal"/>
            </w:pPr>
            <w:r>
              <w:t>Холодные асфальтобетоны</w:t>
            </w:r>
          </w:p>
        </w:tc>
        <w:tc>
          <w:tcPr>
            <w:tcW w:w="2098" w:type="dxa"/>
            <w:tcBorders>
              <w:top w:val="single" w:sz="4" w:space="0" w:color="auto"/>
              <w:bottom w:val="nil"/>
            </w:tcBorders>
          </w:tcPr>
          <w:p w:rsidR="002E208B" w:rsidRDefault="002E208B">
            <w:pPr>
              <w:pStyle w:val="ConsPlusNormal"/>
              <w:jc w:val="center"/>
            </w:pPr>
            <w:r>
              <w:t>Б</w:t>
            </w:r>
            <w:r>
              <w:rPr>
                <w:vertAlign w:val="subscript"/>
              </w:rPr>
              <w:t>х</w:t>
            </w:r>
          </w:p>
        </w:tc>
        <w:tc>
          <w:tcPr>
            <w:tcW w:w="1247" w:type="dxa"/>
            <w:tcBorders>
              <w:top w:val="single" w:sz="4" w:space="0" w:color="auto"/>
              <w:bottom w:val="nil"/>
            </w:tcBorders>
          </w:tcPr>
          <w:p w:rsidR="002E208B" w:rsidRDefault="002E208B">
            <w:pPr>
              <w:pStyle w:val="ConsPlusNormal"/>
              <w:jc w:val="center"/>
            </w:pPr>
            <w:r>
              <w:t>180</w:t>
            </w:r>
          </w:p>
        </w:tc>
        <w:tc>
          <w:tcPr>
            <w:tcW w:w="1247" w:type="dxa"/>
            <w:tcBorders>
              <w:top w:val="single" w:sz="4" w:space="0" w:color="auto"/>
              <w:bottom w:val="nil"/>
            </w:tcBorders>
          </w:tcPr>
          <w:p w:rsidR="002E208B" w:rsidRDefault="002E208B">
            <w:pPr>
              <w:pStyle w:val="ConsPlusNormal"/>
              <w:jc w:val="center"/>
            </w:pPr>
            <w:r>
              <w:t>-</w:t>
            </w:r>
          </w:p>
        </w:tc>
        <w:tc>
          <w:tcPr>
            <w:tcW w:w="1247" w:type="dxa"/>
            <w:tcBorders>
              <w:top w:val="single" w:sz="4" w:space="0" w:color="auto"/>
              <w:bottom w:val="nil"/>
            </w:tcBorders>
          </w:tcPr>
          <w:p w:rsidR="002E208B" w:rsidRDefault="002E208B">
            <w:pPr>
              <w:pStyle w:val="ConsPlusNormal"/>
              <w:jc w:val="center"/>
            </w:pPr>
            <w:r>
              <w:t>-</w:t>
            </w:r>
          </w:p>
        </w:tc>
        <w:tc>
          <w:tcPr>
            <w:tcW w:w="1247" w:type="dxa"/>
            <w:tcBorders>
              <w:top w:val="single" w:sz="4" w:space="0" w:color="auto"/>
              <w:bottom w:val="nil"/>
            </w:tcBorders>
          </w:tcPr>
          <w:p w:rsidR="002E208B" w:rsidRDefault="002E208B">
            <w:pPr>
              <w:pStyle w:val="ConsPlusNormal"/>
              <w:jc w:val="center"/>
            </w:pPr>
            <w:r>
              <w:t>-</w:t>
            </w:r>
          </w:p>
        </w:tc>
      </w:tr>
      <w:tr w:rsidR="002E208B">
        <w:tblPrEx>
          <w:tblBorders>
            <w:insideH w:val="none" w:sz="0" w:space="0" w:color="auto"/>
          </w:tblBorders>
        </w:tblPrEx>
        <w:tc>
          <w:tcPr>
            <w:tcW w:w="1984" w:type="dxa"/>
            <w:vMerge/>
            <w:tcBorders>
              <w:top w:val="single" w:sz="4" w:space="0" w:color="auto"/>
              <w:bottom w:val="single" w:sz="4" w:space="0" w:color="auto"/>
            </w:tcBorders>
          </w:tcPr>
          <w:p w:rsidR="002E208B" w:rsidRDefault="002E208B">
            <w:pPr>
              <w:pStyle w:val="ConsPlusNormal"/>
            </w:pPr>
          </w:p>
        </w:tc>
        <w:tc>
          <w:tcPr>
            <w:tcW w:w="2098" w:type="dxa"/>
            <w:tcBorders>
              <w:top w:val="nil"/>
              <w:bottom w:val="nil"/>
            </w:tcBorders>
          </w:tcPr>
          <w:p w:rsidR="002E208B" w:rsidRDefault="002E208B">
            <w:pPr>
              <w:pStyle w:val="ConsPlusNormal"/>
              <w:jc w:val="center"/>
            </w:pPr>
            <w:r>
              <w:t>В</w:t>
            </w:r>
            <w:r>
              <w:rPr>
                <w:vertAlign w:val="subscript"/>
              </w:rPr>
              <w:t>х</w:t>
            </w:r>
          </w:p>
        </w:tc>
        <w:tc>
          <w:tcPr>
            <w:tcW w:w="1247" w:type="dxa"/>
            <w:tcBorders>
              <w:top w:val="nil"/>
              <w:bottom w:val="nil"/>
            </w:tcBorders>
          </w:tcPr>
          <w:p w:rsidR="002E208B" w:rsidRDefault="002E208B">
            <w:pPr>
              <w:pStyle w:val="ConsPlusNormal"/>
              <w:jc w:val="center"/>
            </w:pPr>
            <w:r>
              <w:t>170</w:t>
            </w:r>
          </w:p>
        </w:tc>
        <w:tc>
          <w:tcPr>
            <w:tcW w:w="1247" w:type="dxa"/>
            <w:tcBorders>
              <w:top w:val="nil"/>
              <w:bottom w:val="nil"/>
            </w:tcBorders>
          </w:tcPr>
          <w:p w:rsidR="002E208B" w:rsidRDefault="002E208B">
            <w:pPr>
              <w:pStyle w:val="ConsPlusNormal"/>
              <w:jc w:val="center"/>
            </w:pPr>
            <w:r>
              <w:t>-</w:t>
            </w:r>
          </w:p>
        </w:tc>
        <w:tc>
          <w:tcPr>
            <w:tcW w:w="1247" w:type="dxa"/>
            <w:tcBorders>
              <w:top w:val="nil"/>
              <w:bottom w:val="nil"/>
            </w:tcBorders>
          </w:tcPr>
          <w:p w:rsidR="002E208B" w:rsidRDefault="002E208B">
            <w:pPr>
              <w:pStyle w:val="ConsPlusNormal"/>
              <w:jc w:val="center"/>
            </w:pPr>
            <w:r>
              <w:t>-</w:t>
            </w:r>
          </w:p>
        </w:tc>
        <w:tc>
          <w:tcPr>
            <w:tcW w:w="1247" w:type="dxa"/>
            <w:tcBorders>
              <w:top w:val="nil"/>
              <w:bottom w:val="nil"/>
            </w:tcBorders>
          </w:tcPr>
          <w:p w:rsidR="002E208B" w:rsidRDefault="002E208B">
            <w:pPr>
              <w:pStyle w:val="ConsPlusNormal"/>
              <w:jc w:val="center"/>
            </w:pPr>
            <w:r>
              <w:t>-</w:t>
            </w:r>
          </w:p>
        </w:tc>
      </w:tr>
      <w:tr w:rsidR="002E208B">
        <w:tblPrEx>
          <w:tblBorders>
            <w:insideH w:val="none" w:sz="0" w:space="0" w:color="auto"/>
          </w:tblBorders>
        </w:tblPrEx>
        <w:tc>
          <w:tcPr>
            <w:tcW w:w="1984" w:type="dxa"/>
            <w:vMerge/>
            <w:tcBorders>
              <w:top w:val="single" w:sz="4" w:space="0" w:color="auto"/>
              <w:bottom w:val="single" w:sz="4" w:space="0" w:color="auto"/>
            </w:tcBorders>
          </w:tcPr>
          <w:p w:rsidR="002E208B" w:rsidRDefault="002E208B">
            <w:pPr>
              <w:pStyle w:val="ConsPlusNormal"/>
            </w:pPr>
          </w:p>
        </w:tc>
        <w:tc>
          <w:tcPr>
            <w:tcW w:w="2098" w:type="dxa"/>
            <w:tcBorders>
              <w:top w:val="nil"/>
              <w:bottom w:val="nil"/>
            </w:tcBorders>
          </w:tcPr>
          <w:p w:rsidR="002E208B" w:rsidRDefault="002E208B">
            <w:pPr>
              <w:pStyle w:val="ConsPlusNormal"/>
              <w:jc w:val="center"/>
            </w:pPr>
            <w:r>
              <w:t>Г</w:t>
            </w:r>
            <w:r>
              <w:rPr>
                <w:vertAlign w:val="subscript"/>
              </w:rPr>
              <w:t>х</w:t>
            </w:r>
          </w:p>
        </w:tc>
        <w:tc>
          <w:tcPr>
            <w:tcW w:w="1247" w:type="dxa"/>
            <w:tcBorders>
              <w:top w:val="nil"/>
              <w:bottom w:val="nil"/>
            </w:tcBorders>
          </w:tcPr>
          <w:p w:rsidR="002E208B" w:rsidRDefault="002E208B">
            <w:pPr>
              <w:pStyle w:val="ConsPlusNormal"/>
              <w:jc w:val="center"/>
            </w:pPr>
            <w:r>
              <w:t>160</w:t>
            </w:r>
          </w:p>
        </w:tc>
        <w:tc>
          <w:tcPr>
            <w:tcW w:w="1247" w:type="dxa"/>
            <w:tcBorders>
              <w:top w:val="nil"/>
              <w:bottom w:val="nil"/>
            </w:tcBorders>
          </w:tcPr>
          <w:p w:rsidR="002E208B" w:rsidRDefault="002E208B">
            <w:pPr>
              <w:pStyle w:val="ConsPlusNormal"/>
              <w:jc w:val="center"/>
            </w:pPr>
            <w:r>
              <w:t>-</w:t>
            </w:r>
          </w:p>
        </w:tc>
        <w:tc>
          <w:tcPr>
            <w:tcW w:w="1247" w:type="dxa"/>
            <w:tcBorders>
              <w:top w:val="nil"/>
              <w:bottom w:val="nil"/>
            </w:tcBorders>
          </w:tcPr>
          <w:p w:rsidR="002E208B" w:rsidRDefault="002E208B">
            <w:pPr>
              <w:pStyle w:val="ConsPlusNormal"/>
              <w:jc w:val="center"/>
            </w:pPr>
            <w:r>
              <w:t>-</w:t>
            </w:r>
          </w:p>
        </w:tc>
        <w:tc>
          <w:tcPr>
            <w:tcW w:w="1247" w:type="dxa"/>
            <w:tcBorders>
              <w:top w:val="nil"/>
              <w:bottom w:val="nil"/>
            </w:tcBorders>
          </w:tcPr>
          <w:p w:rsidR="002E208B" w:rsidRDefault="002E208B">
            <w:pPr>
              <w:pStyle w:val="ConsPlusNormal"/>
              <w:jc w:val="center"/>
            </w:pPr>
            <w:r>
              <w:t>-</w:t>
            </w:r>
          </w:p>
        </w:tc>
      </w:tr>
      <w:tr w:rsidR="002E208B">
        <w:tc>
          <w:tcPr>
            <w:tcW w:w="1984" w:type="dxa"/>
            <w:vMerge/>
            <w:tcBorders>
              <w:top w:val="single" w:sz="4" w:space="0" w:color="auto"/>
              <w:bottom w:val="single" w:sz="4" w:space="0" w:color="auto"/>
            </w:tcBorders>
          </w:tcPr>
          <w:p w:rsidR="002E208B" w:rsidRDefault="002E208B">
            <w:pPr>
              <w:pStyle w:val="ConsPlusNormal"/>
            </w:pPr>
          </w:p>
        </w:tc>
        <w:tc>
          <w:tcPr>
            <w:tcW w:w="2098" w:type="dxa"/>
            <w:tcBorders>
              <w:top w:val="nil"/>
              <w:bottom w:val="single" w:sz="4" w:space="0" w:color="auto"/>
            </w:tcBorders>
          </w:tcPr>
          <w:p w:rsidR="002E208B" w:rsidRDefault="002E208B">
            <w:pPr>
              <w:pStyle w:val="ConsPlusNormal"/>
              <w:jc w:val="center"/>
            </w:pPr>
            <w:r>
              <w:t>Д</w:t>
            </w:r>
            <w:r>
              <w:rPr>
                <w:vertAlign w:val="subscript"/>
              </w:rPr>
              <w:t>х</w:t>
            </w:r>
          </w:p>
        </w:tc>
        <w:tc>
          <w:tcPr>
            <w:tcW w:w="1247" w:type="dxa"/>
            <w:tcBorders>
              <w:top w:val="nil"/>
              <w:bottom w:val="single" w:sz="4" w:space="0" w:color="auto"/>
            </w:tcBorders>
          </w:tcPr>
          <w:p w:rsidR="002E208B" w:rsidRDefault="002E208B">
            <w:pPr>
              <w:pStyle w:val="ConsPlusNormal"/>
              <w:jc w:val="center"/>
            </w:pPr>
            <w:r>
              <w:t>150</w:t>
            </w:r>
          </w:p>
        </w:tc>
        <w:tc>
          <w:tcPr>
            <w:tcW w:w="1247" w:type="dxa"/>
            <w:tcBorders>
              <w:top w:val="nil"/>
              <w:bottom w:val="single" w:sz="4" w:space="0" w:color="auto"/>
            </w:tcBorders>
          </w:tcPr>
          <w:p w:rsidR="002E208B" w:rsidRDefault="002E208B">
            <w:pPr>
              <w:pStyle w:val="ConsPlusNormal"/>
              <w:jc w:val="center"/>
            </w:pPr>
            <w:r>
              <w:t>-</w:t>
            </w:r>
          </w:p>
        </w:tc>
        <w:tc>
          <w:tcPr>
            <w:tcW w:w="1247" w:type="dxa"/>
            <w:tcBorders>
              <w:top w:val="nil"/>
              <w:bottom w:val="single" w:sz="4" w:space="0" w:color="auto"/>
            </w:tcBorders>
          </w:tcPr>
          <w:p w:rsidR="002E208B" w:rsidRDefault="002E208B">
            <w:pPr>
              <w:pStyle w:val="ConsPlusNormal"/>
              <w:jc w:val="center"/>
            </w:pPr>
            <w:r>
              <w:t>-</w:t>
            </w:r>
          </w:p>
        </w:tc>
        <w:tc>
          <w:tcPr>
            <w:tcW w:w="1247" w:type="dxa"/>
            <w:tcBorders>
              <w:top w:val="nil"/>
              <w:bottom w:val="single" w:sz="4" w:space="0" w:color="auto"/>
            </w:tcBorders>
          </w:tcPr>
          <w:p w:rsidR="002E208B" w:rsidRDefault="002E208B">
            <w:pPr>
              <w:pStyle w:val="ConsPlusNormal"/>
              <w:jc w:val="center"/>
            </w:pPr>
            <w:r>
              <w:t>-</w:t>
            </w:r>
          </w:p>
        </w:tc>
      </w:tr>
      <w:tr w:rsidR="002E208B">
        <w:tc>
          <w:tcPr>
            <w:tcW w:w="9070" w:type="dxa"/>
            <w:gridSpan w:val="6"/>
            <w:tcBorders>
              <w:top w:val="single" w:sz="4" w:space="0" w:color="auto"/>
              <w:bottom w:val="single" w:sz="4" w:space="0" w:color="auto"/>
            </w:tcBorders>
          </w:tcPr>
          <w:p w:rsidR="002E208B" w:rsidRDefault="002E208B">
            <w:pPr>
              <w:pStyle w:val="ConsPlusNormal"/>
              <w:ind w:firstLine="283"/>
              <w:jc w:val="both"/>
            </w:pPr>
            <w:bookmarkStart w:id="79" w:name="P8685"/>
            <w:bookmarkEnd w:id="79"/>
            <w:r>
              <w:t xml:space="preserve">&lt;*&gt; Типы смесей - по </w:t>
            </w:r>
            <w:hyperlink r:id="rId761">
              <w:r>
                <w:rPr>
                  <w:color w:val="0000FF"/>
                </w:rPr>
                <w:t>ГОСТ 9128</w:t>
              </w:r>
            </w:hyperlink>
            <w:r>
              <w:t>.</w:t>
            </w:r>
          </w:p>
          <w:p w:rsidR="002E208B" w:rsidRDefault="002E208B">
            <w:pPr>
              <w:pStyle w:val="ConsPlusNormal"/>
            </w:pPr>
          </w:p>
          <w:p w:rsidR="002E208B" w:rsidRDefault="002E208B">
            <w:pPr>
              <w:pStyle w:val="ConsPlusNormal"/>
              <w:ind w:firstLine="283"/>
              <w:jc w:val="both"/>
            </w:pPr>
            <w:r>
              <w:t>Примечание - Модуль упругости высокоплотного асфальтобетона принимают, как для плотного асфальтобетона типа А.</w:t>
            </w:r>
          </w:p>
        </w:tc>
      </w:tr>
    </w:tbl>
    <w:p w:rsidR="002E208B" w:rsidRDefault="002E208B">
      <w:pPr>
        <w:pStyle w:val="ConsPlusNormal"/>
        <w:jc w:val="both"/>
      </w:pPr>
    </w:p>
    <w:p w:rsidR="002E208B" w:rsidRDefault="002E208B">
      <w:pPr>
        <w:pStyle w:val="ConsPlusNormal"/>
        <w:jc w:val="right"/>
      </w:pPr>
      <w:bookmarkStart w:id="80" w:name="P8689"/>
      <w:bookmarkEnd w:id="80"/>
      <w:r>
        <w:t>Таблица К.10</w:t>
      </w:r>
    </w:p>
    <w:p w:rsidR="002E208B" w:rsidRDefault="002E20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82"/>
        <w:gridCol w:w="4680"/>
      </w:tblGrid>
      <w:tr w:rsidR="002E208B">
        <w:tc>
          <w:tcPr>
            <w:tcW w:w="4382" w:type="dxa"/>
            <w:tcBorders>
              <w:top w:val="single" w:sz="4" w:space="0" w:color="auto"/>
              <w:bottom w:val="single" w:sz="4" w:space="0" w:color="auto"/>
            </w:tcBorders>
            <w:vAlign w:val="center"/>
          </w:tcPr>
          <w:p w:rsidR="002E208B" w:rsidRDefault="002E208B">
            <w:pPr>
              <w:pStyle w:val="ConsPlusNormal"/>
              <w:jc w:val="center"/>
            </w:pPr>
            <w:r>
              <w:t>Материал слоя</w:t>
            </w:r>
          </w:p>
        </w:tc>
        <w:tc>
          <w:tcPr>
            <w:tcW w:w="4680" w:type="dxa"/>
            <w:tcBorders>
              <w:top w:val="single" w:sz="4" w:space="0" w:color="auto"/>
              <w:bottom w:val="single" w:sz="4" w:space="0" w:color="auto"/>
            </w:tcBorders>
            <w:vAlign w:val="center"/>
          </w:tcPr>
          <w:p w:rsidR="002E208B" w:rsidRDefault="002E208B">
            <w:pPr>
              <w:pStyle w:val="ConsPlusNormal"/>
              <w:jc w:val="center"/>
            </w:pPr>
            <w:r>
              <w:t xml:space="preserve">Нормативные значения модуля упругости для грунтов оптимального/неоптимального состава </w:t>
            </w:r>
            <w:r>
              <w:rPr>
                <w:i/>
              </w:rPr>
              <w:t>E</w:t>
            </w:r>
            <w:r>
              <w:t>, МПа</w:t>
            </w:r>
          </w:p>
        </w:tc>
      </w:tr>
      <w:tr w:rsidR="002E208B">
        <w:tblPrEx>
          <w:tblBorders>
            <w:insideH w:val="none" w:sz="0" w:space="0" w:color="auto"/>
          </w:tblBorders>
        </w:tblPrEx>
        <w:tc>
          <w:tcPr>
            <w:tcW w:w="4382" w:type="dxa"/>
            <w:tcBorders>
              <w:top w:val="single" w:sz="4" w:space="0" w:color="auto"/>
              <w:bottom w:val="nil"/>
            </w:tcBorders>
          </w:tcPr>
          <w:p w:rsidR="002E208B" w:rsidRDefault="002E208B">
            <w:pPr>
              <w:pStyle w:val="ConsPlusNormal"/>
            </w:pPr>
            <w:r>
              <w:t>1 Щебеночно-гравийно-песчаные смеси и крупнообломочные грунты, обработанные:</w:t>
            </w:r>
          </w:p>
        </w:tc>
        <w:tc>
          <w:tcPr>
            <w:tcW w:w="4680" w:type="dxa"/>
            <w:tcBorders>
              <w:top w:val="single" w:sz="4" w:space="0" w:color="auto"/>
              <w:bottom w:val="nil"/>
            </w:tcBorders>
          </w:tcPr>
          <w:p w:rsidR="002E208B" w:rsidRDefault="002E208B">
            <w:pPr>
              <w:pStyle w:val="ConsPlusNormal"/>
            </w:pPr>
          </w:p>
        </w:tc>
      </w:tr>
      <w:tr w:rsidR="002E208B">
        <w:tblPrEx>
          <w:tblBorders>
            <w:insideH w:val="none" w:sz="0" w:space="0" w:color="auto"/>
          </w:tblBorders>
        </w:tblPrEx>
        <w:tc>
          <w:tcPr>
            <w:tcW w:w="4382" w:type="dxa"/>
            <w:tcBorders>
              <w:top w:val="nil"/>
              <w:bottom w:val="nil"/>
            </w:tcBorders>
          </w:tcPr>
          <w:p w:rsidR="002E208B" w:rsidRDefault="002E208B">
            <w:pPr>
              <w:pStyle w:val="ConsPlusNormal"/>
            </w:pPr>
            <w:r>
              <w:t>- жидкими органическими вяжущими или вязкими, в т.ч. эмульгированными органическими вяжущими</w:t>
            </w:r>
          </w:p>
        </w:tc>
        <w:tc>
          <w:tcPr>
            <w:tcW w:w="4680" w:type="dxa"/>
            <w:tcBorders>
              <w:top w:val="nil"/>
              <w:bottom w:val="nil"/>
            </w:tcBorders>
            <w:vAlign w:val="bottom"/>
          </w:tcPr>
          <w:p w:rsidR="002E208B" w:rsidRDefault="002E208B">
            <w:pPr>
              <w:pStyle w:val="ConsPlusNormal"/>
              <w:jc w:val="center"/>
            </w:pPr>
            <w:r>
              <w:t>450/350</w:t>
            </w:r>
          </w:p>
        </w:tc>
      </w:tr>
      <w:tr w:rsidR="002E208B">
        <w:tblPrEx>
          <w:tblBorders>
            <w:insideH w:val="none" w:sz="0" w:space="0" w:color="auto"/>
          </w:tblBorders>
        </w:tblPrEx>
        <w:tc>
          <w:tcPr>
            <w:tcW w:w="4382" w:type="dxa"/>
            <w:tcBorders>
              <w:top w:val="nil"/>
              <w:bottom w:val="single" w:sz="4" w:space="0" w:color="auto"/>
            </w:tcBorders>
          </w:tcPr>
          <w:p w:rsidR="002E208B" w:rsidRDefault="002E208B">
            <w:pPr>
              <w:pStyle w:val="ConsPlusNormal"/>
            </w:pPr>
            <w:r>
              <w:t>- жидкими органическими вяжущими совместно с минеральными или эмульгированными органическими вяжущими совместно с минеральными</w:t>
            </w:r>
          </w:p>
        </w:tc>
        <w:tc>
          <w:tcPr>
            <w:tcW w:w="4680" w:type="dxa"/>
            <w:tcBorders>
              <w:top w:val="nil"/>
              <w:bottom w:val="single" w:sz="4" w:space="0" w:color="auto"/>
            </w:tcBorders>
            <w:vAlign w:val="bottom"/>
          </w:tcPr>
          <w:p w:rsidR="002E208B" w:rsidRDefault="002E208B">
            <w:pPr>
              <w:pStyle w:val="ConsPlusNormal"/>
              <w:jc w:val="center"/>
            </w:pPr>
            <w:r>
              <w:t>950/700</w:t>
            </w:r>
          </w:p>
        </w:tc>
      </w:tr>
      <w:tr w:rsidR="002E208B">
        <w:tblPrEx>
          <w:tblBorders>
            <w:insideH w:val="none" w:sz="0" w:space="0" w:color="auto"/>
          </w:tblBorders>
        </w:tblPrEx>
        <w:tc>
          <w:tcPr>
            <w:tcW w:w="4382" w:type="dxa"/>
            <w:tcBorders>
              <w:top w:val="single" w:sz="4" w:space="0" w:color="auto"/>
              <w:bottom w:val="nil"/>
            </w:tcBorders>
          </w:tcPr>
          <w:p w:rsidR="002E208B" w:rsidRDefault="002E208B">
            <w:pPr>
              <w:pStyle w:val="ConsPlusNormal"/>
            </w:pPr>
            <w:r>
              <w:lastRenderedPageBreak/>
              <w:t>2 Пески гравелистые, крупные, средние, мелкие, супесь легкая и пылеватая, суглинки легкие обработанные:</w:t>
            </w:r>
          </w:p>
        </w:tc>
        <w:tc>
          <w:tcPr>
            <w:tcW w:w="4680" w:type="dxa"/>
            <w:tcBorders>
              <w:top w:val="single" w:sz="4" w:space="0" w:color="auto"/>
              <w:bottom w:val="nil"/>
            </w:tcBorders>
          </w:tcPr>
          <w:p w:rsidR="002E208B" w:rsidRDefault="002E208B">
            <w:pPr>
              <w:pStyle w:val="ConsPlusNormal"/>
            </w:pPr>
          </w:p>
        </w:tc>
      </w:tr>
      <w:tr w:rsidR="002E208B">
        <w:tblPrEx>
          <w:tblBorders>
            <w:insideH w:val="none" w:sz="0" w:space="0" w:color="auto"/>
          </w:tblBorders>
        </w:tblPrEx>
        <w:tc>
          <w:tcPr>
            <w:tcW w:w="4382" w:type="dxa"/>
            <w:tcBorders>
              <w:top w:val="nil"/>
              <w:bottom w:val="nil"/>
            </w:tcBorders>
          </w:tcPr>
          <w:p w:rsidR="002E208B" w:rsidRDefault="002E208B">
            <w:pPr>
              <w:pStyle w:val="ConsPlusNormal"/>
            </w:pPr>
            <w:r>
              <w:t>- жидкими органическими вяжущими или вязкими, в т.ч. эмульгированными органическими вяжущими</w:t>
            </w:r>
          </w:p>
        </w:tc>
        <w:tc>
          <w:tcPr>
            <w:tcW w:w="4680" w:type="dxa"/>
            <w:tcBorders>
              <w:top w:val="nil"/>
              <w:bottom w:val="nil"/>
            </w:tcBorders>
            <w:vAlign w:val="bottom"/>
          </w:tcPr>
          <w:p w:rsidR="002E208B" w:rsidRDefault="002E208B">
            <w:pPr>
              <w:pStyle w:val="ConsPlusNormal"/>
              <w:jc w:val="center"/>
            </w:pPr>
            <w:r>
              <w:t>430/280</w:t>
            </w:r>
          </w:p>
        </w:tc>
      </w:tr>
      <w:tr w:rsidR="002E208B">
        <w:tblPrEx>
          <w:tblBorders>
            <w:insideH w:val="none" w:sz="0" w:space="0" w:color="auto"/>
          </w:tblBorders>
        </w:tblPrEx>
        <w:tc>
          <w:tcPr>
            <w:tcW w:w="4382" w:type="dxa"/>
            <w:tcBorders>
              <w:top w:val="nil"/>
              <w:bottom w:val="single" w:sz="4" w:space="0" w:color="auto"/>
            </w:tcBorders>
          </w:tcPr>
          <w:p w:rsidR="002E208B" w:rsidRDefault="002E208B">
            <w:pPr>
              <w:pStyle w:val="ConsPlusNormal"/>
            </w:pPr>
            <w:r>
              <w:t>- жидкими органическими вяжущими совместно с минеральными или эмульгированными органическими вяжущими совместно с минеральными</w:t>
            </w:r>
          </w:p>
        </w:tc>
        <w:tc>
          <w:tcPr>
            <w:tcW w:w="4680" w:type="dxa"/>
            <w:tcBorders>
              <w:top w:val="nil"/>
              <w:bottom w:val="single" w:sz="4" w:space="0" w:color="auto"/>
            </w:tcBorders>
            <w:vAlign w:val="bottom"/>
          </w:tcPr>
          <w:p w:rsidR="002E208B" w:rsidRDefault="002E208B">
            <w:pPr>
              <w:pStyle w:val="ConsPlusNormal"/>
              <w:jc w:val="center"/>
            </w:pPr>
            <w:r>
              <w:t>700/600</w:t>
            </w:r>
          </w:p>
        </w:tc>
      </w:tr>
    </w:tbl>
    <w:p w:rsidR="002E208B" w:rsidRDefault="002E208B">
      <w:pPr>
        <w:pStyle w:val="ConsPlusNormal"/>
        <w:jc w:val="both"/>
      </w:pPr>
    </w:p>
    <w:p w:rsidR="002E208B" w:rsidRDefault="002E208B">
      <w:pPr>
        <w:pStyle w:val="ConsPlusNormal"/>
        <w:jc w:val="right"/>
      </w:pPr>
      <w:r>
        <w:t>Таблица К.11</w:t>
      </w:r>
    </w:p>
    <w:p w:rsidR="002E208B" w:rsidRDefault="002E20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42"/>
        <w:gridCol w:w="3420"/>
      </w:tblGrid>
      <w:tr w:rsidR="002E208B">
        <w:tc>
          <w:tcPr>
            <w:tcW w:w="5642" w:type="dxa"/>
            <w:vAlign w:val="center"/>
          </w:tcPr>
          <w:p w:rsidR="002E208B" w:rsidRDefault="002E208B">
            <w:pPr>
              <w:pStyle w:val="ConsPlusNormal"/>
              <w:jc w:val="center"/>
            </w:pPr>
            <w:r>
              <w:t>Материал</w:t>
            </w:r>
          </w:p>
        </w:tc>
        <w:tc>
          <w:tcPr>
            <w:tcW w:w="3420" w:type="dxa"/>
            <w:vAlign w:val="center"/>
          </w:tcPr>
          <w:p w:rsidR="002E208B" w:rsidRDefault="002E208B">
            <w:pPr>
              <w:pStyle w:val="ConsPlusNormal"/>
              <w:jc w:val="center"/>
            </w:pPr>
            <w:r>
              <w:t xml:space="preserve">Нормативные значения модуля упругости </w:t>
            </w:r>
            <w:r>
              <w:rPr>
                <w:i/>
              </w:rPr>
              <w:t>E</w:t>
            </w:r>
            <w:r>
              <w:t>, МПа</w:t>
            </w:r>
          </w:p>
        </w:tc>
      </w:tr>
      <w:tr w:rsidR="002E208B">
        <w:tblPrEx>
          <w:tblBorders>
            <w:insideH w:val="nil"/>
          </w:tblBorders>
        </w:tblPrEx>
        <w:tc>
          <w:tcPr>
            <w:tcW w:w="5642" w:type="dxa"/>
            <w:tcBorders>
              <w:bottom w:val="nil"/>
            </w:tcBorders>
          </w:tcPr>
          <w:p w:rsidR="002E208B" w:rsidRDefault="002E208B">
            <w:pPr>
              <w:pStyle w:val="ConsPlusNormal"/>
            </w:pPr>
            <w:r>
              <w:t>1 Черный щебень, уложенный по способу заклинки</w:t>
            </w:r>
          </w:p>
        </w:tc>
        <w:tc>
          <w:tcPr>
            <w:tcW w:w="3420" w:type="dxa"/>
            <w:tcBorders>
              <w:bottom w:val="nil"/>
            </w:tcBorders>
            <w:vAlign w:val="bottom"/>
          </w:tcPr>
          <w:p w:rsidR="002E208B" w:rsidRDefault="002E208B">
            <w:pPr>
              <w:pStyle w:val="ConsPlusNormal"/>
              <w:jc w:val="center"/>
            </w:pPr>
            <w:r>
              <w:t>600 - 900</w:t>
            </w:r>
          </w:p>
        </w:tc>
      </w:tr>
      <w:tr w:rsidR="002E208B">
        <w:tblPrEx>
          <w:tblBorders>
            <w:insideH w:val="nil"/>
          </w:tblBorders>
        </w:tblPrEx>
        <w:tc>
          <w:tcPr>
            <w:tcW w:w="5642" w:type="dxa"/>
            <w:tcBorders>
              <w:top w:val="nil"/>
            </w:tcBorders>
          </w:tcPr>
          <w:p w:rsidR="002E208B" w:rsidRDefault="002E208B">
            <w:pPr>
              <w:pStyle w:val="ConsPlusNormal"/>
            </w:pPr>
            <w:r>
              <w:t>2 Слой из щебня, устроенного по способу пропитки вязким битумом и битумной эмульсией</w:t>
            </w:r>
          </w:p>
        </w:tc>
        <w:tc>
          <w:tcPr>
            <w:tcW w:w="3420" w:type="dxa"/>
            <w:tcBorders>
              <w:top w:val="nil"/>
            </w:tcBorders>
            <w:vAlign w:val="bottom"/>
          </w:tcPr>
          <w:p w:rsidR="002E208B" w:rsidRDefault="002E208B">
            <w:pPr>
              <w:pStyle w:val="ConsPlusNormal"/>
              <w:jc w:val="center"/>
            </w:pPr>
            <w:r>
              <w:t>400 - 600</w:t>
            </w:r>
          </w:p>
        </w:tc>
      </w:tr>
      <w:tr w:rsidR="002E208B">
        <w:tc>
          <w:tcPr>
            <w:tcW w:w="9062" w:type="dxa"/>
            <w:gridSpan w:val="2"/>
          </w:tcPr>
          <w:p w:rsidR="002E208B" w:rsidRDefault="002E208B">
            <w:pPr>
              <w:pStyle w:val="ConsPlusNormal"/>
              <w:ind w:firstLine="283"/>
              <w:jc w:val="both"/>
            </w:pPr>
            <w:r>
              <w:t>Примечание - Большие значения - для покрытий, меньшие - для оснований.</w:t>
            </w:r>
          </w:p>
        </w:tc>
      </w:tr>
    </w:tbl>
    <w:p w:rsidR="002E208B" w:rsidRDefault="002E208B">
      <w:pPr>
        <w:pStyle w:val="ConsPlusNormal"/>
        <w:jc w:val="both"/>
      </w:pPr>
    </w:p>
    <w:p w:rsidR="002E208B" w:rsidRDefault="002E208B">
      <w:pPr>
        <w:pStyle w:val="ConsPlusNormal"/>
        <w:jc w:val="right"/>
      </w:pPr>
      <w:r>
        <w:t>Таблица К.12</w:t>
      </w:r>
    </w:p>
    <w:p w:rsidR="002E208B" w:rsidRDefault="002E20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82"/>
        <w:gridCol w:w="4680"/>
      </w:tblGrid>
      <w:tr w:rsidR="002E208B">
        <w:tc>
          <w:tcPr>
            <w:tcW w:w="4382" w:type="dxa"/>
            <w:tcBorders>
              <w:top w:val="single" w:sz="4" w:space="0" w:color="auto"/>
              <w:bottom w:val="single" w:sz="4" w:space="0" w:color="auto"/>
            </w:tcBorders>
            <w:vAlign w:val="center"/>
          </w:tcPr>
          <w:p w:rsidR="002E208B" w:rsidRDefault="002E208B">
            <w:pPr>
              <w:pStyle w:val="ConsPlusNormal"/>
              <w:jc w:val="center"/>
            </w:pPr>
            <w:r>
              <w:t>Материал</w:t>
            </w:r>
          </w:p>
        </w:tc>
        <w:tc>
          <w:tcPr>
            <w:tcW w:w="4680" w:type="dxa"/>
            <w:tcBorders>
              <w:top w:val="single" w:sz="4" w:space="0" w:color="auto"/>
              <w:bottom w:val="single" w:sz="4" w:space="0" w:color="auto"/>
            </w:tcBorders>
            <w:vAlign w:val="center"/>
          </w:tcPr>
          <w:p w:rsidR="002E208B" w:rsidRDefault="002E208B">
            <w:pPr>
              <w:pStyle w:val="ConsPlusNormal"/>
              <w:jc w:val="center"/>
            </w:pPr>
            <w:r>
              <w:t xml:space="preserve">Нормативные значения модуля упругости для грунтов оптимального/неоптимального состава </w:t>
            </w:r>
            <w:r>
              <w:rPr>
                <w:i/>
              </w:rPr>
              <w:t>E</w:t>
            </w:r>
            <w:r>
              <w:t>, МПа</w:t>
            </w:r>
          </w:p>
        </w:tc>
      </w:tr>
      <w:tr w:rsidR="002E208B">
        <w:tblPrEx>
          <w:tblBorders>
            <w:insideH w:val="none" w:sz="0" w:space="0" w:color="auto"/>
          </w:tblBorders>
        </w:tblPrEx>
        <w:tc>
          <w:tcPr>
            <w:tcW w:w="4382" w:type="dxa"/>
            <w:tcBorders>
              <w:top w:val="single" w:sz="4" w:space="0" w:color="auto"/>
              <w:bottom w:val="nil"/>
            </w:tcBorders>
          </w:tcPr>
          <w:p w:rsidR="002E208B" w:rsidRDefault="002E208B">
            <w:pPr>
              <w:pStyle w:val="ConsPlusNormal"/>
            </w:pPr>
            <w:r>
              <w:t xml:space="preserve">1 Щебеночно-гравийно-песчаные смеси, крупнообломочные, обработанные цементом, соответствующие марке по </w:t>
            </w:r>
            <w:hyperlink r:id="rId762">
              <w:r>
                <w:rPr>
                  <w:color w:val="0000FF"/>
                </w:rPr>
                <w:t>ГОСТ 23558</w:t>
              </w:r>
            </w:hyperlink>
            <w:r>
              <w:t>:</w:t>
            </w:r>
          </w:p>
        </w:tc>
        <w:tc>
          <w:tcPr>
            <w:tcW w:w="4680" w:type="dxa"/>
            <w:tcBorders>
              <w:top w:val="single" w:sz="4" w:space="0" w:color="auto"/>
              <w:bottom w:val="nil"/>
            </w:tcBorders>
          </w:tcPr>
          <w:p w:rsidR="002E208B" w:rsidRDefault="002E208B">
            <w:pPr>
              <w:pStyle w:val="ConsPlusNormal"/>
            </w:pPr>
          </w:p>
        </w:tc>
      </w:tr>
      <w:tr w:rsidR="002E208B">
        <w:tblPrEx>
          <w:tblBorders>
            <w:insideH w:val="none" w:sz="0" w:space="0" w:color="auto"/>
          </w:tblBorders>
        </w:tblPrEx>
        <w:tc>
          <w:tcPr>
            <w:tcW w:w="4382" w:type="dxa"/>
            <w:tcBorders>
              <w:top w:val="nil"/>
              <w:bottom w:val="nil"/>
            </w:tcBorders>
          </w:tcPr>
          <w:p w:rsidR="002E208B" w:rsidRDefault="002E208B">
            <w:pPr>
              <w:pStyle w:val="ConsPlusNormal"/>
              <w:jc w:val="center"/>
            </w:pPr>
            <w:r>
              <w:t>20</w:t>
            </w:r>
          </w:p>
        </w:tc>
        <w:tc>
          <w:tcPr>
            <w:tcW w:w="4680" w:type="dxa"/>
            <w:tcBorders>
              <w:top w:val="nil"/>
              <w:bottom w:val="nil"/>
            </w:tcBorders>
          </w:tcPr>
          <w:p w:rsidR="002E208B" w:rsidRDefault="002E208B">
            <w:pPr>
              <w:pStyle w:val="ConsPlusNormal"/>
              <w:jc w:val="center"/>
            </w:pPr>
            <w:r>
              <w:t>500/400</w:t>
            </w:r>
          </w:p>
        </w:tc>
      </w:tr>
      <w:tr w:rsidR="002E208B">
        <w:tblPrEx>
          <w:tblBorders>
            <w:insideH w:val="none" w:sz="0" w:space="0" w:color="auto"/>
          </w:tblBorders>
        </w:tblPrEx>
        <w:tc>
          <w:tcPr>
            <w:tcW w:w="4382" w:type="dxa"/>
            <w:tcBorders>
              <w:top w:val="nil"/>
              <w:bottom w:val="nil"/>
            </w:tcBorders>
          </w:tcPr>
          <w:p w:rsidR="002E208B" w:rsidRDefault="002E208B">
            <w:pPr>
              <w:pStyle w:val="ConsPlusNormal"/>
              <w:jc w:val="center"/>
            </w:pPr>
            <w:r>
              <w:t>40</w:t>
            </w:r>
          </w:p>
        </w:tc>
        <w:tc>
          <w:tcPr>
            <w:tcW w:w="4680" w:type="dxa"/>
            <w:tcBorders>
              <w:top w:val="nil"/>
              <w:bottom w:val="nil"/>
            </w:tcBorders>
          </w:tcPr>
          <w:p w:rsidR="002E208B" w:rsidRDefault="002E208B">
            <w:pPr>
              <w:pStyle w:val="ConsPlusNormal"/>
              <w:jc w:val="center"/>
            </w:pPr>
            <w:r>
              <w:t>600/550</w:t>
            </w:r>
          </w:p>
        </w:tc>
      </w:tr>
      <w:tr w:rsidR="002E208B">
        <w:tblPrEx>
          <w:tblBorders>
            <w:insideH w:val="none" w:sz="0" w:space="0" w:color="auto"/>
          </w:tblBorders>
        </w:tblPrEx>
        <w:tc>
          <w:tcPr>
            <w:tcW w:w="4382" w:type="dxa"/>
            <w:tcBorders>
              <w:top w:val="nil"/>
              <w:bottom w:val="nil"/>
            </w:tcBorders>
          </w:tcPr>
          <w:p w:rsidR="002E208B" w:rsidRDefault="002E208B">
            <w:pPr>
              <w:pStyle w:val="ConsPlusNormal"/>
              <w:jc w:val="center"/>
            </w:pPr>
            <w:r>
              <w:t>60</w:t>
            </w:r>
          </w:p>
        </w:tc>
        <w:tc>
          <w:tcPr>
            <w:tcW w:w="4680" w:type="dxa"/>
            <w:tcBorders>
              <w:top w:val="nil"/>
              <w:bottom w:val="nil"/>
            </w:tcBorders>
          </w:tcPr>
          <w:p w:rsidR="002E208B" w:rsidRDefault="002E208B">
            <w:pPr>
              <w:pStyle w:val="ConsPlusNormal"/>
              <w:jc w:val="center"/>
            </w:pPr>
            <w:r>
              <w:t>800/700</w:t>
            </w:r>
          </w:p>
        </w:tc>
      </w:tr>
      <w:tr w:rsidR="002E208B">
        <w:tblPrEx>
          <w:tblBorders>
            <w:insideH w:val="none" w:sz="0" w:space="0" w:color="auto"/>
          </w:tblBorders>
        </w:tblPrEx>
        <w:tc>
          <w:tcPr>
            <w:tcW w:w="4382" w:type="dxa"/>
            <w:tcBorders>
              <w:top w:val="nil"/>
              <w:bottom w:val="nil"/>
            </w:tcBorders>
          </w:tcPr>
          <w:p w:rsidR="002E208B" w:rsidRDefault="002E208B">
            <w:pPr>
              <w:pStyle w:val="ConsPlusNormal"/>
              <w:jc w:val="center"/>
            </w:pPr>
            <w:r>
              <w:t>75</w:t>
            </w:r>
          </w:p>
        </w:tc>
        <w:tc>
          <w:tcPr>
            <w:tcW w:w="4680" w:type="dxa"/>
            <w:tcBorders>
              <w:top w:val="nil"/>
              <w:bottom w:val="nil"/>
            </w:tcBorders>
          </w:tcPr>
          <w:p w:rsidR="002E208B" w:rsidRDefault="002E208B">
            <w:pPr>
              <w:pStyle w:val="ConsPlusNormal"/>
              <w:jc w:val="center"/>
            </w:pPr>
            <w:r>
              <w:t>870/830</w:t>
            </w:r>
          </w:p>
        </w:tc>
      </w:tr>
      <w:tr w:rsidR="002E208B">
        <w:tblPrEx>
          <w:tblBorders>
            <w:insideH w:val="none" w:sz="0" w:space="0" w:color="auto"/>
          </w:tblBorders>
        </w:tblPrEx>
        <w:tc>
          <w:tcPr>
            <w:tcW w:w="4382" w:type="dxa"/>
            <w:tcBorders>
              <w:top w:val="nil"/>
              <w:bottom w:val="single" w:sz="4" w:space="0" w:color="auto"/>
            </w:tcBorders>
          </w:tcPr>
          <w:p w:rsidR="002E208B" w:rsidRDefault="002E208B">
            <w:pPr>
              <w:pStyle w:val="ConsPlusNormal"/>
              <w:jc w:val="center"/>
            </w:pPr>
            <w:r>
              <w:t>100</w:t>
            </w:r>
          </w:p>
        </w:tc>
        <w:tc>
          <w:tcPr>
            <w:tcW w:w="4680" w:type="dxa"/>
            <w:tcBorders>
              <w:top w:val="nil"/>
              <w:bottom w:val="single" w:sz="4" w:space="0" w:color="auto"/>
            </w:tcBorders>
          </w:tcPr>
          <w:p w:rsidR="002E208B" w:rsidRDefault="002E208B">
            <w:pPr>
              <w:pStyle w:val="ConsPlusNormal"/>
              <w:jc w:val="center"/>
            </w:pPr>
            <w:r>
              <w:t>1000/950</w:t>
            </w:r>
          </w:p>
        </w:tc>
      </w:tr>
      <w:tr w:rsidR="002E208B">
        <w:tblPrEx>
          <w:tblBorders>
            <w:insideH w:val="none" w:sz="0" w:space="0" w:color="auto"/>
          </w:tblBorders>
        </w:tblPrEx>
        <w:tc>
          <w:tcPr>
            <w:tcW w:w="4382" w:type="dxa"/>
            <w:tcBorders>
              <w:top w:val="single" w:sz="4" w:space="0" w:color="auto"/>
              <w:bottom w:val="nil"/>
            </w:tcBorders>
          </w:tcPr>
          <w:p w:rsidR="002E208B" w:rsidRDefault="002E208B">
            <w:pPr>
              <w:pStyle w:val="ConsPlusNormal"/>
            </w:pPr>
            <w:r>
              <w:t xml:space="preserve">2 То же, обработанные зольным или шлаковым вяжущим, соответствующие марке по </w:t>
            </w:r>
            <w:hyperlink r:id="rId763">
              <w:r>
                <w:rPr>
                  <w:color w:val="0000FF"/>
                </w:rPr>
                <w:t>ГОСТ 23558</w:t>
              </w:r>
            </w:hyperlink>
            <w:r>
              <w:t>:</w:t>
            </w:r>
          </w:p>
        </w:tc>
        <w:tc>
          <w:tcPr>
            <w:tcW w:w="4680" w:type="dxa"/>
            <w:tcBorders>
              <w:top w:val="single" w:sz="4" w:space="0" w:color="auto"/>
              <w:bottom w:val="nil"/>
            </w:tcBorders>
          </w:tcPr>
          <w:p w:rsidR="002E208B" w:rsidRDefault="002E208B">
            <w:pPr>
              <w:pStyle w:val="ConsPlusNormal"/>
            </w:pPr>
          </w:p>
        </w:tc>
      </w:tr>
      <w:tr w:rsidR="002E208B">
        <w:tblPrEx>
          <w:tblBorders>
            <w:insideH w:val="none" w:sz="0" w:space="0" w:color="auto"/>
          </w:tblBorders>
        </w:tblPrEx>
        <w:tc>
          <w:tcPr>
            <w:tcW w:w="4382" w:type="dxa"/>
            <w:tcBorders>
              <w:top w:val="nil"/>
              <w:bottom w:val="nil"/>
            </w:tcBorders>
          </w:tcPr>
          <w:p w:rsidR="002E208B" w:rsidRDefault="002E208B">
            <w:pPr>
              <w:pStyle w:val="ConsPlusNormal"/>
              <w:jc w:val="center"/>
            </w:pPr>
            <w:r>
              <w:t>20</w:t>
            </w:r>
          </w:p>
        </w:tc>
        <w:tc>
          <w:tcPr>
            <w:tcW w:w="4680" w:type="dxa"/>
            <w:tcBorders>
              <w:top w:val="nil"/>
              <w:bottom w:val="nil"/>
            </w:tcBorders>
          </w:tcPr>
          <w:p w:rsidR="002E208B" w:rsidRDefault="002E208B">
            <w:pPr>
              <w:pStyle w:val="ConsPlusNormal"/>
              <w:jc w:val="center"/>
            </w:pPr>
            <w:r>
              <w:t>450/350</w:t>
            </w:r>
          </w:p>
        </w:tc>
      </w:tr>
      <w:tr w:rsidR="002E208B">
        <w:tblPrEx>
          <w:tblBorders>
            <w:insideH w:val="none" w:sz="0" w:space="0" w:color="auto"/>
          </w:tblBorders>
        </w:tblPrEx>
        <w:tc>
          <w:tcPr>
            <w:tcW w:w="4382" w:type="dxa"/>
            <w:tcBorders>
              <w:top w:val="nil"/>
              <w:bottom w:val="nil"/>
            </w:tcBorders>
          </w:tcPr>
          <w:p w:rsidR="002E208B" w:rsidRDefault="002E208B">
            <w:pPr>
              <w:pStyle w:val="ConsPlusNormal"/>
              <w:jc w:val="center"/>
            </w:pPr>
            <w:r>
              <w:t>40</w:t>
            </w:r>
          </w:p>
        </w:tc>
        <w:tc>
          <w:tcPr>
            <w:tcW w:w="4680" w:type="dxa"/>
            <w:tcBorders>
              <w:top w:val="nil"/>
              <w:bottom w:val="nil"/>
            </w:tcBorders>
          </w:tcPr>
          <w:p w:rsidR="002E208B" w:rsidRDefault="002E208B">
            <w:pPr>
              <w:pStyle w:val="ConsPlusNormal"/>
              <w:jc w:val="center"/>
            </w:pPr>
            <w:r>
              <w:t>550/500</w:t>
            </w:r>
          </w:p>
        </w:tc>
      </w:tr>
      <w:tr w:rsidR="002E208B">
        <w:tblPrEx>
          <w:tblBorders>
            <w:insideH w:val="none" w:sz="0" w:space="0" w:color="auto"/>
          </w:tblBorders>
        </w:tblPrEx>
        <w:tc>
          <w:tcPr>
            <w:tcW w:w="4382" w:type="dxa"/>
            <w:tcBorders>
              <w:top w:val="nil"/>
              <w:bottom w:val="nil"/>
            </w:tcBorders>
          </w:tcPr>
          <w:p w:rsidR="002E208B" w:rsidRDefault="002E208B">
            <w:pPr>
              <w:pStyle w:val="ConsPlusNormal"/>
              <w:jc w:val="center"/>
            </w:pPr>
            <w:r>
              <w:t>60</w:t>
            </w:r>
          </w:p>
        </w:tc>
        <w:tc>
          <w:tcPr>
            <w:tcW w:w="4680" w:type="dxa"/>
            <w:tcBorders>
              <w:top w:val="nil"/>
              <w:bottom w:val="nil"/>
            </w:tcBorders>
          </w:tcPr>
          <w:p w:rsidR="002E208B" w:rsidRDefault="002E208B">
            <w:pPr>
              <w:pStyle w:val="ConsPlusNormal"/>
              <w:jc w:val="center"/>
            </w:pPr>
            <w:r>
              <w:t>750/650</w:t>
            </w:r>
          </w:p>
        </w:tc>
      </w:tr>
      <w:tr w:rsidR="002E208B">
        <w:tblPrEx>
          <w:tblBorders>
            <w:insideH w:val="none" w:sz="0" w:space="0" w:color="auto"/>
          </w:tblBorders>
        </w:tblPrEx>
        <w:tc>
          <w:tcPr>
            <w:tcW w:w="4382" w:type="dxa"/>
            <w:tcBorders>
              <w:top w:val="nil"/>
              <w:bottom w:val="nil"/>
            </w:tcBorders>
          </w:tcPr>
          <w:p w:rsidR="002E208B" w:rsidRDefault="002E208B">
            <w:pPr>
              <w:pStyle w:val="ConsPlusNormal"/>
              <w:jc w:val="center"/>
            </w:pPr>
            <w:r>
              <w:lastRenderedPageBreak/>
              <w:t>75</w:t>
            </w:r>
          </w:p>
        </w:tc>
        <w:tc>
          <w:tcPr>
            <w:tcW w:w="4680" w:type="dxa"/>
            <w:tcBorders>
              <w:top w:val="nil"/>
              <w:bottom w:val="nil"/>
            </w:tcBorders>
          </w:tcPr>
          <w:p w:rsidR="002E208B" w:rsidRDefault="002E208B">
            <w:pPr>
              <w:pStyle w:val="ConsPlusNormal"/>
              <w:jc w:val="center"/>
            </w:pPr>
            <w:r>
              <w:t>870/780</w:t>
            </w:r>
          </w:p>
        </w:tc>
      </w:tr>
      <w:tr w:rsidR="002E208B">
        <w:tblPrEx>
          <w:tblBorders>
            <w:insideH w:val="none" w:sz="0" w:space="0" w:color="auto"/>
          </w:tblBorders>
        </w:tblPrEx>
        <w:tc>
          <w:tcPr>
            <w:tcW w:w="4382" w:type="dxa"/>
            <w:tcBorders>
              <w:top w:val="nil"/>
              <w:bottom w:val="single" w:sz="4" w:space="0" w:color="auto"/>
            </w:tcBorders>
          </w:tcPr>
          <w:p w:rsidR="002E208B" w:rsidRDefault="002E208B">
            <w:pPr>
              <w:pStyle w:val="ConsPlusNormal"/>
              <w:jc w:val="center"/>
            </w:pPr>
            <w:r>
              <w:t>100</w:t>
            </w:r>
          </w:p>
        </w:tc>
        <w:tc>
          <w:tcPr>
            <w:tcW w:w="4680" w:type="dxa"/>
            <w:tcBorders>
              <w:top w:val="nil"/>
              <w:bottom w:val="single" w:sz="4" w:space="0" w:color="auto"/>
            </w:tcBorders>
          </w:tcPr>
          <w:p w:rsidR="002E208B" w:rsidRDefault="002E208B">
            <w:pPr>
              <w:pStyle w:val="ConsPlusNormal"/>
              <w:jc w:val="center"/>
            </w:pPr>
            <w:r>
              <w:t>950/910</w:t>
            </w:r>
          </w:p>
        </w:tc>
      </w:tr>
      <w:tr w:rsidR="002E208B">
        <w:tblPrEx>
          <w:tblBorders>
            <w:insideH w:val="none" w:sz="0" w:space="0" w:color="auto"/>
          </w:tblBorders>
        </w:tblPrEx>
        <w:tc>
          <w:tcPr>
            <w:tcW w:w="4382" w:type="dxa"/>
            <w:tcBorders>
              <w:top w:val="single" w:sz="4" w:space="0" w:color="auto"/>
              <w:bottom w:val="nil"/>
            </w:tcBorders>
          </w:tcPr>
          <w:p w:rsidR="002E208B" w:rsidRDefault="002E208B">
            <w:pPr>
              <w:pStyle w:val="ConsPlusNormal"/>
            </w:pPr>
            <w:r>
              <w:t xml:space="preserve">3 Пески гравелистые, крупные, средние/пески мелкие и пылеватые, супесь легкая и тяжелая, суглинки легкие, обработанные цементом, соответствующие марке по </w:t>
            </w:r>
            <w:hyperlink r:id="rId764">
              <w:r>
                <w:rPr>
                  <w:color w:val="0000FF"/>
                </w:rPr>
                <w:t>ГОСТ 23558</w:t>
              </w:r>
            </w:hyperlink>
            <w:r>
              <w:t>:</w:t>
            </w:r>
          </w:p>
        </w:tc>
        <w:tc>
          <w:tcPr>
            <w:tcW w:w="4680" w:type="dxa"/>
            <w:tcBorders>
              <w:top w:val="single" w:sz="4" w:space="0" w:color="auto"/>
              <w:bottom w:val="nil"/>
            </w:tcBorders>
          </w:tcPr>
          <w:p w:rsidR="002E208B" w:rsidRDefault="002E208B">
            <w:pPr>
              <w:pStyle w:val="ConsPlusNormal"/>
            </w:pPr>
          </w:p>
        </w:tc>
      </w:tr>
      <w:tr w:rsidR="002E208B">
        <w:tblPrEx>
          <w:tblBorders>
            <w:insideH w:val="none" w:sz="0" w:space="0" w:color="auto"/>
          </w:tblBorders>
        </w:tblPrEx>
        <w:tc>
          <w:tcPr>
            <w:tcW w:w="4382" w:type="dxa"/>
            <w:tcBorders>
              <w:top w:val="nil"/>
              <w:bottom w:val="nil"/>
            </w:tcBorders>
          </w:tcPr>
          <w:p w:rsidR="002E208B" w:rsidRDefault="002E208B">
            <w:pPr>
              <w:pStyle w:val="ConsPlusNormal"/>
              <w:jc w:val="center"/>
            </w:pPr>
            <w:r>
              <w:t>20</w:t>
            </w:r>
          </w:p>
        </w:tc>
        <w:tc>
          <w:tcPr>
            <w:tcW w:w="4680" w:type="dxa"/>
            <w:tcBorders>
              <w:top w:val="nil"/>
              <w:bottom w:val="nil"/>
            </w:tcBorders>
          </w:tcPr>
          <w:p w:rsidR="002E208B" w:rsidRDefault="002E208B">
            <w:pPr>
              <w:pStyle w:val="ConsPlusNormal"/>
              <w:jc w:val="center"/>
            </w:pPr>
            <w:r>
              <w:t>400/250</w:t>
            </w:r>
          </w:p>
        </w:tc>
      </w:tr>
      <w:tr w:rsidR="002E208B">
        <w:tblPrEx>
          <w:tblBorders>
            <w:insideH w:val="none" w:sz="0" w:space="0" w:color="auto"/>
          </w:tblBorders>
        </w:tblPrEx>
        <w:tc>
          <w:tcPr>
            <w:tcW w:w="4382" w:type="dxa"/>
            <w:tcBorders>
              <w:top w:val="nil"/>
              <w:bottom w:val="nil"/>
            </w:tcBorders>
          </w:tcPr>
          <w:p w:rsidR="002E208B" w:rsidRDefault="002E208B">
            <w:pPr>
              <w:pStyle w:val="ConsPlusNormal"/>
              <w:jc w:val="center"/>
            </w:pPr>
            <w:r>
              <w:t>40</w:t>
            </w:r>
          </w:p>
        </w:tc>
        <w:tc>
          <w:tcPr>
            <w:tcW w:w="4680" w:type="dxa"/>
            <w:tcBorders>
              <w:top w:val="nil"/>
              <w:bottom w:val="nil"/>
            </w:tcBorders>
          </w:tcPr>
          <w:p w:rsidR="002E208B" w:rsidRDefault="002E208B">
            <w:pPr>
              <w:pStyle w:val="ConsPlusNormal"/>
              <w:jc w:val="center"/>
            </w:pPr>
            <w:r>
              <w:t>550/400</w:t>
            </w:r>
          </w:p>
        </w:tc>
      </w:tr>
      <w:tr w:rsidR="002E208B">
        <w:tblPrEx>
          <w:tblBorders>
            <w:insideH w:val="none" w:sz="0" w:space="0" w:color="auto"/>
          </w:tblBorders>
        </w:tblPrEx>
        <w:tc>
          <w:tcPr>
            <w:tcW w:w="4382" w:type="dxa"/>
            <w:tcBorders>
              <w:top w:val="nil"/>
              <w:bottom w:val="nil"/>
            </w:tcBorders>
          </w:tcPr>
          <w:p w:rsidR="002E208B" w:rsidRDefault="002E208B">
            <w:pPr>
              <w:pStyle w:val="ConsPlusNormal"/>
              <w:jc w:val="center"/>
            </w:pPr>
            <w:r>
              <w:t>60</w:t>
            </w:r>
          </w:p>
        </w:tc>
        <w:tc>
          <w:tcPr>
            <w:tcW w:w="4680" w:type="dxa"/>
            <w:tcBorders>
              <w:top w:val="nil"/>
              <w:bottom w:val="nil"/>
            </w:tcBorders>
          </w:tcPr>
          <w:p w:rsidR="002E208B" w:rsidRDefault="002E208B">
            <w:pPr>
              <w:pStyle w:val="ConsPlusNormal"/>
              <w:jc w:val="center"/>
            </w:pPr>
            <w:r>
              <w:t>700/550</w:t>
            </w:r>
          </w:p>
        </w:tc>
      </w:tr>
      <w:tr w:rsidR="002E208B">
        <w:tblPrEx>
          <w:tblBorders>
            <w:insideH w:val="none" w:sz="0" w:space="0" w:color="auto"/>
          </w:tblBorders>
        </w:tblPrEx>
        <w:tc>
          <w:tcPr>
            <w:tcW w:w="4382" w:type="dxa"/>
            <w:tcBorders>
              <w:top w:val="nil"/>
              <w:bottom w:val="nil"/>
            </w:tcBorders>
          </w:tcPr>
          <w:p w:rsidR="002E208B" w:rsidRDefault="002E208B">
            <w:pPr>
              <w:pStyle w:val="ConsPlusNormal"/>
              <w:jc w:val="center"/>
            </w:pPr>
            <w:r>
              <w:t>75</w:t>
            </w:r>
          </w:p>
        </w:tc>
        <w:tc>
          <w:tcPr>
            <w:tcW w:w="4680" w:type="dxa"/>
            <w:tcBorders>
              <w:top w:val="nil"/>
              <w:bottom w:val="nil"/>
            </w:tcBorders>
          </w:tcPr>
          <w:p w:rsidR="002E208B" w:rsidRDefault="002E208B">
            <w:pPr>
              <w:pStyle w:val="ConsPlusNormal"/>
              <w:jc w:val="center"/>
            </w:pPr>
            <w:r>
              <w:t>870/750</w:t>
            </w:r>
          </w:p>
        </w:tc>
      </w:tr>
      <w:tr w:rsidR="002E208B">
        <w:tblPrEx>
          <w:tblBorders>
            <w:insideH w:val="none" w:sz="0" w:space="0" w:color="auto"/>
          </w:tblBorders>
        </w:tblPrEx>
        <w:tc>
          <w:tcPr>
            <w:tcW w:w="4382" w:type="dxa"/>
            <w:tcBorders>
              <w:top w:val="nil"/>
              <w:bottom w:val="single" w:sz="4" w:space="0" w:color="auto"/>
            </w:tcBorders>
          </w:tcPr>
          <w:p w:rsidR="002E208B" w:rsidRDefault="002E208B">
            <w:pPr>
              <w:pStyle w:val="ConsPlusNormal"/>
              <w:jc w:val="center"/>
            </w:pPr>
            <w:r>
              <w:t>100</w:t>
            </w:r>
          </w:p>
        </w:tc>
        <w:tc>
          <w:tcPr>
            <w:tcW w:w="4680" w:type="dxa"/>
            <w:tcBorders>
              <w:top w:val="nil"/>
              <w:bottom w:val="single" w:sz="4" w:space="0" w:color="auto"/>
            </w:tcBorders>
          </w:tcPr>
          <w:p w:rsidR="002E208B" w:rsidRDefault="002E208B">
            <w:pPr>
              <w:pStyle w:val="ConsPlusNormal"/>
              <w:jc w:val="center"/>
            </w:pPr>
            <w:r>
              <w:t>950/870</w:t>
            </w:r>
          </w:p>
        </w:tc>
      </w:tr>
      <w:tr w:rsidR="002E208B">
        <w:tblPrEx>
          <w:tblBorders>
            <w:insideH w:val="none" w:sz="0" w:space="0" w:color="auto"/>
          </w:tblBorders>
        </w:tblPrEx>
        <w:tc>
          <w:tcPr>
            <w:tcW w:w="4382" w:type="dxa"/>
            <w:tcBorders>
              <w:top w:val="single" w:sz="4" w:space="0" w:color="auto"/>
              <w:bottom w:val="nil"/>
            </w:tcBorders>
          </w:tcPr>
          <w:p w:rsidR="002E208B" w:rsidRDefault="002E208B">
            <w:pPr>
              <w:pStyle w:val="ConsPlusNormal"/>
            </w:pPr>
            <w:r>
              <w:t xml:space="preserve">4 То же, обработанные зольным или шлаковым вяжущим, соответствующие марке по </w:t>
            </w:r>
            <w:hyperlink r:id="rId765">
              <w:r>
                <w:rPr>
                  <w:color w:val="0000FF"/>
                </w:rPr>
                <w:t>ГОСТ 23558</w:t>
              </w:r>
            </w:hyperlink>
            <w:r>
              <w:t>:</w:t>
            </w:r>
          </w:p>
        </w:tc>
        <w:tc>
          <w:tcPr>
            <w:tcW w:w="4680" w:type="dxa"/>
            <w:tcBorders>
              <w:top w:val="single" w:sz="4" w:space="0" w:color="auto"/>
              <w:bottom w:val="nil"/>
            </w:tcBorders>
          </w:tcPr>
          <w:p w:rsidR="002E208B" w:rsidRDefault="002E208B">
            <w:pPr>
              <w:pStyle w:val="ConsPlusNormal"/>
            </w:pPr>
          </w:p>
        </w:tc>
      </w:tr>
      <w:tr w:rsidR="002E208B">
        <w:tblPrEx>
          <w:tblBorders>
            <w:insideH w:val="none" w:sz="0" w:space="0" w:color="auto"/>
          </w:tblBorders>
        </w:tblPrEx>
        <w:tc>
          <w:tcPr>
            <w:tcW w:w="4382" w:type="dxa"/>
            <w:tcBorders>
              <w:top w:val="nil"/>
              <w:bottom w:val="nil"/>
            </w:tcBorders>
          </w:tcPr>
          <w:p w:rsidR="002E208B" w:rsidRDefault="002E208B">
            <w:pPr>
              <w:pStyle w:val="ConsPlusNormal"/>
              <w:jc w:val="center"/>
            </w:pPr>
            <w:r>
              <w:t>20</w:t>
            </w:r>
          </w:p>
        </w:tc>
        <w:tc>
          <w:tcPr>
            <w:tcW w:w="4680" w:type="dxa"/>
            <w:tcBorders>
              <w:top w:val="nil"/>
              <w:bottom w:val="nil"/>
            </w:tcBorders>
          </w:tcPr>
          <w:p w:rsidR="002E208B" w:rsidRDefault="002E208B">
            <w:pPr>
              <w:pStyle w:val="ConsPlusNormal"/>
              <w:jc w:val="center"/>
            </w:pPr>
            <w:r>
              <w:t>300/200</w:t>
            </w:r>
          </w:p>
        </w:tc>
      </w:tr>
      <w:tr w:rsidR="002E208B">
        <w:tblPrEx>
          <w:tblBorders>
            <w:insideH w:val="none" w:sz="0" w:space="0" w:color="auto"/>
          </w:tblBorders>
        </w:tblPrEx>
        <w:tc>
          <w:tcPr>
            <w:tcW w:w="4382" w:type="dxa"/>
            <w:tcBorders>
              <w:top w:val="nil"/>
              <w:bottom w:val="nil"/>
            </w:tcBorders>
          </w:tcPr>
          <w:p w:rsidR="002E208B" w:rsidRDefault="002E208B">
            <w:pPr>
              <w:pStyle w:val="ConsPlusNormal"/>
              <w:jc w:val="center"/>
            </w:pPr>
            <w:r>
              <w:t>40</w:t>
            </w:r>
          </w:p>
        </w:tc>
        <w:tc>
          <w:tcPr>
            <w:tcW w:w="4680" w:type="dxa"/>
            <w:tcBorders>
              <w:top w:val="nil"/>
              <w:bottom w:val="nil"/>
            </w:tcBorders>
          </w:tcPr>
          <w:p w:rsidR="002E208B" w:rsidRDefault="002E208B">
            <w:pPr>
              <w:pStyle w:val="ConsPlusNormal"/>
              <w:jc w:val="center"/>
            </w:pPr>
            <w:r>
              <w:t>450/300</w:t>
            </w:r>
          </w:p>
        </w:tc>
      </w:tr>
      <w:tr w:rsidR="002E208B">
        <w:tblPrEx>
          <w:tblBorders>
            <w:insideH w:val="none" w:sz="0" w:space="0" w:color="auto"/>
          </w:tblBorders>
        </w:tblPrEx>
        <w:tc>
          <w:tcPr>
            <w:tcW w:w="4382" w:type="dxa"/>
            <w:tcBorders>
              <w:top w:val="nil"/>
              <w:bottom w:val="nil"/>
            </w:tcBorders>
          </w:tcPr>
          <w:p w:rsidR="002E208B" w:rsidRDefault="002E208B">
            <w:pPr>
              <w:pStyle w:val="ConsPlusNormal"/>
              <w:jc w:val="center"/>
            </w:pPr>
            <w:r>
              <w:t>60</w:t>
            </w:r>
          </w:p>
        </w:tc>
        <w:tc>
          <w:tcPr>
            <w:tcW w:w="4680" w:type="dxa"/>
            <w:tcBorders>
              <w:top w:val="nil"/>
              <w:bottom w:val="nil"/>
            </w:tcBorders>
          </w:tcPr>
          <w:p w:rsidR="002E208B" w:rsidRDefault="002E208B">
            <w:pPr>
              <w:pStyle w:val="ConsPlusNormal"/>
              <w:jc w:val="center"/>
            </w:pPr>
            <w:r>
              <w:t>600/450</w:t>
            </w:r>
          </w:p>
        </w:tc>
      </w:tr>
      <w:tr w:rsidR="002E208B">
        <w:tblPrEx>
          <w:tblBorders>
            <w:insideH w:val="none" w:sz="0" w:space="0" w:color="auto"/>
          </w:tblBorders>
        </w:tblPrEx>
        <w:tc>
          <w:tcPr>
            <w:tcW w:w="4382" w:type="dxa"/>
            <w:tcBorders>
              <w:top w:val="nil"/>
              <w:bottom w:val="nil"/>
            </w:tcBorders>
          </w:tcPr>
          <w:p w:rsidR="002E208B" w:rsidRDefault="002E208B">
            <w:pPr>
              <w:pStyle w:val="ConsPlusNormal"/>
              <w:jc w:val="center"/>
            </w:pPr>
            <w:r>
              <w:t>75</w:t>
            </w:r>
          </w:p>
        </w:tc>
        <w:tc>
          <w:tcPr>
            <w:tcW w:w="4680" w:type="dxa"/>
            <w:tcBorders>
              <w:top w:val="nil"/>
              <w:bottom w:val="nil"/>
            </w:tcBorders>
          </w:tcPr>
          <w:p w:rsidR="002E208B" w:rsidRDefault="002E208B">
            <w:pPr>
              <w:pStyle w:val="ConsPlusNormal"/>
              <w:jc w:val="center"/>
            </w:pPr>
            <w:r>
              <w:t>730/600</w:t>
            </w:r>
          </w:p>
        </w:tc>
      </w:tr>
      <w:tr w:rsidR="002E208B">
        <w:tblPrEx>
          <w:tblBorders>
            <w:insideH w:val="none" w:sz="0" w:space="0" w:color="auto"/>
          </w:tblBorders>
        </w:tblPrEx>
        <w:tc>
          <w:tcPr>
            <w:tcW w:w="4382" w:type="dxa"/>
            <w:tcBorders>
              <w:top w:val="nil"/>
              <w:bottom w:val="single" w:sz="4" w:space="0" w:color="auto"/>
            </w:tcBorders>
          </w:tcPr>
          <w:p w:rsidR="002E208B" w:rsidRDefault="002E208B">
            <w:pPr>
              <w:pStyle w:val="ConsPlusNormal"/>
              <w:jc w:val="center"/>
            </w:pPr>
            <w:r>
              <w:t>100</w:t>
            </w:r>
          </w:p>
        </w:tc>
        <w:tc>
          <w:tcPr>
            <w:tcW w:w="4680" w:type="dxa"/>
            <w:tcBorders>
              <w:top w:val="nil"/>
              <w:bottom w:val="single" w:sz="4" w:space="0" w:color="auto"/>
            </w:tcBorders>
          </w:tcPr>
          <w:p w:rsidR="002E208B" w:rsidRDefault="002E208B">
            <w:pPr>
              <w:pStyle w:val="ConsPlusNormal"/>
              <w:jc w:val="center"/>
            </w:pPr>
            <w:r>
              <w:t>870/750</w:t>
            </w:r>
          </w:p>
        </w:tc>
      </w:tr>
    </w:tbl>
    <w:p w:rsidR="002E208B" w:rsidRDefault="002E208B">
      <w:pPr>
        <w:pStyle w:val="ConsPlusNormal"/>
        <w:jc w:val="both"/>
      </w:pPr>
    </w:p>
    <w:p w:rsidR="002E208B" w:rsidRDefault="002E208B">
      <w:pPr>
        <w:pStyle w:val="ConsPlusNormal"/>
        <w:jc w:val="right"/>
      </w:pPr>
      <w:r>
        <w:t>Таблица К.13</w:t>
      </w:r>
    </w:p>
    <w:p w:rsidR="002E208B" w:rsidRDefault="002E20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42"/>
        <w:gridCol w:w="3420"/>
      </w:tblGrid>
      <w:tr w:rsidR="002E208B">
        <w:tc>
          <w:tcPr>
            <w:tcW w:w="5642" w:type="dxa"/>
            <w:vAlign w:val="center"/>
          </w:tcPr>
          <w:p w:rsidR="002E208B" w:rsidRDefault="002E208B">
            <w:pPr>
              <w:pStyle w:val="ConsPlusNormal"/>
              <w:jc w:val="center"/>
            </w:pPr>
            <w:r>
              <w:t>Материал</w:t>
            </w:r>
          </w:p>
        </w:tc>
        <w:tc>
          <w:tcPr>
            <w:tcW w:w="3420" w:type="dxa"/>
            <w:vAlign w:val="center"/>
          </w:tcPr>
          <w:p w:rsidR="002E208B" w:rsidRDefault="002E208B">
            <w:pPr>
              <w:pStyle w:val="ConsPlusNormal"/>
              <w:jc w:val="center"/>
            </w:pPr>
            <w:r>
              <w:t xml:space="preserve">Нормативные значения модуля упругости </w:t>
            </w:r>
            <w:r>
              <w:rPr>
                <w:i/>
              </w:rPr>
              <w:t>E</w:t>
            </w:r>
            <w:r>
              <w:t>, МПа</w:t>
            </w:r>
          </w:p>
        </w:tc>
      </w:tr>
      <w:tr w:rsidR="002E208B">
        <w:tc>
          <w:tcPr>
            <w:tcW w:w="5642" w:type="dxa"/>
          </w:tcPr>
          <w:p w:rsidR="002E208B" w:rsidRDefault="002E208B">
            <w:pPr>
              <w:pStyle w:val="ConsPlusNormal"/>
            </w:pPr>
            <w:r>
              <w:t>1 Основание из подобранных оптимальных смесей из высокоактивных материалов с максимальной крупностью зерен до 40 мм, уплотненных при оптимальной влажности</w:t>
            </w:r>
          </w:p>
        </w:tc>
        <w:tc>
          <w:tcPr>
            <w:tcW w:w="3420" w:type="dxa"/>
            <w:vAlign w:val="bottom"/>
          </w:tcPr>
          <w:p w:rsidR="002E208B" w:rsidRDefault="002E208B">
            <w:pPr>
              <w:pStyle w:val="ConsPlusNormal"/>
              <w:jc w:val="center"/>
            </w:pPr>
            <w:r>
              <w:t>650 - 870</w:t>
            </w:r>
          </w:p>
        </w:tc>
      </w:tr>
      <w:tr w:rsidR="002E208B">
        <w:tc>
          <w:tcPr>
            <w:tcW w:w="5642" w:type="dxa"/>
          </w:tcPr>
          <w:p w:rsidR="002E208B" w:rsidRDefault="002E208B">
            <w:pPr>
              <w:pStyle w:val="ConsPlusNormal"/>
            </w:pPr>
            <w:r>
              <w:t>2 То же, из активных материалов</w:t>
            </w:r>
          </w:p>
        </w:tc>
        <w:tc>
          <w:tcPr>
            <w:tcW w:w="3420" w:type="dxa"/>
            <w:vAlign w:val="bottom"/>
          </w:tcPr>
          <w:p w:rsidR="002E208B" w:rsidRDefault="002E208B">
            <w:pPr>
              <w:pStyle w:val="ConsPlusNormal"/>
              <w:jc w:val="center"/>
            </w:pPr>
            <w:r>
              <w:t>480 - 700</w:t>
            </w:r>
          </w:p>
        </w:tc>
      </w:tr>
      <w:tr w:rsidR="002E208B">
        <w:tc>
          <w:tcPr>
            <w:tcW w:w="5642" w:type="dxa"/>
          </w:tcPr>
          <w:p w:rsidR="002E208B" w:rsidRDefault="002E208B">
            <w:pPr>
              <w:pStyle w:val="ConsPlusNormal"/>
            </w:pPr>
            <w:r>
              <w:t>3 Основание из рядовых неоптимальных смесей из высокоактивных материалов с максимальной крупностью 70 мм</w:t>
            </w:r>
          </w:p>
        </w:tc>
        <w:tc>
          <w:tcPr>
            <w:tcW w:w="3420" w:type="dxa"/>
            <w:vAlign w:val="bottom"/>
          </w:tcPr>
          <w:p w:rsidR="002E208B" w:rsidRDefault="002E208B">
            <w:pPr>
              <w:pStyle w:val="ConsPlusNormal"/>
              <w:jc w:val="center"/>
            </w:pPr>
            <w:r>
              <w:t>450 - 650</w:t>
            </w:r>
          </w:p>
        </w:tc>
      </w:tr>
      <w:tr w:rsidR="002E208B">
        <w:tc>
          <w:tcPr>
            <w:tcW w:w="5642" w:type="dxa"/>
          </w:tcPr>
          <w:p w:rsidR="002E208B" w:rsidRDefault="002E208B">
            <w:pPr>
              <w:pStyle w:val="ConsPlusNormal"/>
            </w:pPr>
            <w:r>
              <w:t>4 То же, из активных материалов</w:t>
            </w:r>
          </w:p>
        </w:tc>
        <w:tc>
          <w:tcPr>
            <w:tcW w:w="3420" w:type="dxa"/>
            <w:vAlign w:val="bottom"/>
          </w:tcPr>
          <w:p w:rsidR="002E208B" w:rsidRDefault="002E208B">
            <w:pPr>
              <w:pStyle w:val="ConsPlusNormal"/>
              <w:jc w:val="center"/>
            </w:pPr>
            <w:r>
              <w:t>370 - 480</w:t>
            </w:r>
          </w:p>
        </w:tc>
      </w:tr>
      <w:tr w:rsidR="002E208B">
        <w:tc>
          <w:tcPr>
            <w:tcW w:w="9062" w:type="dxa"/>
            <w:gridSpan w:val="2"/>
          </w:tcPr>
          <w:p w:rsidR="002E208B" w:rsidRDefault="002E208B">
            <w:pPr>
              <w:pStyle w:val="ConsPlusNormal"/>
              <w:ind w:firstLine="283"/>
              <w:jc w:val="both"/>
            </w:pPr>
            <w:r>
              <w:t>Примечание - К высокоактивным материалам относятся материалы, имеющие прочность при сжатии от 5 до 10 МПа в возрасте 90 сут, к активным материалам - имеющие прочность при сжатии от 2,5 до 5 МПа в том же возрасте.</w:t>
            </w:r>
          </w:p>
        </w:tc>
      </w:tr>
    </w:tbl>
    <w:p w:rsidR="002E208B" w:rsidRDefault="002E208B">
      <w:pPr>
        <w:pStyle w:val="ConsPlusNormal"/>
        <w:jc w:val="both"/>
      </w:pPr>
    </w:p>
    <w:p w:rsidR="002E208B" w:rsidRDefault="002E208B">
      <w:pPr>
        <w:pStyle w:val="ConsPlusNormal"/>
        <w:jc w:val="right"/>
      </w:pPr>
      <w:r>
        <w:lastRenderedPageBreak/>
        <w:t>Таблица К.14</w:t>
      </w:r>
    </w:p>
    <w:p w:rsidR="002E208B" w:rsidRDefault="002E20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82"/>
        <w:gridCol w:w="1260"/>
        <w:gridCol w:w="3420"/>
      </w:tblGrid>
      <w:tr w:rsidR="002E208B">
        <w:tc>
          <w:tcPr>
            <w:tcW w:w="5642" w:type="dxa"/>
            <w:gridSpan w:val="2"/>
            <w:tcBorders>
              <w:top w:val="single" w:sz="4" w:space="0" w:color="auto"/>
              <w:bottom w:val="single" w:sz="4" w:space="0" w:color="auto"/>
            </w:tcBorders>
            <w:vAlign w:val="center"/>
          </w:tcPr>
          <w:p w:rsidR="002E208B" w:rsidRDefault="002E208B">
            <w:pPr>
              <w:pStyle w:val="ConsPlusNormal"/>
              <w:jc w:val="center"/>
            </w:pPr>
            <w:r>
              <w:t>Материал слоя</w:t>
            </w:r>
          </w:p>
        </w:tc>
        <w:tc>
          <w:tcPr>
            <w:tcW w:w="3420" w:type="dxa"/>
            <w:tcBorders>
              <w:top w:val="single" w:sz="4" w:space="0" w:color="auto"/>
              <w:bottom w:val="single" w:sz="4" w:space="0" w:color="auto"/>
            </w:tcBorders>
            <w:vAlign w:val="center"/>
          </w:tcPr>
          <w:p w:rsidR="002E208B" w:rsidRDefault="002E208B">
            <w:pPr>
              <w:pStyle w:val="ConsPlusNormal"/>
              <w:jc w:val="center"/>
            </w:pPr>
            <w:r>
              <w:t xml:space="preserve">Нормативные значения модуля упругости для щебеночных/гравийных смесей </w:t>
            </w:r>
            <w:r>
              <w:rPr>
                <w:i/>
              </w:rPr>
              <w:t>E</w:t>
            </w:r>
            <w:r>
              <w:t>, МПа</w:t>
            </w:r>
          </w:p>
        </w:tc>
      </w:tr>
      <w:tr w:rsidR="002E208B">
        <w:tblPrEx>
          <w:tblBorders>
            <w:insideH w:val="none" w:sz="0" w:space="0" w:color="auto"/>
          </w:tblBorders>
        </w:tblPrEx>
        <w:tc>
          <w:tcPr>
            <w:tcW w:w="5642" w:type="dxa"/>
            <w:gridSpan w:val="2"/>
            <w:tcBorders>
              <w:top w:val="single" w:sz="4" w:space="0" w:color="auto"/>
              <w:bottom w:val="nil"/>
            </w:tcBorders>
          </w:tcPr>
          <w:p w:rsidR="002E208B" w:rsidRDefault="002E208B">
            <w:pPr>
              <w:pStyle w:val="ConsPlusNormal"/>
            </w:pPr>
            <w:r>
              <w:t>Щебеночные (гравийные) смеси (С) для покрытий:</w:t>
            </w:r>
          </w:p>
        </w:tc>
        <w:tc>
          <w:tcPr>
            <w:tcW w:w="3420" w:type="dxa"/>
            <w:tcBorders>
              <w:top w:val="single" w:sz="4" w:space="0" w:color="auto"/>
              <w:bottom w:val="nil"/>
            </w:tcBorders>
          </w:tcPr>
          <w:p w:rsidR="002E208B" w:rsidRDefault="002E208B">
            <w:pPr>
              <w:pStyle w:val="ConsPlusNormal"/>
            </w:pPr>
          </w:p>
        </w:tc>
      </w:tr>
      <w:tr w:rsidR="002E208B">
        <w:tblPrEx>
          <w:tblBorders>
            <w:insideH w:val="none" w:sz="0" w:space="0" w:color="auto"/>
          </w:tblBorders>
        </w:tblPrEx>
        <w:tc>
          <w:tcPr>
            <w:tcW w:w="5642" w:type="dxa"/>
            <w:gridSpan w:val="2"/>
            <w:tcBorders>
              <w:top w:val="nil"/>
              <w:bottom w:val="nil"/>
            </w:tcBorders>
          </w:tcPr>
          <w:p w:rsidR="002E208B" w:rsidRDefault="002E208B">
            <w:pPr>
              <w:pStyle w:val="ConsPlusNormal"/>
            </w:pPr>
            <w:r>
              <w:t xml:space="preserve">- непрерывная гранулометрия </w:t>
            </w:r>
            <w:hyperlink r:id="rId766">
              <w:r>
                <w:rPr>
                  <w:color w:val="0000FF"/>
                </w:rPr>
                <w:t>(ГОСТ 25607)</w:t>
              </w:r>
            </w:hyperlink>
          </w:p>
        </w:tc>
        <w:tc>
          <w:tcPr>
            <w:tcW w:w="3420" w:type="dxa"/>
            <w:tcBorders>
              <w:top w:val="nil"/>
              <w:bottom w:val="nil"/>
            </w:tcBorders>
          </w:tcPr>
          <w:p w:rsidR="002E208B" w:rsidRDefault="002E208B">
            <w:pPr>
              <w:pStyle w:val="ConsPlusNormal"/>
            </w:pPr>
          </w:p>
        </w:tc>
      </w:tr>
      <w:tr w:rsidR="002E208B">
        <w:tblPrEx>
          <w:tblBorders>
            <w:insideH w:val="none" w:sz="0" w:space="0" w:color="auto"/>
            <w:insideV w:val="nil"/>
          </w:tblBorders>
        </w:tblPrEx>
        <w:tc>
          <w:tcPr>
            <w:tcW w:w="4382" w:type="dxa"/>
            <w:tcBorders>
              <w:top w:val="nil"/>
              <w:left w:val="single" w:sz="4" w:space="0" w:color="auto"/>
              <w:bottom w:val="nil"/>
            </w:tcBorders>
          </w:tcPr>
          <w:p w:rsidR="002E208B" w:rsidRDefault="002E208B">
            <w:pPr>
              <w:pStyle w:val="ConsPlusNormal"/>
              <w:ind w:left="567"/>
            </w:pPr>
            <w:r>
              <w:t>при максимальном размере зерен:</w:t>
            </w:r>
          </w:p>
        </w:tc>
        <w:tc>
          <w:tcPr>
            <w:tcW w:w="1260" w:type="dxa"/>
            <w:tcBorders>
              <w:top w:val="nil"/>
              <w:bottom w:val="nil"/>
              <w:right w:val="single" w:sz="4" w:space="0" w:color="auto"/>
            </w:tcBorders>
          </w:tcPr>
          <w:p w:rsidR="002E208B" w:rsidRDefault="002E208B">
            <w:pPr>
              <w:pStyle w:val="ConsPlusNormal"/>
            </w:pPr>
            <w:r>
              <w:t>С</w:t>
            </w:r>
            <w:r>
              <w:rPr>
                <w:vertAlign w:val="subscript"/>
              </w:rPr>
              <w:t>1</w:t>
            </w:r>
            <w:r>
              <w:t xml:space="preserve"> - 40 мм</w:t>
            </w:r>
          </w:p>
        </w:tc>
        <w:tc>
          <w:tcPr>
            <w:tcW w:w="3420" w:type="dxa"/>
            <w:tcBorders>
              <w:top w:val="nil"/>
              <w:left w:val="single" w:sz="4" w:space="0" w:color="auto"/>
              <w:bottom w:val="nil"/>
              <w:right w:val="single" w:sz="4" w:space="0" w:color="auto"/>
            </w:tcBorders>
          </w:tcPr>
          <w:p w:rsidR="002E208B" w:rsidRDefault="002E208B">
            <w:pPr>
              <w:pStyle w:val="ConsPlusNormal"/>
              <w:jc w:val="center"/>
            </w:pPr>
            <w:r>
              <w:t>300/280</w:t>
            </w:r>
          </w:p>
        </w:tc>
      </w:tr>
      <w:tr w:rsidR="002E208B">
        <w:tblPrEx>
          <w:tblBorders>
            <w:insideH w:val="none" w:sz="0" w:space="0" w:color="auto"/>
            <w:insideV w:val="nil"/>
          </w:tblBorders>
        </w:tblPrEx>
        <w:tc>
          <w:tcPr>
            <w:tcW w:w="4382" w:type="dxa"/>
            <w:tcBorders>
              <w:top w:val="nil"/>
              <w:left w:val="single" w:sz="4" w:space="0" w:color="auto"/>
              <w:bottom w:val="nil"/>
            </w:tcBorders>
          </w:tcPr>
          <w:p w:rsidR="002E208B" w:rsidRDefault="002E208B">
            <w:pPr>
              <w:pStyle w:val="ConsPlusNormal"/>
            </w:pPr>
          </w:p>
        </w:tc>
        <w:tc>
          <w:tcPr>
            <w:tcW w:w="1260" w:type="dxa"/>
            <w:tcBorders>
              <w:top w:val="nil"/>
              <w:bottom w:val="nil"/>
              <w:right w:val="single" w:sz="4" w:space="0" w:color="auto"/>
            </w:tcBorders>
          </w:tcPr>
          <w:p w:rsidR="002E208B" w:rsidRDefault="002E208B">
            <w:pPr>
              <w:pStyle w:val="ConsPlusNormal"/>
            </w:pPr>
            <w:r>
              <w:t>С</w:t>
            </w:r>
            <w:r>
              <w:rPr>
                <w:vertAlign w:val="subscript"/>
              </w:rPr>
              <w:t>2</w:t>
            </w:r>
            <w:r>
              <w:t xml:space="preserve"> - 20 мм</w:t>
            </w:r>
          </w:p>
        </w:tc>
        <w:tc>
          <w:tcPr>
            <w:tcW w:w="3420" w:type="dxa"/>
            <w:tcBorders>
              <w:top w:val="nil"/>
              <w:left w:val="single" w:sz="4" w:space="0" w:color="auto"/>
              <w:bottom w:val="nil"/>
              <w:right w:val="single" w:sz="4" w:space="0" w:color="auto"/>
            </w:tcBorders>
          </w:tcPr>
          <w:p w:rsidR="002E208B" w:rsidRDefault="002E208B">
            <w:pPr>
              <w:pStyle w:val="ConsPlusNormal"/>
              <w:jc w:val="center"/>
            </w:pPr>
            <w:r>
              <w:t>290/265</w:t>
            </w:r>
          </w:p>
        </w:tc>
      </w:tr>
      <w:tr w:rsidR="002E208B">
        <w:tblPrEx>
          <w:tblBorders>
            <w:insideH w:val="none" w:sz="0" w:space="0" w:color="auto"/>
          </w:tblBorders>
        </w:tblPrEx>
        <w:tc>
          <w:tcPr>
            <w:tcW w:w="5642" w:type="dxa"/>
            <w:gridSpan w:val="2"/>
            <w:tcBorders>
              <w:top w:val="nil"/>
              <w:bottom w:val="nil"/>
            </w:tcBorders>
          </w:tcPr>
          <w:p w:rsidR="002E208B" w:rsidRDefault="002E208B">
            <w:pPr>
              <w:pStyle w:val="ConsPlusNormal"/>
            </w:pPr>
            <w:r>
              <w:t>Смеси для оснований</w:t>
            </w:r>
          </w:p>
        </w:tc>
        <w:tc>
          <w:tcPr>
            <w:tcW w:w="3420" w:type="dxa"/>
            <w:tcBorders>
              <w:top w:val="nil"/>
              <w:bottom w:val="nil"/>
            </w:tcBorders>
          </w:tcPr>
          <w:p w:rsidR="002E208B" w:rsidRDefault="002E208B">
            <w:pPr>
              <w:pStyle w:val="ConsPlusNormal"/>
            </w:pPr>
          </w:p>
        </w:tc>
      </w:tr>
      <w:tr w:rsidR="002E208B">
        <w:tblPrEx>
          <w:tblBorders>
            <w:insideH w:val="none" w:sz="0" w:space="0" w:color="auto"/>
            <w:insideV w:val="nil"/>
          </w:tblBorders>
        </w:tblPrEx>
        <w:tc>
          <w:tcPr>
            <w:tcW w:w="4382" w:type="dxa"/>
            <w:tcBorders>
              <w:top w:val="nil"/>
              <w:left w:val="single" w:sz="4" w:space="0" w:color="auto"/>
              <w:bottom w:val="nil"/>
            </w:tcBorders>
          </w:tcPr>
          <w:p w:rsidR="002E208B" w:rsidRDefault="002E208B">
            <w:pPr>
              <w:pStyle w:val="ConsPlusNormal"/>
              <w:ind w:left="567"/>
            </w:pPr>
            <w:r>
              <w:t>- непрерывная гранулометрия:</w:t>
            </w:r>
          </w:p>
        </w:tc>
        <w:tc>
          <w:tcPr>
            <w:tcW w:w="1260" w:type="dxa"/>
            <w:tcBorders>
              <w:top w:val="nil"/>
              <w:bottom w:val="nil"/>
              <w:right w:val="single" w:sz="4" w:space="0" w:color="auto"/>
            </w:tcBorders>
          </w:tcPr>
          <w:p w:rsidR="002E208B" w:rsidRDefault="002E208B">
            <w:pPr>
              <w:pStyle w:val="ConsPlusNormal"/>
            </w:pPr>
            <w:r>
              <w:t>С</w:t>
            </w:r>
            <w:r>
              <w:rPr>
                <w:vertAlign w:val="subscript"/>
              </w:rPr>
              <w:t>3</w:t>
            </w:r>
            <w:r>
              <w:t xml:space="preserve"> - 80 мм</w:t>
            </w:r>
          </w:p>
        </w:tc>
        <w:tc>
          <w:tcPr>
            <w:tcW w:w="3420" w:type="dxa"/>
            <w:tcBorders>
              <w:top w:val="nil"/>
              <w:left w:val="single" w:sz="4" w:space="0" w:color="auto"/>
              <w:bottom w:val="nil"/>
              <w:right w:val="single" w:sz="4" w:space="0" w:color="auto"/>
            </w:tcBorders>
          </w:tcPr>
          <w:p w:rsidR="002E208B" w:rsidRDefault="002E208B">
            <w:pPr>
              <w:pStyle w:val="ConsPlusNormal"/>
              <w:jc w:val="center"/>
            </w:pPr>
            <w:r>
              <w:t>280/240</w:t>
            </w:r>
          </w:p>
        </w:tc>
      </w:tr>
      <w:tr w:rsidR="002E208B">
        <w:tblPrEx>
          <w:tblBorders>
            <w:insideH w:val="none" w:sz="0" w:space="0" w:color="auto"/>
            <w:insideV w:val="nil"/>
          </w:tblBorders>
        </w:tblPrEx>
        <w:tc>
          <w:tcPr>
            <w:tcW w:w="4382" w:type="dxa"/>
            <w:tcBorders>
              <w:top w:val="nil"/>
              <w:left w:val="single" w:sz="4" w:space="0" w:color="auto"/>
              <w:bottom w:val="nil"/>
            </w:tcBorders>
          </w:tcPr>
          <w:p w:rsidR="002E208B" w:rsidRDefault="002E208B">
            <w:pPr>
              <w:pStyle w:val="ConsPlusNormal"/>
            </w:pPr>
          </w:p>
        </w:tc>
        <w:tc>
          <w:tcPr>
            <w:tcW w:w="1260" w:type="dxa"/>
            <w:tcBorders>
              <w:top w:val="nil"/>
              <w:bottom w:val="nil"/>
              <w:right w:val="single" w:sz="4" w:space="0" w:color="auto"/>
            </w:tcBorders>
          </w:tcPr>
          <w:p w:rsidR="002E208B" w:rsidRDefault="002E208B">
            <w:pPr>
              <w:pStyle w:val="ConsPlusNormal"/>
            </w:pPr>
            <w:r>
              <w:t>С</w:t>
            </w:r>
            <w:r>
              <w:rPr>
                <w:vertAlign w:val="subscript"/>
              </w:rPr>
              <w:t>4</w:t>
            </w:r>
            <w:r>
              <w:t xml:space="preserve"> - 80 мм</w:t>
            </w:r>
          </w:p>
        </w:tc>
        <w:tc>
          <w:tcPr>
            <w:tcW w:w="3420" w:type="dxa"/>
            <w:tcBorders>
              <w:top w:val="nil"/>
              <w:left w:val="single" w:sz="4" w:space="0" w:color="auto"/>
              <w:bottom w:val="nil"/>
              <w:right w:val="single" w:sz="4" w:space="0" w:color="auto"/>
            </w:tcBorders>
          </w:tcPr>
          <w:p w:rsidR="002E208B" w:rsidRDefault="002E208B">
            <w:pPr>
              <w:pStyle w:val="ConsPlusNormal"/>
              <w:jc w:val="center"/>
            </w:pPr>
            <w:r>
              <w:t>275/230</w:t>
            </w:r>
          </w:p>
        </w:tc>
      </w:tr>
      <w:tr w:rsidR="002E208B">
        <w:tblPrEx>
          <w:tblBorders>
            <w:insideH w:val="none" w:sz="0" w:space="0" w:color="auto"/>
            <w:insideV w:val="nil"/>
          </w:tblBorders>
        </w:tblPrEx>
        <w:tc>
          <w:tcPr>
            <w:tcW w:w="4382" w:type="dxa"/>
            <w:tcBorders>
              <w:top w:val="nil"/>
              <w:left w:val="single" w:sz="4" w:space="0" w:color="auto"/>
              <w:bottom w:val="nil"/>
            </w:tcBorders>
          </w:tcPr>
          <w:p w:rsidR="002E208B" w:rsidRDefault="002E208B">
            <w:pPr>
              <w:pStyle w:val="ConsPlusNormal"/>
            </w:pPr>
          </w:p>
        </w:tc>
        <w:tc>
          <w:tcPr>
            <w:tcW w:w="1260" w:type="dxa"/>
            <w:tcBorders>
              <w:top w:val="nil"/>
              <w:bottom w:val="nil"/>
              <w:right w:val="single" w:sz="4" w:space="0" w:color="auto"/>
            </w:tcBorders>
          </w:tcPr>
          <w:p w:rsidR="002E208B" w:rsidRDefault="002E208B">
            <w:pPr>
              <w:pStyle w:val="ConsPlusNormal"/>
            </w:pPr>
            <w:r>
              <w:t>С</w:t>
            </w:r>
            <w:r>
              <w:rPr>
                <w:vertAlign w:val="subscript"/>
              </w:rPr>
              <w:t>5</w:t>
            </w:r>
            <w:r>
              <w:t xml:space="preserve"> - 40 мм</w:t>
            </w:r>
          </w:p>
        </w:tc>
        <w:tc>
          <w:tcPr>
            <w:tcW w:w="3420" w:type="dxa"/>
            <w:tcBorders>
              <w:top w:val="nil"/>
              <w:left w:val="single" w:sz="4" w:space="0" w:color="auto"/>
              <w:bottom w:val="nil"/>
              <w:right w:val="single" w:sz="4" w:space="0" w:color="auto"/>
            </w:tcBorders>
          </w:tcPr>
          <w:p w:rsidR="002E208B" w:rsidRDefault="002E208B">
            <w:pPr>
              <w:pStyle w:val="ConsPlusNormal"/>
              <w:jc w:val="center"/>
            </w:pPr>
            <w:r>
              <w:t>260/220</w:t>
            </w:r>
          </w:p>
        </w:tc>
      </w:tr>
      <w:tr w:rsidR="002E208B">
        <w:tblPrEx>
          <w:tblBorders>
            <w:insideH w:val="none" w:sz="0" w:space="0" w:color="auto"/>
            <w:insideV w:val="nil"/>
          </w:tblBorders>
        </w:tblPrEx>
        <w:tc>
          <w:tcPr>
            <w:tcW w:w="4382" w:type="dxa"/>
            <w:tcBorders>
              <w:top w:val="nil"/>
              <w:left w:val="single" w:sz="4" w:space="0" w:color="auto"/>
              <w:bottom w:val="nil"/>
            </w:tcBorders>
          </w:tcPr>
          <w:p w:rsidR="002E208B" w:rsidRDefault="002E208B">
            <w:pPr>
              <w:pStyle w:val="ConsPlusNormal"/>
            </w:pPr>
          </w:p>
        </w:tc>
        <w:tc>
          <w:tcPr>
            <w:tcW w:w="1260" w:type="dxa"/>
            <w:tcBorders>
              <w:top w:val="nil"/>
              <w:bottom w:val="nil"/>
              <w:right w:val="single" w:sz="4" w:space="0" w:color="auto"/>
            </w:tcBorders>
          </w:tcPr>
          <w:p w:rsidR="002E208B" w:rsidRDefault="002E208B">
            <w:pPr>
              <w:pStyle w:val="ConsPlusNormal"/>
            </w:pPr>
            <w:r>
              <w:t>С</w:t>
            </w:r>
            <w:r>
              <w:rPr>
                <w:vertAlign w:val="subscript"/>
              </w:rPr>
              <w:t>6</w:t>
            </w:r>
            <w:r>
              <w:t xml:space="preserve"> - 20 мм</w:t>
            </w:r>
          </w:p>
        </w:tc>
        <w:tc>
          <w:tcPr>
            <w:tcW w:w="3420" w:type="dxa"/>
            <w:tcBorders>
              <w:top w:val="nil"/>
              <w:left w:val="single" w:sz="4" w:space="0" w:color="auto"/>
              <w:bottom w:val="nil"/>
              <w:right w:val="single" w:sz="4" w:space="0" w:color="auto"/>
            </w:tcBorders>
          </w:tcPr>
          <w:p w:rsidR="002E208B" w:rsidRDefault="002E208B">
            <w:pPr>
              <w:pStyle w:val="ConsPlusNormal"/>
              <w:jc w:val="center"/>
            </w:pPr>
            <w:r>
              <w:t>240/200</w:t>
            </w:r>
          </w:p>
        </w:tc>
      </w:tr>
      <w:tr w:rsidR="002E208B">
        <w:tblPrEx>
          <w:tblBorders>
            <w:insideH w:val="none" w:sz="0" w:space="0" w:color="auto"/>
            <w:insideV w:val="nil"/>
          </w:tblBorders>
        </w:tblPrEx>
        <w:tc>
          <w:tcPr>
            <w:tcW w:w="4382" w:type="dxa"/>
            <w:tcBorders>
              <w:top w:val="nil"/>
              <w:left w:val="single" w:sz="4" w:space="0" w:color="auto"/>
              <w:bottom w:val="nil"/>
            </w:tcBorders>
          </w:tcPr>
          <w:p w:rsidR="002E208B" w:rsidRDefault="002E208B">
            <w:pPr>
              <w:pStyle w:val="ConsPlusNormal"/>
            </w:pPr>
          </w:p>
        </w:tc>
        <w:tc>
          <w:tcPr>
            <w:tcW w:w="1260" w:type="dxa"/>
            <w:tcBorders>
              <w:top w:val="nil"/>
              <w:bottom w:val="nil"/>
              <w:right w:val="single" w:sz="4" w:space="0" w:color="auto"/>
            </w:tcBorders>
          </w:tcPr>
          <w:p w:rsidR="002E208B" w:rsidRDefault="002E208B">
            <w:pPr>
              <w:pStyle w:val="ConsPlusNormal"/>
            </w:pPr>
            <w:r>
              <w:t>С</w:t>
            </w:r>
            <w:r>
              <w:rPr>
                <w:vertAlign w:val="subscript"/>
              </w:rPr>
              <w:t>7</w:t>
            </w:r>
            <w:r>
              <w:t xml:space="preserve"> - 20 мм</w:t>
            </w:r>
          </w:p>
        </w:tc>
        <w:tc>
          <w:tcPr>
            <w:tcW w:w="3420" w:type="dxa"/>
            <w:tcBorders>
              <w:top w:val="nil"/>
              <w:left w:val="single" w:sz="4" w:space="0" w:color="auto"/>
              <w:bottom w:val="nil"/>
              <w:right w:val="single" w:sz="4" w:space="0" w:color="auto"/>
            </w:tcBorders>
          </w:tcPr>
          <w:p w:rsidR="002E208B" w:rsidRDefault="002E208B">
            <w:pPr>
              <w:pStyle w:val="ConsPlusNormal"/>
              <w:jc w:val="center"/>
            </w:pPr>
            <w:r>
              <w:t>260/180</w:t>
            </w:r>
          </w:p>
        </w:tc>
      </w:tr>
      <w:tr w:rsidR="002E208B">
        <w:tblPrEx>
          <w:tblBorders>
            <w:insideH w:val="none" w:sz="0" w:space="0" w:color="auto"/>
          </w:tblBorders>
        </w:tblPrEx>
        <w:tc>
          <w:tcPr>
            <w:tcW w:w="5642" w:type="dxa"/>
            <w:gridSpan w:val="2"/>
            <w:tcBorders>
              <w:top w:val="nil"/>
              <w:bottom w:val="nil"/>
            </w:tcBorders>
          </w:tcPr>
          <w:p w:rsidR="002E208B" w:rsidRDefault="002E208B">
            <w:pPr>
              <w:pStyle w:val="ConsPlusNormal"/>
            </w:pPr>
            <w:r>
              <w:t>Шлаковая щебеночно-песчаная смесь из неактивных и слабоактивных шлаков (</w:t>
            </w:r>
            <w:hyperlink r:id="rId767">
              <w:r>
                <w:rPr>
                  <w:color w:val="0000FF"/>
                </w:rPr>
                <w:t>ГОСТ 8269.0</w:t>
              </w:r>
            </w:hyperlink>
            <w:r>
              <w:t>)</w:t>
            </w:r>
          </w:p>
        </w:tc>
        <w:tc>
          <w:tcPr>
            <w:tcW w:w="3420" w:type="dxa"/>
            <w:tcBorders>
              <w:top w:val="nil"/>
              <w:bottom w:val="nil"/>
            </w:tcBorders>
          </w:tcPr>
          <w:p w:rsidR="002E208B" w:rsidRDefault="002E208B">
            <w:pPr>
              <w:pStyle w:val="ConsPlusNormal"/>
            </w:pPr>
          </w:p>
        </w:tc>
      </w:tr>
      <w:tr w:rsidR="002E208B">
        <w:tblPrEx>
          <w:tblBorders>
            <w:insideH w:val="none" w:sz="0" w:space="0" w:color="auto"/>
            <w:insideV w:val="nil"/>
          </w:tblBorders>
        </w:tblPrEx>
        <w:tc>
          <w:tcPr>
            <w:tcW w:w="4382" w:type="dxa"/>
            <w:tcBorders>
              <w:top w:val="nil"/>
              <w:left w:val="single" w:sz="4" w:space="0" w:color="auto"/>
              <w:bottom w:val="nil"/>
            </w:tcBorders>
          </w:tcPr>
          <w:p w:rsidR="002E208B" w:rsidRDefault="002E208B">
            <w:pPr>
              <w:pStyle w:val="ConsPlusNormal"/>
            </w:pPr>
          </w:p>
        </w:tc>
        <w:tc>
          <w:tcPr>
            <w:tcW w:w="1260" w:type="dxa"/>
            <w:tcBorders>
              <w:top w:val="nil"/>
              <w:bottom w:val="nil"/>
              <w:right w:val="single" w:sz="4" w:space="0" w:color="auto"/>
            </w:tcBorders>
          </w:tcPr>
          <w:p w:rsidR="002E208B" w:rsidRDefault="002E208B">
            <w:pPr>
              <w:pStyle w:val="ConsPlusNormal"/>
            </w:pPr>
            <w:r>
              <w:t>С</w:t>
            </w:r>
            <w:r>
              <w:rPr>
                <w:vertAlign w:val="subscript"/>
              </w:rPr>
              <w:t>1</w:t>
            </w:r>
            <w:r>
              <w:t xml:space="preserve"> - 70 мм</w:t>
            </w:r>
          </w:p>
        </w:tc>
        <w:tc>
          <w:tcPr>
            <w:tcW w:w="3420" w:type="dxa"/>
            <w:tcBorders>
              <w:top w:val="nil"/>
              <w:left w:val="single" w:sz="4" w:space="0" w:color="auto"/>
              <w:bottom w:val="nil"/>
              <w:right w:val="single" w:sz="4" w:space="0" w:color="auto"/>
            </w:tcBorders>
          </w:tcPr>
          <w:p w:rsidR="002E208B" w:rsidRDefault="002E208B">
            <w:pPr>
              <w:pStyle w:val="ConsPlusNormal"/>
              <w:jc w:val="center"/>
            </w:pPr>
            <w:r>
              <w:t>275</w:t>
            </w:r>
          </w:p>
        </w:tc>
      </w:tr>
      <w:tr w:rsidR="002E208B">
        <w:tblPrEx>
          <w:tblBorders>
            <w:insideH w:val="none" w:sz="0" w:space="0" w:color="auto"/>
            <w:insideV w:val="nil"/>
          </w:tblBorders>
        </w:tblPrEx>
        <w:tc>
          <w:tcPr>
            <w:tcW w:w="4382" w:type="dxa"/>
            <w:tcBorders>
              <w:top w:val="nil"/>
              <w:left w:val="single" w:sz="4" w:space="0" w:color="auto"/>
              <w:bottom w:val="nil"/>
            </w:tcBorders>
          </w:tcPr>
          <w:p w:rsidR="002E208B" w:rsidRDefault="002E208B">
            <w:pPr>
              <w:pStyle w:val="ConsPlusNormal"/>
            </w:pPr>
          </w:p>
        </w:tc>
        <w:tc>
          <w:tcPr>
            <w:tcW w:w="1260" w:type="dxa"/>
            <w:tcBorders>
              <w:top w:val="nil"/>
              <w:bottom w:val="nil"/>
              <w:right w:val="single" w:sz="4" w:space="0" w:color="auto"/>
            </w:tcBorders>
          </w:tcPr>
          <w:p w:rsidR="002E208B" w:rsidRDefault="002E208B">
            <w:pPr>
              <w:pStyle w:val="ConsPlusNormal"/>
            </w:pPr>
            <w:r>
              <w:t>С</w:t>
            </w:r>
            <w:r>
              <w:rPr>
                <w:vertAlign w:val="subscript"/>
              </w:rPr>
              <w:t>2</w:t>
            </w:r>
            <w:r>
              <w:t xml:space="preserve"> - 70 мм</w:t>
            </w:r>
          </w:p>
        </w:tc>
        <w:tc>
          <w:tcPr>
            <w:tcW w:w="3420" w:type="dxa"/>
            <w:tcBorders>
              <w:top w:val="nil"/>
              <w:left w:val="single" w:sz="4" w:space="0" w:color="auto"/>
              <w:bottom w:val="nil"/>
              <w:right w:val="single" w:sz="4" w:space="0" w:color="auto"/>
            </w:tcBorders>
          </w:tcPr>
          <w:p w:rsidR="002E208B" w:rsidRDefault="002E208B">
            <w:pPr>
              <w:pStyle w:val="ConsPlusNormal"/>
              <w:jc w:val="center"/>
            </w:pPr>
            <w:r>
              <w:t>260</w:t>
            </w:r>
          </w:p>
        </w:tc>
      </w:tr>
      <w:tr w:rsidR="002E208B">
        <w:tblPrEx>
          <w:tblBorders>
            <w:insideH w:val="none" w:sz="0" w:space="0" w:color="auto"/>
            <w:insideV w:val="nil"/>
          </w:tblBorders>
        </w:tblPrEx>
        <w:tc>
          <w:tcPr>
            <w:tcW w:w="4382" w:type="dxa"/>
            <w:tcBorders>
              <w:top w:val="nil"/>
              <w:left w:val="single" w:sz="4" w:space="0" w:color="auto"/>
              <w:bottom w:val="nil"/>
            </w:tcBorders>
          </w:tcPr>
          <w:p w:rsidR="002E208B" w:rsidRDefault="002E208B">
            <w:pPr>
              <w:pStyle w:val="ConsPlusNormal"/>
            </w:pPr>
          </w:p>
        </w:tc>
        <w:tc>
          <w:tcPr>
            <w:tcW w:w="1260" w:type="dxa"/>
            <w:tcBorders>
              <w:top w:val="nil"/>
              <w:bottom w:val="nil"/>
              <w:right w:val="single" w:sz="4" w:space="0" w:color="auto"/>
            </w:tcBorders>
          </w:tcPr>
          <w:p w:rsidR="002E208B" w:rsidRDefault="002E208B">
            <w:pPr>
              <w:pStyle w:val="ConsPlusNormal"/>
            </w:pPr>
            <w:r>
              <w:t>С</w:t>
            </w:r>
            <w:r>
              <w:rPr>
                <w:vertAlign w:val="subscript"/>
              </w:rPr>
              <w:t>4</w:t>
            </w:r>
            <w:r>
              <w:t xml:space="preserve"> - 40 мм</w:t>
            </w:r>
          </w:p>
        </w:tc>
        <w:tc>
          <w:tcPr>
            <w:tcW w:w="3420" w:type="dxa"/>
            <w:tcBorders>
              <w:top w:val="nil"/>
              <w:left w:val="single" w:sz="4" w:space="0" w:color="auto"/>
              <w:bottom w:val="nil"/>
              <w:right w:val="single" w:sz="4" w:space="0" w:color="auto"/>
            </w:tcBorders>
          </w:tcPr>
          <w:p w:rsidR="002E208B" w:rsidRDefault="002E208B">
            <w:pPr>
              <w:pStyle w:val="ConsPlusNormal"/>
              <w:jc w:val="center"/>
            </w:pPr>
            <w:r>
              <w:t>250</w:t>
            </w:r>
          </w:p>
        </w:tc>
      </w:tr>
      <w:tr w:rsidR="002E208B">
        <w:tblPrEx>
          <w:tblBorders>
            <w:insideH w:val="none" w:sz="0" w:space="0" w:color="auto"/>
            <w:insideV w:val="nil"/>
          </w:tblBorders>
        </w:tblPrEx>
        <w:tc>
          <w:tcPr>
            <w:tcW w:w="4382" w:type="dxa"/>
            <w:tcBorders>
              <w:top w:val="nil"/>
              <w:left w:val="single" w:sz="4" w:space="0" w:color="auto"/>
              <w:bottom w:val="nil"/>
            </w:tcBorders>
          </w:tcPr>
          <w:p w:rsidR="002E208B" w:rsidRDefault="002E208B">
            <w:pPr>
              <w:pStyle w:val="ConsPlusNormal"/>
            </w:pPr>
          </w:p>
        </w:tc>
        <w:tc>
          <w:tcPr>
            <w:tcW w:w="1260" w:type="dxa"/>
            <w:tcBorders>
              <w:top w:val="nil"/>
              <w:bottom w:val="nil"/>
              <w:right w:val="single" w:sz="4" w:space="0" w:color="auto"/>
            </w:tcBorders>
          </w:tcPr>
          <w:p w:rsidR="002E208B" w:rsidRDefault="002E208B">
            <w:pPr>
              <w:pStyle w:val="ConsPlusNormal"/>
            </w:pPr>
            <w:r>
              <w:t>С</w:t>
            </w:r>
            <w:r>
              <w:rPr>
                <w:vertAlign w:val="subscript"/>
              </w:rPr>
              <w:t>6</w:t>
            </w:r>
            <w:r>
              <w:t xml:space="preserve"> - 20 мм</w:t>
            </w:r>
          </w:p>
        </w:tc>
        <w:tc>
          <w:tcPr>
            <w:tcW w:w="3420" w:type="dxa"/>
            <w:tcBorders>
              <w:top w:val="nil"/>
              <w:left w:val="single" w:sz="4" w:space="0" w:color="auto"/>
              <w:bottom w:val="nil"/>
              <w:right w:val="single" w:sz="4" w:space="0" w:color="auto"/>
            </w:tcBorders>
          </w:tcPr>
          <w:p w:rsidR="002E208B" w:rsidRDefault="002E208B">
            <w:pPr>
              <w:pStyle w:val="ConsPlusNormal"/>
              <w:jc w:val="center"/>
            </w:pPr>
            <w:r>
              <w:t>210</w:t>
            </w:r>
          </w:p>
        </w:tc>
      </w:tr>
      <w:tr w:rsidR="002E208B">
        <w:tblPrEx>
          <w:tblBorders>
            <w:insideH w:val="none" w:sz="0" w:space="0" w:color="auto"/>
          </w:tblBorders>
        </w:tblPrEx>
        <w:tc>
          <w:tcPr>
            <w:tcW w:w="9062" w:type="dxa"/>
            <w:gridSpan w:val="3"/>
            <w:tcBorders>
              <w:top w:val="nil"/>
              <w:bottom w:val="single" w:sz="4" w:space="0" w:color="auto"/>
            </w:tcBorders>
          </w:tcPr>
          <w:p w:rsidR="002E208B" w:rsidRDefault="002E208B">
            <w:pPr>
              <w:pStyle w:val="ConsPlusNormal"/>
              <w:jc w:val="both"/>
            </w:pPr>
            <w:r>
              <w:t xml:space="preserve">(в ред. </w:t>
            </w:r>
            <w:hyperlink r:id="rId768">
              <w:r>
                <w:rPr>
                  <w:color w:val="0000FF"/>
                </w:rPr>
                <w:t>Изменения N 5</w:t>
              </w:r>
            </w:hyperlink>
            <w:r>
              <w:t>, утв. Приказом Минстроя России от 14.12.2022 N 1060/пр)</w:t>
            </w:r>
          </w:p>
        </w:tc>
      </w:tr>
    </w:tbl>
    <w:p w:rsidR="002E208B" w:rsidRDefault="002E208B">
      <w:pPr>
        <w:pStyle w:val="ConsPlusNormal"/>
        <w:jc w:val="both"/>
      </w:pPr>
    </w:p>
    <w:p w:rsidR="002E208B" w:rsidRDefault="002E208B">
      <w:pPr>
        <w:pStyle w:val="ConsPlusNormal"/>
        <w:jc w:val="right"/>
      </w:pPr>
      <w:r>
        <w:t>Таблица К.15</w:t>
      </w:r>
    </w:p>
    <w:p w:rsidR="002E208B" w:rsidRDefault="002E208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2E20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E208B" w:rsidRDefault="002E20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E208B" w:rsidRDefault="002E20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E208B" w:rsidRDefault="002E208B">
            <w:pPr>
              <w:pStyle w:val="ConsPlusNormal"/>
              <w:jc w:val="both"/>
            </w:pPr>
            <w:r>
              <w:rPr>
                <w:color w:val="392C69"/>
              </w:rPr>
              <w:t>КонсультантПлюс: примечание.</w:t>
            </w:r>
          </w:p>
          <w:p w:rsidR="002E208B" w:rsidRDefault="002E208B">
            <w:pPr>
              <w:pStyle w:val="ConsPlusNormal"/>
              <w:jc w:val="both"/>
            </w:pPr>
            <w:r>
              <w:rPr>
                <w:color w:val="392C69"/>
              </w:rPr>
              <w:t>Сноска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2E208B" w:rsidRDefault="002E208B">
            <w:pPr>
              <w:pStyle w:val="ConsPlusNormal"/>
            </w:pPr>
          </w:p>
        </w:tc>
      </w:tr>
    </w:tbl>
    <w:p w:rsidR="002E208B" w:rsidRDefault="002E208B">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42"/>
        <w:gridCol w:w="3420"/>
      </w:tblGrid>
      <w:tr w:rsidR="002E208B">
        <w:tc>
          <w:tcPr>
            <w:tcW w:w="5642" w:type="dxa"/>
            <w:tcBorders>
              <w:top w:val="single" w:sz="4" w:space="0" w:color="auto"/>
              <w:bottom w:val="single" w:sz="4" w:space="0" w:color="auto"/>
            </w:tcBorders>
            <w:vAlign w:val="center"/>
          </w:tcPr>
          <w:p w:rsidR="002E208B" w:rsidRDefault="002E208B">
            <w:pPr>
              <w:pStyle w:val="ConsPlusNormal"/>
              <w:jc w:val="center"/>
            </w:pPr>
            <w:r>
              <w:t>Материал слоя</w:t>
            </w:r>
          </w:p>
        </w:tc>
        <w:tc>
          <w:tcPr>
            <w:tcW w:w="3420" w:type="dxa"/>
            <w:tcBorders>
              <w:top w:val="single" w:sz="4" w:space="0" w:color="auto"/>
              <w:bottom w:val="single" w:sz="4" w:space="0" w:color="auto"/>
            </w:tcBorders>
            <w:vAlign w:val="center"/>
          </w:tcPr>
          <w:p w:rsidR="002E208B" w:rsidRDefault="002E208B">
            <w:pPr>
              <w:pStyle w:val="ConsPlusNormal"/>
              <w:jc w:val="center"/>
            </w:pPr>
            <w:r>
              <w:t xml:space="preserve">Нормативные значения модуля упругости </w:t>
            </w:r>
            <w:r>
              <w:rPr>
                <w:i/>
              </w:rPr>
              <w:t>E</w:t>
            </w:r>
            <w:r>
              <w:t xml:space="preserve"> &lt;*&gt;, МПа</w:t>
            </w:r>
          </w:p>
        </w:tc>
      </w:tr>
      <w:tr w:rsidR="002E208B">
        <w:tblPrEx>
          <w:tblBorders>
            <w:insideH w:val="none" w:sz="0" w:space="0" w:color="auto"/>
          </w:tblBorders>
        </w:tblPrEx>
        <w:tc>
          <w:tcPr>
            <w:tcW w:w="5642" w:type="dxa"/>
            <w:tcBorders>
              <w:top w:val="single" w:sz="4" w:space="0" w:color="auto"/>
              <w:bottom w:val="nil"/>
            </w:tcBorders>
          </w:tcPr>
          <w:p w:rsidR="002E208B" w:rsidRDefault="002E208B">
            <w:pPr>
              <w:pStyle w:val="ConsPlusNormal"/>
            </w:pPr>
            <w:r>
              <w:t>Щебень фракционированный 40 - 80 (80 - 120) мм с заклинкой:</w:t>
            </w:r>
          </w:p>
        </w:tc>
        <w:tc>
          <w:tcPr>
            <w:tcW w:w="3420" w:type="dxa"/>
            <w:tcBorders>
              <w:top w:val="single" w:sz="4" w:space="0" w:color="auto"/>
              <w:bottom w:val="nil"/>
            </w:tcBorders>
          </w:tcPr>
          <w:p w:rsidR="002E208B" w:rsidRDefault="002E208B">
            <w:pPr>
              <w:pStyle w:val="ConsPlusNormal"/>
            </w:pPr>
          </w:p>
        </w:tc>
      </w:tr>
      <w:tr w:rsidR="002E208B">
        <w:tblPrEx>
          <w:tblBorders>
            <w:insideH w:val="none" w:sz="0" w:space="0" w:color="auto"/>
          </w:tblBorders>
        </w:tblPrEx>
        <w:tc>
          <w:tcPr>
            <w:tcW w:w="5642" w:type="dxa"/>
            <w:tcBorders>
              <w:top w:val="nil"/>
              <w:bottom w:val="nil"/>
            </w:tcBorders>
          </w:tcPr>
          <w:p w:rsidR="002E208B" w:rsidRDefault="002E208B">
            <w:pPr>
              <w:pStyle w:val="ConsPlusNormal"/>
            </w:pPr>
            <w:r>
              <w:t>- фракционированным мелким щебнем</w:t>
            </w:r>
          </w:p>
        </w:tc>
        <w:tc>
          <w:tcPr>
            <w:tcW w:w="3420" w:type="dxa"/>
            <w:tcBorders>
              <w:top w:val="nil"/>
              <w:bottom w:val="nil"/>
            </w:tcBorders>
          </w:tcPr>
          <w:p w:rsidR="002E208B" w:rsidRDefault="002E208B">
            <w:pPr>
              <w:pStyle w:val="ConsPlusNormal"/>
              <w:jc w:val="center"/>
            </w:pPr>
            <w:r>
              <w:t>450</w:t>
            </w:r>
          </w:p>
          <w:p w:rsidR="002E208B" w:rsidRDefault="002E208B">
            <w:pPr>
              <w:pStyle w:val="ConsPlusNormal"/>
              <w:jc w:val="center"/>
            </w:pPr>
            <w:r>
              <w:t>-----</w:t>
            </w:r>
          </w:p>
          <w:p w:rsidR="002E208B" w:rsidRDefault="002E208B">
            <w:pPr>
              <w:pStyle w:val="ConsPlusNormal"/>
              <w:jc w:val="center"/>
            </w:pPr>
            <w:r>
              <w:t>350</w:t>
            </w:r>
          </w:p>
        </w:tc>
      </w:tr>
      <w:tr w:rsidR="002E208B">
        <w:tblPrEx>
          <w:tblBorders>
            <w:insideH w:val="none" w:sz="0" w:space="0" w:color="auto"/>
          </w:tblBorders>
        </w:tblPrEx>
        <w:tc>
          <w:tcPr>
            <w:tcW w:w="5642" w:type="dxa"/>
            <w:tcBorders>
              <w:top w:val="nil"/>
              <w:bottom w:val="nil"/>
            </w:tcBorders>
          </w:tcPr>
          <w:p w:rsidR="002E208B" w:rsidRDefault="002E208B">
            <w:pPr>
              <w:pStyle w:val="ConsPlusNormal"/>
            </w:pPr>
            <w:r>
              <w:t xml:space="preserve">- известняковой мелкой смесью или активным мелким </w:t>
            </w:r>
            <w:r>
              <w:lastRenderedPageBreak/>
              <w:t>шлаком</w:t>
            </w:r>
          </w:p>
        </w:tc>
        <w:tc>
          <w:tcPr>
            <w:tcW w:w="3420" w:type="dxa"/>
            <w:tcBorders>
              <w:top w:val="nil"/>
              <w:bottom w:val="nil"/>
            </w:tcBorders>
          </w:tcPr>
          <w:p w:rsidR="002E208B" w:rsidRDefault="002E208B">
            <w:pPr>
              <w:pStyle w:val="ConsPlusNormal"/>
              <w:jc w:val="center"/>
            </w:pPr>
            <w:r>
              <w:lastRenderedPageBreak/>
              <w:t>400</w:t>
            </w:r>
          </w:p>
          <w:p w:rsidR="002E208B" w:rsidRDefault="002E208B">
            <w:pPr>
              <w:pStyle w:val="ConsPlusNormal"/>
              <w:jc w:val="center"/>
            </w:pPr>
            <w:r>
              <w:lastRenderedPageBreak/>
              <w:t>-----</w:t>
            </w:r>
          </w:p>
          <w:p w:rsidR="002E208B" w:rsidRDefault="002E208B">
            <w:pPr>
              <w:pStyle w:val="ConsPlusNormal"/>
              <w:jc w:val="center"/>
            </w:pPr>
            <w:r>
              <w:t>300</w:t>
            </w:r>
          </w:p>
        </w:tc>
      </w:tr>
      <w:tr w:rsidR="002E208B">
        <w:tblPrEx>
          <w:tblBorders>
            <w:insideH w:val="none" w:sz="0" w:space="0" w:color="auto"/>
          </w:tblBorders>
        </w:tblPrEx>
        <w:tc>
          <w:tcPr>
            <w:tcW w:w="5642" w:type="dxa"/>
            <w:tcBorders>
              <w:top w:val="nil"/>
              <w:bottom w:val="nil"/>
            </w:tcBorders>
          </w:tcPr>
          <w:p w:rsidR="002E208B" w:rsidRDefault="002E208B">
            <w:pPr>
              <w:pStyle w:val="ConsPlusNormal"/>
            </w:pPr>
            <w:r>
              <w:lastRenderedPageBreak/>
              <w:t>- мелким высокоактивным шлаком</w:t>
            </w:r>
          </w:p>
        </w:tc>
        <w:tc>
          <w:tcPr>
            <w:tcW w:w="3420" w:type="dxa"/>
            <w:tcBorders>
              <w:top w:val="nil"/>
              <w:bottom w:val="nil"/>
            </w:tcBorders>
          </w:tcPr>
          <w:p w:rsidR="002E208B" w:rsidRDefault="002E208B">
            <w:pPr>
              <w:pStyle w:val="ConsPlusNormal"/>
              <w:jc w:val="center"/>
            </w:pPr>
            <w:r>
              <w:t>450</w:t>
            </w:r>
          </w:p>
          <w:p w:rsidR="002E208B" w:rsidRDefault="002E208B">
            <w:pPr>
              <w:pStyle w:val="ConsPlusNormal"/>
              <w:jc w:val="center"/>
            </w:pPr>
            <w:r>
              <w:t>-----</w:t>
            </w:r>
          </w:p>
          <w:p w:rsidR="002E208B" w:rsidRDefault="002E208B">
            <w:pPr>
              <w:pStyle w:val="ConsPlusNormal"/>
              <w:jc w:val="center"/>
            </w:pPr>
            <w:r>
              <w:t>400</w:t>
            </w:r>
          </w:p>
        </w:tc>
      </w:tr>
      <w:tr w:rsidR="002E208B">
        <w:tblPrEx>
          <w:tblBorders>
            <w:insideH w:val="none" w:sz="0" w:space="0" w:color="auto"/>
          </w:tblBorders>
        </w:tblPrEx>
        <w:tc>
          <w:tcPr>
            <w:tcW w:w="5642" w:type="dxa"/>
            <w:tcBorders>
              <w:top w:val="nil"/>
              <w:bottom w:val="nil"/>
            </w:tcBorders>
          </w:tcPr>
          <w:p w:rsidR="002E208B" w:rsidRDefault="002E208B">
            <w:pPr>
              <w:pStyle w:val="ConsPlusNormal"/>
            </w:pPr>
            <w:r>
              <w:t>- асфальтобетонной смесью</w:t>
            </w:r>
          </w:p>
        </w:tc>
        <w:tc>
          <w:tcPr>
            <w:tcW w:w="3420" w:type="dxa"/>
            <w:tcBorders>
              <w:top w:val="nil"/>
              <w:bottom w:val="nil"/>
            </w:tcBorders>
          </w:tcPr>
          <w:p w:rsidR="002E208B" w:rsidRDefault="002E208B">
            <w:pPr>
              <w:pStyle w:val="ConsPlusNormal"/>
              <w:jc w:val="center"/>
            </w:pPr>
            <w:r>
              <w:t>500</w:t>
            </w:r>
          </w:p>
          <w:p w:rsidR="002E208B" w:rsidRDefault="002E208B">
            <w:pPr>
              <w:pStyle w:val="ConsPlusNormal"/>
              <w:jc w:val="center"/>
            </w:pPr>
            <w:r>
              <w:t>-----</w:t>
            </w:r>
          </w:p>
          <w:p w:rsidR="002E208B" w:rsidRDefault="002E208B">
            <w:pPr>
              <w:pStyle w:val="ConsPlusNormal"/>
              <w:jc w:val="center"/>
            </w:pPr>
            <w:r>
              <w:t>450</w:t>
            </w:r>
          </w:p>
        </w:tc>
      </w:tr>
      <w:tr w:rsidR="002E208B">
        <w:tblPrEx>
          <w:tblBorders>
            <w:insideH w:val="none" w:sz="0" w:space="0" w:color="auto"/>
          </w:tblBorders>
        </w:tblPrEx>
        <w:tc>
          <w:tcPr>
            <w:tcW w:w="5642" w:type="dxa"/>
            <w:tcBorders>
              <w:top w:val="nil"/>
              <w:bottom w:val="single" w:sz="4" w:space="0" w:color="auto"/>
            </w:tcBorders>
          </w:tcPr>
          <w:p w:rsidR="002E208B" w:rsidRDefault="002E208B">
            <w:pPr>
              <w:pStyle w:val="ConsPlusNormal"/>
            </w:pPr>
            <w:r>
              <w:t xml:space="preserve">- цементопесчаной смесью М75 по </w:t>
            </w:r>
            <w:hyperlink r:id="rId769">
              <w:r>
                <w:rPr>
                  <w:color w:val="0000FF"/>
                </w:rPr>
                <w:t>ГОСТ 23558</w:t>
              </w:r>
            </w:hyperlink>
            <w:r>
              <w:t xml:space="preserve"> при глубине пропитки 0,25</w:t>
            </w:r>
            <w:r>
              <w:rPr>
                <w:i/>
              </w:rPr>
              <w:t>h</w:t>
            </w:r>
            <w:r>
              <w:t xml:space="preserve"> - 0,75</w:t>
            </w:r>
            <w:r>
              <w:rPr>
                <w:i/>
              </w:rPr>
              <w:t>h</w:t>
            </w:r>
            <w:r>
              <w:t xml:space="preserve"> слоя</w:t>
            </w:r>
          </w:p>
        </w:tc>
        <w:tc>
          <w:tcPr>
            <w:tcW w:w="3420" w:type="dxa"/>
            <w:tcBorders>
              <w:top w:val="nil"/>
              <w:bottom w:val="single" w:sz="4" w:space="0" w:color="auto"/>
            </w:tcBorders>
          </w:tcPr>
          <w:p w:rsidR="002E208B" w:rsidRDefault="002E208B">
            <w:pPr>
              <w:pStyle w:val="ConsPlusNormal"/>
              <w:jc w:val="center"/>
            </w:pPr>
            <w:r>
              <w:t>450 - 700</w:t>
            </w:r>
          </w:p>
          <w:p w:rsidR="002E208B" w:rsidRDefault="002E208B">
            <w:pPr>
              <w:pStyle w:val="ConsPlusNormal"/>
              <w:jc w:val="center"/>
            </w:pPr>
            <w:r>
              <w:t>------------</w:t>
            </w:r>
          </w:p>
          <w:p w:rsidR="002E208B" w:rsidRDefault="002E208B">
            <w:pPr>
              <w:pStyle w:val="ConsPlusNormal"/>
              <w:jc w:val="center"/>
            </w:pPr>
            <w:r>
              <w:t>350 - 600</w:t>
            </w:r>
          </w:p>
        </w:tc>
      </w:tr>
      <w:tr w:rsidR="002E208B">
        <w:tc>
          <w:tcPr>
            <w:tcW w:w="9062" w:type="dxa"/>
            <w:gridSpan w:val="2"/>
            <w:tcBorders>
              <w:top w:val="single" w:sz="4" w:space="0" w:color="auto"/>
              <w:bottom w:val="single" w:sz="4" w:space="0" w:color="auto"/>
            </w:tcBorders>
          </w:tcPr>
          <w:p w:rsidR="002E208B" w:rsidRDefault="002E208B">
            <w:pPr>
              <w:pStyle w:val="ConsPlusNormal"/>
              <w:ind w:firstLine="283"/>
              <w:jc w:val="both"/>
            </w:pPr>
            <w:r>
              <w:t>Примечание - В числителе - для слоя из легкоуплотняемого щебня, в знаменателе - трудноуплотняемого щебня.</w:t>
            </w:r>
          </w:p>
        </w:tc>
      </w:tr>
    </w:tbl>
    <w:p w:rsidR="002E208B" w:rsidRDefault="002E208B">
      <w:pPr>
        <w:pStyle w:val="ConsPlusNormal"/>
        <w:jc w:val="both"/>
      </w:pPr>
    </w:p>
    <w:p w:rsidR="002E208B" w:rsidRDefault="002E208B">
      <w:pPr>
        <w:pStyle w:val="ConsPlusNormal"/>
        <w:jc w:val="right"/>
      </w:pPr>
      <w:bookmarkStart w:id="81" w:name="P8860"/>
      <w:bookmarkEnd w:id="81"/>
      <w:r>
        <w:t>Таблица К.16</w:t>
      </w:r>
    </w:p>
    <w:p w:rsidR="002E208B" w:rsidRDefault="002E20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42"/>
        <w:gridCol w:w="3420"/>
      </w:tblGrid>
      <w:tr w:rsidR="002E208B">
        <w:tc>
          <w:tcPr>
            <w:tcW w:w="5642" w:type="dxa"/>
            <w:tcBorders>
              <w:top w:val="single" w:sz="4" w:space="0" w:color="auto"/>
              <w:bottom w:val="single" w:sz="4" w:space="0" w:color="auto"/>
            </w:tcBorders>
            <w:vAlign w:val="center"/>
          </w:tcPr>
          <w:p w:rsidR="002E208B" w:rsidRDefault="002E208B">
            <w:pPr>
              <w:pStyle w:val="ConsPlusNormal"/>
              <w:jc w:val="center"/>
            </w:pPr>
            <w:r>
              <w:t>Материал</w:t>
            </w:r>
          </w:p>
        </w:tc>
        <w:tc>
          <w:tcPr>
            <w:tcW w:w="3420" w:type="dxa"/>
            <w:tcBorders>
              <w:top w:val="single" w:sz="4" w:space="0" w:color="auto"/>
              <w:bottom w:val="single" w:sz="4" w:space="0" w:color="auto"/>
            </w:tcBorders>
            <w:vAlign w:val="center"/>
          </w:tcPr>
          <w:p w:rsidR="002E208B" w:rsidRDefault="002E208B">
            <w:pPr>
              <w:pStyle w:val="ConsPlusNormal"/>
              <w:jc w:val="center"/>
            </w:pPr>
            <w:r>
              <w:t xml:space="preserve">Нормативные значения модуля упругости </w:t>
            </w:r>
            <w:r>
              <w:rPr>
                <w:i/>
              </w:rPr>
              <w:t>E</w:t>
            </w:r>
            <w:r>
              <w:t>, МПа</w:t>
            </w:r>
          </w:p>
        </w:tc>
      </w:tr>
      <w:tr w:rsidR="002E208B">
        <w:tblPrEx>
          <w:tblBorders>
            <w:insideH w:val="none" w:sz="0" w:space="0" w:color="auto"/>
          </w:tblBorders>
        </w:tblPrEx>
        <w:tc>
          <w:tcPr>
            <w:tcW w:w="5642" w:type="dxa"/>
            <w:tcBorders>
              <w:top w:val="single" w:sz="4" w:space="0" w:color="auto"/>
              <w:bottom w:val="nil"/>
            </w:tcBorders>
          </w:tcPr>
          <w:p w:rsidR="002E208B" w:rsidRDefault="002E208B">
            <w:pPr>
              <w:pStyle w:val="ConsPlusNormal"/>
            </w:pPr>
            <w:r>
              <w:t>Пенопласт</w:t>
            </w:r>
          </w:p>
        </w:tc>
        <w:tc>
          <w:tcPr>
            <w:tcW w:w="3420" w:type="dxa"/>
            <w:tcBorders>
              <w:top w:val="single" w:sz="4" w:space="0" w:color="auto"/>
              <w:bottom w:val="nil"/>
            </w:tcBorders>
            <w:vAlign w:val="bottom"/>
          </w:tcPr>
          <w:p w:rsidR="002E208B" w:rsidRDefault="002E208B">
            <w:pPr>
              <w:pStyle w:val="ConsPlusNormal"/>
              <w:jc w:val="center"/>
            </w:pPr>
            <w:r>
              <w:t>13,0 - 33,5</w:t>
            </w:r>
          </w:p>
        </w:tc>
      </w:tr>
      <w:tr w:rsidR="002E208B">
        <w:tblPrEx>
          <w:tblBorders>
            <w:insideH w:val="none" w:sz="0" w:space="0" w:color="auto"/>
          </w:tblBorders>
        </w:tblPrEx>
        <w:tc>
          <w:tcPr>
            <w:tcW w:w="5642" w:type="dxa"/>
            <w:tcBorders>
              <w:top w:val="nil"/>
              <w:bottom w:val="nil"/>
            </w:tcBorders>
          </w:tcPr>
          <w:p w:rsidR="002E208B" w:rsidRDefault="002E208B">
            <w:pPr>
              <w:pStyle w:val="ConsPlusNormal"/>
            </w:pPr>
            <w:r>
              <w:t>Стиропорбетон</w:t>
            </w:r>
          </w:p>
        </w:tc>
        <w:tc>
          <w:tcPr>
            <w:tcW w:w="3420" w:type="dxa"/>
            <w:tcBorders>
              <w:top w:val="nil"/>
              <w:bottom w:val="nil"/>
            </w:tcBorders>
            <w:vAlign w:val="bottom"/>
          </w:tcPr>
          <w:p w:rsidR="002E208B" w:rsidRDefault="002E208B">
            <w:pPr>
              <w:pStyle w:val="ConsPlusNormal"/>
              <w:jc w:val="center"/>
            </w:pPr>
            <w:r>
              <w:t>500 - 800</w:t>
            </w:r>
          </w:p>
        </w:tc>
      </w:tr>
      <w:tr w:rsidR="002E208B">
        <w:tblPrEx>
          <w:tblBorders>
            <w:insideH w:val="none" w:sz="0" w:space="0" w:color="auto"/>
          </w:tblBorders>
        </w:tblPrEx>
        <w:tc>
          <w:tcPr>
            <w:tcW w:w="5642" w:type="dxa"/>
            <w:tcBorders>
              <w:top w:val="nil"/>
              <w:bottom w:val="nil"/>
            </w:tcBorders>
          </w:tcPr>
          <w:p w:rsidR="002E208B" w:rsidRDefault="002E208B">
            <w:pPr>
              <w:pStyle w:val="ConsPlusNormal"/>
            </w:pPr>
            <w:r>
              <w:t>Аглопоритовый щебень, обработанный вязким битумом</w:t>
            </w:r>
          </w:p>
        </w:tc>
        <w:tc>
          <w:tcPr>
            <w:tcW w:w="3420" w:type="dxa"/>
            <w:tcBorders>
              <w:top w:val="nil"/>
              <w:bottom w:val="nil"/>
            </w:tcBorders>
            <w:vAlign w:val="bottom"/>
          </w:tcPr>
          <w:p w:rsidR="002E208B" w:rsidRDefault="002E208B">
            <w:pPr>
              <w:pStyle w:val="ConsPlusNormal"/>
              <w:jc w:val="center"/>
            </w:pPr>
            <w:r>
              <w:t>400</w:t>
            </w:r>
          </w:p>
        </w:tc>
      </w:tr>
      <w:tr w:rsidR="002E208B">
        <w:tblPrEx>
          <w:tblBorders>
            <w:insideH w:val="none" w:sz="0" w:space="0" w:color="auto"/>
          </w:tblBorders>
        </w:tblPrEx>
        <w:tc>
          <w:tcPr>
            <w:tcW w:w="5642" w:type="dxa"/>
            <w:tcBorders>
              <w:top w:val="nil"/>
              <w:bottom w:val="nil"/>
            </w:tcBorders>
          </w:tcPr>
          <w:p w:rsidR="002E208B" w:rsidRDefault="002E208B">
            <w:pPr>
              <w:pStyle w:val="ConsPlusNormal"/>
            </w:pPr>
            <w:r>
              <w:t>Керамзитовый гравий, обработанный вязким битумом</w:t>
            </w:r>
          </w:p>
        </w:tc>
        <w:tc>
          <w:tcPr>
            <w:tcW w:w="3420" w:type="dxa"/>
            <w:tcBorders>
              <w:top w:val="nil"/>
              <w:bottom w:val="nil"/>
            </w:tcBorders>
            <w:vAlign w:val="bottom"/>
          </w:tcPr>
          <w:p w:rsidR="002E208B" w:rsidRDefault="002E208B">
            <w:pPr>
              <w:pStyle w:val="ConsPlusNormal"/>
              <w:jc w:val="center"/>
            </w:pPr>
            <w:r>
              <w:t>500</w:t>
            </w:r>
          </w:p>
        </w:tc>
      </w:tr>
      <w:tr w:rsidR="002E208B">
        <w:tblPrEx>
          <w:tblBorders>
            <w:insideH w:val="none" w:sz="0" w:space="0" w:color="auto"/>
          </w:tblBorders>
        </w:tblPrEx>
        <w:tc>
          <w:tcPr>
            <w:tcW w:w="5642" w:type="dxa"/>
            <w:tcBorders>
              <w:top w:val="nil"/>
              <w:bottom w:val="nil"/>
            </w:tcBorders>
          </w:tcPr>
          <w:p w:rsidR="002E208B" w:rsidRDefault="002E208B">
            <w:pPr>
              <w:pStyle w:val="ConsPlusNormal"/>
            </w:pPr>
            <w:r>
              <w:t>Гравий (щебень) с легкими заполнителями, обработанные вязким битумом</w:t>
            </w:r>
          </w:p>
        </w:tc>
        <w:tc>
          <w:tcPr>
            <w:tcW w:w="3420" w:type="dxa"/>
            <w:tcBorders>
              <w:top w:val="nil"/>
              <w:bottom w:val="nil"/>
            </w:tcBorders>
            <w:vAlign w:val="bottom"/>
          </w:tcPr>
          <w:p w:rsidR="002E208B" w:rsidRDefault="002E208B">
            <w:pPr>
              <w:pStyle w:val="ConsPlusNormal"/>
              <w:jc w:val="center"/>
            </w:pPr>
            <w:r>
              <w:t>500</w:t>
            </w:r>
          </w:p>
        </w:tc>
      </w:tr>
      <w:tr w:rsidR="002E208B">
        <w:tblPrEx>
          <w:tblBorders>
            <w:insideH w:val="none" w:sz="0" w:space="0" w:color="auto"/>
          </w:tblBorders>
        </w:tblPrEx>
        <w:tc>
          <w:tcPr>
            <w:tcW w:w="5642" w:type="dxa"/>
            <w:tcBorders>
              <w:top w:val="nil"/>
              <w:bottom w:val="nil"/>
            </w:tcBorders>
          </w:tcPr>
          <w:p w:rsidR="002E208B" w:rsidRDefault="002E208B">
            <w:pPr>
              <w:pStyle w:val="ConsPlusNormal"/>
            </w:pPr>
            <w:r>
              <w:t>Цементогрунт с перлитом</w:t>
            </w:r>
          </w:p>
        </w:tc>
        <w:tc>
          <w:tcPr>
            <w:tcW w:w="3420" w:type="dxa"/>
            <w:tcBorders>
              <w:top w:val="nil"/>
              <w:bottom w:val="nil"/>
            </w:tcBorders>
            <w:vAlign w:val="bottom"/>
          </w:tcPr>
          <w:p w:rsidR="002E208B" w:rsidRDefault="002E208B">
            <w:pPr>
              <w:pStyle w:val="ConsPlusNormal"/>
              <w:jc w:val="center"/>
            </w:pPr>
            <w:r>
              <w:t>130</w:t>
            </w:r>
          </w:p>
        </w:tc>
      </w:tr>
      <w:tr w:rsidR="002E208B">
        <w:tblPrEx>
          <w:tblBorders>
            <w:insideH w:val="none" w:sz="0" w:space="0" w:color="auto"/>
          </w:tblBorders>
        </w:tblPrEx>
        <w:tc>
          <w:tcPr>
            <w:tcW w:w="5642" w:type="dxa"/>
            <w:tcBorders>
              <w:top w:val="nil"/>
              <w:bottom w:val="nil"/>
            </w:tcBorders>
          </w:tcPr>
          <w:p w:rsidR="002E208B" w:rsidRDefault="002E208B">
            <w:pPr>
              <w:pStyle w:val="ConsPlusNormal"/>
            </w:pPr>
            <w:r>
              <w:t>То же, с полистиролом, состава: гранулы полистирола - 3% - 2%; песок - 97% - 98% (% массы); цемент - 7% - 6%</w:t>
            </w:r>
          </w:p>
        </w:tc>
        <w:tc>
          <w:tcPr>
            <w:tcW w:w="3420" w:type="dxa"/>
            <w:tcBorders>
              <w:top w:val="nil"/>
              <w:bottom w:val="nil"/>
            </w:tcBorders>
            <w:vAlign w:val="bottom"/>
          </w:tcPr>
          <w:p w:rsidR="002E208B" w:rsidRDefault="002E208B">
            <w:pPr>
              <w:pStyle w:val="ConsPlusNormal"/>
              <w:jc w:val="center"/>
            </w:pPr>
            <w:r>
              <w:t>300</w:t>
            </w:r>
          </w:p>
        </w:tc>
      </w:tr>
      <w:tr w:rsidR="002E208B">
        <w:tblPrEx>
          <w:tblBorders>
            <w:insideH w:val="none" w:sz="0" w:space="0" w:color="auto"/>
          </w:tblBorders>
        </w:tblPrEx>
        <w:tc>
          <w:tcPr>
            <w:tcW w:w="5642" w:type="dxa"/>
            <w:tcBorders>
              <w:top w:val="nil"/>
              <w:bottom w:val="nil"/>
            </w:tcBorders>
          </w:tcPr>
          <w:p w:rsidR="002E208B" w:rsidRDefault="002E208B">
            <w:pPr>
              <w:pStyle w:val="ConsPlusNormal"/>
            </w:pPr>
            <w:r>
              <w:t>То же, с керамзитом, состава: песок - 75%; керамзит - 25%; цемент - 6%</w:t>
            </w:r>
          </w:p>
        </w:tc>
        <w:tc>
          <w:tcPr>
            <w:tcW w:w="3420" w:type="dxa"/>
            <w:tcBorders>
              <w:top w:val="nil"/>
              <w:bottom w:val="nil"/>
            </w:tcBorders>
            <w:vAlign w:val="bottom"/>
          </w:tcPr>
          <w:p w:rsidR="002E208B" w:rsidRDefault="002E208B">
            <w:pPr>
              <w:pStyle w:val="ConsPlusNormal"/>
              <w:jc w:val="center"/>
            </w:pPr>
            <w:r>
              <w:t>300</w:t>
            </w:r>
          </w:p>
        </w:tc>
      </w:tr>
      <w:tr w:rsidR="002E208B">
        <w:tblPrEx>
          <w:tblBorders>
            <w:insideH w:val="none" w:sz="0" w:space="0" w:color="auto"/>
          </w:tblBorders>
        </w:tblPrEx>
        <w:tc>
          <w:tcPr>
            <w:tcW w:w="5642" w:type="dxa"/>
            <w:tcBorders>
              <w:top w:val="nil"/>
              <w:bottom w:val="nil"/>
            </w:tcBorders>
          </w:tcPr>
          <w:p w:rsidR="002E208B" w:rsidRDefault="002E208B">
            <w:pPr>
              <w:pStyle w:val="ConsPlusNormal"/>
            </w:pPr>
            <w:r>
              <w:t>Битумоцементогрунт с перлитом, состава: перлитовый щебень - 25% - 20%; песок - 75% - 80%; цемент - 4% - 6%; битум 12% - 10% (от массы песка, перлита и цемента)</w:t>
            </w:r>
          </w:p>
        </w:tc>
        <w:tc>
          <w:tcPr>
            <w:tcW w:w="3420" w:type="dxa"/>
            <w:tcBorders>
              <w:top w:val="nil"/>
              <w:bottom w:val="nil"/>
            </w:tcBorders>
            <w:vAlign w:val="bottom"/>
          </w:tcPr>
          <w:p w:rsidR="002E208B" w:rsidRDefault="002E208B">
            <w:pPr>
              <w:pStyle w:val="ConsPlusNormal"/>
              <w:jc w:val="center"/>
            </w:pPr>
            <w:r>
              <w:t>250 - 350</w:t>
            </w:r>
          </w:p>
        </w:tc>
      </w:tr>
      <w:tr w:rsidR="002E208B">
        <w:tblPrEx>
          <w:tblBorders>
            <w:insideH w:val="none" w:sz="0" w:space="0" w:color="auto"/>
          </w:tblBorders>
        </w:tblPrEx>
        <w:tc>
          <w:tcPr>
            <w:tcW w:w="5642" w:type="dxa"/>
            <w:tcBorders>
              <w:top w:val="nil"/>
              <w:bottom w:val="nil"/>
            </w:tcBorders>
          </w:tcPr>
          <w:p w:rsidR="002E208B" w:rsidRDefault="002E208B">
            <w:pPr>
              <w:pStyle w:val="ConsPlusNormal"/>
            </w:pPr>
            <w:r>
              <w:t>Цементогрунт с аглопоритом, состава: супесь или песок - 70% - 80%; аглопорит - 30% - 20%; цемент - 6%</w:t>
            </w:r>
          </w:p>
        </w:tc>
        <w:tc>
          <w:tcPr>
            <w:tcW w:w="3420" w:type="dxa"/>
            <w:tcBorders>
              <w:top w:val="nil"/>
              <w:bottom w:val="nil"/>
            </w:tcBorders>
            <w:vAlign w:val="bottom"/>
          </w:tcPr>
          <w:p w:rsidR="002E208B" w:rsidRDefault="002E208B">
            <w:pPr>
              <w:pStyle w:val="ConsPlusNormal"/>
              <w:jc w:val="center"/>
            </w:pPr>
            <w:r>
              <w:t>250 - 350</w:t>
            </w:r>
          </w:p>
        </w:tc>
      </w:tr>
      <w:tr w:rsidR="002E208B">
        <w:tblPrEx>
          <w:tblBorders>
            <w:insideH w:val="none" w:sz="0" w:space="0" w:color="auto"/>
          </w:tblBorders>
        </w:tblPrEx>
        <w:tc>
          <w:tcPr>
            <w:tcW w:w="5642" w:type="dxa"/>
            <w:tcBorders>
              <w:top w:val="nil"/>
              <w:bottom w:val="nil"/>
            </w:tcBorders>
          </w:tcPr>
          <w:p w:rsidR="002E208B" w:rsidRDefault="002E208B">
            <w:pPr>
              <w:pStyle w:val="ConsPlusNormal"/>
            </w:pPr>
            <w:r>
              <w:t>Золошлаковые смеси, укрепленные цементом</w:t>
            </w:r>
          </w:p>
        </w:tc>
        <w:tc>
          <w:tcPr>
            <w:tcW w:w="3420" w:type="dxa"/>
            <w:tcBorders>
              <w:top w:val="nil"/>
              <w:bottom w:val="nil"/>
            </w:tcBorders>
            <w:vAlign w:val="bottom"/>
          </w:tcPr>
          <w:p w:rsidR="002E208B" w:rsidRDefault="002E208B">
            <w:pPr>
              <w:pStyle w:val="ConsPlusNormal"/>
              <w:jc w:val="center"/>
            </w:pPr>
            <w:r>
              <w:t>150</w:t>
            </w:r>
          </w:p>
        </w:tc>
      </w:tr>
      <w:tr w:rsidR="002E208B">
        <w:tblPrEx>
          <w:tblBorders>
            <w:insideH w:val="none" w:sz="0" w:space="0" w:color="auto"/>
          </w:tblBorders>
        </w:tblPrEx>
        <w:tc>
          <w:tcPr>
            <w:tcW w:w="5642" w:type="dxa"/>
            <w:tcBorders>
              <w:top w:val="nil"/>
              <w:bottom w:val="nil"/>
            </w:tcBorders>
          </w:tcPr>
          <w:p w:rsidR="002E208B" w:rsidRDefault="002E208B">
            <w:pPr>
              <w:pStyle w:val="ConsPlusNormal"/>
            </w:pPr>
            <w:r>
              <w:t>Грунт, укрепленный золой-уносом</w:t>
            </w:r>
          </w:p>
        </w:tc>
        <w:tc>
          <w:tcPr>
            <w:tcW w:w="3420" w:type="dxa"/>
            <w:tcBorders>
              <w:top w:val="nil"/>
              <w:bottom w:val="nil"/>
            </w:tcBorders>
            <w:vAlign w:val="bottom"/>
          </w:tcPr>
          <w:p w:rsidR="002E208B" w:rsidRDefault="002E208B">
            <w:pPr>
              <w:pStyle w:val="ConsPlusNormal"/>
              <w:jc w:val="center"/>
            </w:pPr>
            <w:r>
              <w:t>200</w:t>
            </w:r>
          </w:p>
        </w:tc>
      </w:tr>
      <w:tr w:rsidR="002E208B">
        <w:tblPrEx>
          <w:tblBorders>
            <w:insideH w:val="none" w:sz="0" w:space="0" w:color="auto"/>
          </w:tblBorders>
        </w:tblPrEx>
        <w:tc>
          <w:tcPr>
            <w:tcW w:w="5642" w:type="dxa"/>
            <w:tcBorders>
              <w:top w:val="nil"/>
              <w:bottom w:val="single" w:sz="4" w:space="0" w:color="auto"/>
            </w:tcBorders>
          </w:tcPr>
          <w:p w:rsidR="002E208B" w:rsidRDefault="002E208B">
            <w:pPr>
              <w:pStyle w:val="ConsPlusNormal"/>
            </w:pPr>
            <w:r>
              <w:t>Цементогрунт, обработанный битумной эмульсией</w:t>
            </w:r>
          </w:p>
        </w:tc>
        <w:tc>
          <w:tcPr>
            <w:tcW w:w="3420" w:type="dxa"/>
            <w:tcBorders>
              <w:top w:val="nil"/>
              <w:bottom w:val="single" w:sz="4" w:space="0" w:color="auto"/>
            </w:tcBorders>
            <w:vAlign w:val="bottom"/>
          </w:tcPr>
          <w:p w:rsidR="002E208B" w:rsidRDefault="002E208B">
            <w:pPr>
              <w:pStyle w:val="ConsPlusNormal"/>
              <w:jc w:val="center"/>
            </w:pPr>
            <w:r>
              <w:t>200</w:t>
            </w:r>
          </w:p>
        </w:tc>
      </w:tr>
    </w:tbl>
    <w:p w:rsidR="002E208B" w:rsidRDefault="002E208B">
      <w:pPr>
        <w:pStyle w:val="ConsPlusNormal"/>
        <w:jc w:val="both"/>
      </w:pPr>
    </w:p>
    <w:p w:rsidR="002E208B" w:rsidRDefault="002E208B">
      <w:pPr>
        <w:pStyle w:val="ConsPlusNormal"/>
        <w:jc w:val="right"/>
      </w:pPr>
      <w:bookmarkStart w:id="82" w:name="P8891"/>
      <w:bookmarkEnd w:id="82"/>
      <w:r>
        <w:t>Таблица К.17</w:t>
      </w:r>
    </w:p>
    <w:p w:rsidR="002E208B" w:rsidRDefault="002E20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22"/>
        <w:gridCol w:w="1260"/>
        <w:gridCol w:w="1260"/>
        <w:gridCol w:w="1260"/>
        <w:gridCol w:w="1260"/>
      </w:tblGrid>
      <w:tr w:rsidR="002E208B">
        <w:tc>
          <w:tcPr>
            <w:tcW w:w="4022" w:type="dxa"/>
            <w:vMerge w:val="restart"/>
            <w:vAlign w:val="center"/>
          </w:tcPr>
          <w:p w:rsidR="002E208B" w:rsidRDefault="002E208B">
            <w:pPr>
              <w:pStyle w:val="ConsPlusNormal"/>
              <w:jc w:val="center"/>
            </w:pPr>
            <w:r>
              <w:t>Наименование грунта</w:t>
            </w:r>
          </w:p>
        </w:tc>
        <w:tc>
          <w:tcPr>
            <w:tcW w:w="5040" w:type="dxa"/>
            <w:gridSpan w:val="4"/>
            <w:vAlign w:val="center"/>
          </w:tcPr>
          <w:p w:rsidR="002E208B" w:rsidRDefault="002E208B">
            <w:pPr>
              <w:pStyle w:val="ConsPlusNormal"/>
              <w:jc w:val="center"/>
            </w:pPr>
            <w:r>
              <w:t xml:space="preserve">Модули упругости при относительной влажности </w:t>
            </w:r>
            <w:r>
              <w:rPr>
                <w:i/>
              </w:rPr>
              <w:t>W</w:t>
            </w:r>
            <w:r>
              <w:t>/</w:t>
            </w:r>
            <w:r>
              <w:rPr>
                <w:i/>
              </w:rPr>
              <w:t>W</w:t>
            </w:r>
            <w:r>
              <w:rPr>
                <w:vertAlign w:val="subscript"/>
              </w:rPr>
              <w:t>т</w:t>
            </w:r>
            <w:r>
              <w:t>, МПа</w:t>
            </w:r>
          </w:p>
        </w:tc>
      </w:tr>
      <w:tr w:rsidR="002E208B">
        <w:tc>
          <w:tcPr>
            <w:tcW w:w="4022" w:type="dxa"/>
            <w:vMerge/>
          </w:tcPr>
          <w:p w:rsidR="002E208B" w:rsidRDefault="002E208B">
            <w:pPr>
              <w:pStyle w:val="ConsPlusNormal"/>
            </w:pPr>
          </w:p>
        </w:tc>
        <w:tc>
          <w:tcPr>
            <w:tcW w:w="1260" w:type="dxa"/>
            <w:vAlign w:val="center"/>
          </w:tcPr>
          <w:p w:rsidR="002E208B" w:rsidRDefault="002E208B">
            <w:pPr>
              <w:pStyle w:val="ConsPlusNormal"/>
              <w:jc w:val="center"/>
            </w:pPr>
            <w:r>
              <w:t>0,5</w:t>
            </w:r>
          </w:p>
        </w:tc>
        <w:tc>
          <w:tcPr>
            <w:tcW w:w="1260" w:type="dxa"/>
            <w:vAlign w:val="center"/>
          </w:tcPr>
          <w:p w:rsidR="002E208B" w:rsidRDefault="002E208B">
            <w:pPr>
              <w:pStyle w:val="ConsPlusNormal"/>
              <w:jc w:val="center"/>
            </w:pPr>
            <w:r>
              <w:t>0,6</w:t>
            </w:r>
          </w:p>
        </w:tc>
        <w:tc>
          <w:tcPr>
            <w:tcW w:w="1260" w:type="dxa"/>
            <w:vAlign w:val="center"/>
          </w:tcPr>
          <w:p w:rsidR="002E208B" w:rsidRDefault="002E208B">
            <w:pPr>
              <w:pStyle w:val="ConsPlusNormal"/>
              <w:jc w:val="center"/>
            </w:pPr>
            <w:r>
              <w:t>0,7</w:t>
            </w:r>
          </w:p>
        </w:tc>
        <w:tc>
          <w:tcPr>
            <w:tcW w:w="1260" w:type="dxa"/>
            <w:vAlign w:val="center"/>
          </w:tcPr>
          <w:p w:rsidR="002E208B" w:rsidRDefault="002E208B">
            <w:pPr>
              <w:pStyle w:val="ConsPlusNormal"/>
              <w:jc w:val="center"/>
            </w:pPr>
            <w:r>
              <w:t>0,8</w:t>
            </w:r>
          </w:p>
        </w:tc>
      </w:tr>
      <w:tr w:rsidR="002E208B">
        <w:tc>
          <w:tcPr>
            <w:tcW w:w="4022" w:type="dxa"/>
          </w:tcPr>
          <w:p w:rsidR="002E208B" w:rsidRDefault="002E208B">
            <w:pPr>
              <w:pStyle w:val="ConsPlusNormal"/>
              <w:jc w:val="both"/>
            </w:pPr>
            <w:r>
              <w:t>Пески крупные</w:t>
            </w:r>
          </w:p>
        </w:tc>
        <w:tc>
          <w:tcPr>
            <w:tcW w:w="5040" w:type="dxa"/>
            <w:gridSpan w:val="4"/>
            <w:vAlign w:val="bottom"/>
          </w:tcPr>
          <w:p w:rsidR="002E208B" w:rsidRDefault="002E208B">
            <w:pPr>
              <w:pStyle w:val="ConsPlusNormal"/>
              <w:jc w:val="center"/>
            </w:pPr>
            <w:r>
              <w:t>120</w:t>
            </w:r>
          </w:p>
        </w:tc>
      </w:tr>
      <w:tr w:rsidR="002E208B">
        <w:tc>
          <w:tcPr>
            <w:tcW w:w="4022" w:type="dxa"/>
          </w:tcPr>
          <w:p w:rsidR="002E208B" w:rsidRDefault="002E208B">
            <w:pPr>
              <w:pStyle w:val="ConsPlusNormal"/>
              <w:jc w:val="both"/>
            </w:pPr>
            <w:r>
              <w:t>Пески средней крупности</w:t>
            </w:r>
          </w:p>
        </w:tc>
        <w:tc>
          <w:tcPr>
            <w:tcW w:w="5040" w:type="dxa"/>
            <w:gridSpan w:val="4"/>
            <w:vAlign w:val="bottom"/>
          </w:tcPr>
          <w:p w:rsidR="002E208B" w:rsidRDefault="002E208B">
            <w:pPr>
              <w:pStyle w:val="ConsPlusNormal"/>
              <w:jc w:val="center"/>
            </w:pPr>
            <w:r>
              <w:t>110</w:t>
            </w:r>
          </w:p>
        </w:tc>
      </w:tr>
      <w:tr w:rsidR="002E208B">
        <w:tc>
          <w:tcPr>
            <w:tcW w:w="4022" w:type="dxa"/>
          </w:tcPr>
          <w:p w:rsidR="002E208B" w:rsidRDefault="002E208B">
            <w:pPr>
              <w:pStyle w:val="ConsPlusNormal"/>
              <w:jc w:val="both"/>
            </w:pPr>
            <w:r>
              <w:t>Пески мелкие</w:t>
            </w:r>
          </w:p>
        </w:tc>
        <w:tc>
          <w:tcPr>
            <w:tcW w:w="5040" w:type="dxa"/>
            <w:gridSpan w:val="4"/>
            <w:vAlign w:val="bottom"/>
          </w:tcPr>
          <w:p w:rsidR="002E208B" w:rsidRDefault="002E208B">
            <w:pPr>
              <w:pStyle w:val="ConsPlusNormal"/>
              <w:jc w:val="center"/>
            </w:pPr>
            <w:r>
              <w:t>90</w:t>
            </w:r>
          </w:p>
        </w:tc>
      </w:tr>
      <w:tr w:rsidR="002E208B">
        <w:tc>
          <w:tcPr>
            <w:tcW w:w="4022" w:type="dxa"/>
          </w:tcPr>
          <w:p w:rsidR="002E208B" w:rsidRDefault="002E208B">
            <w:pPr>
              <w:pStyle w:val="ConsPlusNormal"/>
              <w:jc w:val="both"/>
            </w:pPr>
            <w:r>
              <w:t>Пески пылеватые</w:t>
            </w:r>
          </w:p>
        </w:tc>
        <w:tc>
          <w:tcPr>
            <w:tcW w:w="1260" w:type="dxa"/>
            <w:vAlign w:val="bottom"/>
          </w:tcPr>
          <w:p w:rsidR="002E208B" w:rsidRDefault="002E208B">
            <w:pPr>
              <w:pStyle w:val="ConsPlusNormal"/>
              <w:jc w:val="center"/>
            </w:pPr>
            <w:r>
              <w:t>81</w:t>
            </w:r>
          </w:p>
        </w:tc>
        <w:tc>
          <w:tcPr>
            <w:tcW w:w="1260" w:type="dxa"/>
            <w:vAlign w:val="bottom"/>
          </w:tcPr>
          <w:p w:rsidR="002E208B" w:rsidRDefault="002E208B">
            <w:pPr>
              <w:pStyle w:val="ConsPlusNormal"/>
              <w:jc w:val="center"/>
            </w:pPr>
            <w:r>
              <w:t>70</w:t>
            </w:r>
          </w:p>
        </w:tc>
        <w:tc>
          <w:tcPr>
            <w:tcW w:w="1260" w:type="dxa"/>
            <w:vAlign w:val="bottom"/>
          </w:tcPr>
          <w:p w:rsidR="002E208B" w:rsidRDefault="002E208B">
            <w:pPr>
              <w:pStyle w:val="ConsPlusNormal"/>
              <w:jc w:val="center"/>
            </w:pPr>
            <w:r>
              <w:t>58</w:t>
            </w:r>
          </w:p>
        </w:tc>
        <w:tc>
          <w:tcPr>
            <w:tcW w:w="1260" w:type="dxa"/>
            <w:vAlign w:val="bottom"/>
          </w:tcPr>
          <w:p w:rsidR="002E208B" w:rsidRDefault="002E208B">
            <w:pPr>
              <w:pStyle w:val="ConsPlusNormal"/>
              <w:jc w:val="center"/>
            </w:pPr>
            <w:r>
              <w:t>45</w:t>
            </w:r>
          </w:p>
        </w:tc>
      </w:tr>
      <w:tr w:rsidR="002E208B">
        <w:tc>
          <w:tcPr>
            <w:tcW w:w="4022" w:type="dxa"/>
          </w:tcPr>
          <w:p w:rsidR="002E208B" w:rsidRDefault="002E208B">
            <w:pPr>
              <w:pStyle w:val="ConsPlusNormal"/>
              <w:jc w:val="both"/>
            </w:pPr>
            <w:r>
              <w:t>Супесь пылеватая</w:t>
            </w:r>
          </w:p>
        </w:tc>
        <w:tc>
          <w:tcPr>
            <w:tcW w:w="1260" w:type="dxa"/>
            <w:vAlign w:val="bottom"/>
          </w:tcPr>
          <w:p w:rsidR="002E208B" w:rsidRDefault="002E208B">
            <w:pPr>
              <w:pStyle w:val="ConsPlusNormal"/>
              <w:jc w:val="center"/>
            </w:pPr>
            <w:r>
              <w:t>92</w:t>
            </w:r>
          </w:p>
        </w:tc>
        <w:tc>
          <w:tcPr>
            <w:tcW w:w="1260" w:type="dxa"/>
            <w:vAlign w:val="bottom"/>
          </w:tcPr>
          <w:p w:rsidR="002E208B" w:rsidRDefault="002E208B">
            <w:pPr>
              <w:pStyle w:val="ConsPlusNormal"/>
              <w:jc w:val="center"/>
            </w:pPr>
            <w:r>
              <w:t>60</w:t>
            </w:r>
          </w:p>
        </w:tc>
        <w:tc>
          <w:tcPr>
            <w:tcW w:w="1260" w:type="dxa"/>
            <w:vAlign w:val="bottom"/>
          </w:tcPr>
          <w:p w:rsidR="002E208B" w:rsidRDefault="002E208B">
            <w:pPr>
              <w:pStyle w:val="ConsPlusNormal"/>
              <w:jc w:val="center"/>
            </w:pPr>
            <w:r>
              <w:t>37</w:t>
            </w:r>
          </w:p>
        </w:tc>
        <w:tc>
          <w:tcPr>
            <w:tcW w:w="1260" w:type="dxa"/>
            <w:vAlign w:val="bottom"/>
          </w:tcPr>
          <w:p w:rsidR="002E208B" w:rsidRDefault="002E208B">
            <w:pPr>
              <w:pStyle w:val="ConsPlusNormal"/>
              <w:jc w:val="center"/>
            </w:pPr>
            <w:r>
              <w:t>24</w:t>
            </w:r>
          </w:p>
        </w:tc>
      </w:tr>
      <w:tr w:rsidR="002E208B">
        <w:tc>
          <w:tcPr>
            <w:tcW w:w="4022" w:type="dxa"/>
          </w:tcPr>
          <w:p w:rsidR="002E208B" w:rsidRDefault="002E208B">
            <w:pPr>
              <w:pStyle w:val="ConsPlusNormal"/>
              <w:jc w:val="both"/>
            </w:pPr>
            <w:r>
              <w:t>Суглинок легкий и тяжелый</w:t>
            </w:r>
          </w:p>
        </w:tc>
        <w:tc>
          <w:tcPr>
            <w:tcW w:w="1260" w:type="dxa"/>
            <w:vAlign w:val="bottom"/>
          </w:tcPr>
          <w:p w:rsidR="002E208B" w:rsidRDefault="002E208B">
            <w:pPr>
              <w:pStyle w:val="ConsPlusNormal"/>
              <w:jc w:val="center"/>
            </w:pPr>
            <w:r>
              <w:t>87</w:t>
            </w:r>
          </w:p>
        </w:tc>
        <w:tc>
          <w:tcPr>
            <w:tcW w:w="1260" w:type="dxa"/>
            <w:vAlign w:val="bottom"/>
          </w:tcPr>
          <w:p w:rsidR="002E208B" w:rsidRDefault="002E208B">
            <w:pPr>
              <w:pStyle w:val="ConsPlusNormal"/>
              <w:jc w:val="center"/>
            </w:pPr>
            <w:r>
              <w:t>54</w:t>
            </w:r>
          </w:p>
        </w:tc>
        <w:tc>
          <w:tcPr>
            <w:tcW w:w="1260" w:type="dxa"/>
            <w:vAlign w:val="bottom"/>
          </w:tcPr>
          <w:p w:rsidR="002E208B" w:rsidRDefault="002E208B">
            <w:pPr>
              <w:pStyle w:val="ConsPlusNormal"/>
              <w:jc w:val="center"/>
            </w:pPr>
            <w:r>
              <w:t>30</w:t>
            </w:r>
          </w:p>
        </w:tc>
        <w:tc>
          <w:tcPr>
            <w:tcW w:w="1260" w:type="dxa"/>
            <w:vAlign w:val="bottom"/>
          </w:tcPr>
          <w:p w:rsidR="002E208B" w:rsidRDefault="002E208B">
            <w:pPr>
              <w:pStyle w:val="ConsPlusNormal"/>
              <w:jc w:val="center"/>
            </w:pPr>
            <w:r>
              <w:t>19</w:t>
            </w:r>
          </w:p>
        </w:tc>
      </w:tr>
      <w:tr w:rsidR="002E208B">
        <w:tc>
          <w:tcPr>
            <w:tcW w:w="4022" w:type="dxa"/>
          </w:tcPr>
          <w:p w:rsidR="002E208B" w:rsidRDefault="002E208B">
            <w:pPr>
              <w:pStyle w:val="ConsPlusNormal"/>
              <w:jc w:val="both"/>
            </w:pPr>
            <w:r>
              <w:t>Суглинок легкий пылеватый</w:t>
            </w:r>
          </w:p>
        </w:tc>
        <w:tc>
          <w:tcPr>
            <w:tcW w:w="1260" w:type="dxa"/>
            <w:vAlign w:val="bottom"/>
          </w:tcPr>
          <w:p w:rsidR="002E208B" w:rsidRDefault="002E208B">
            <w:pPr>
              <w:pStyle w:val="ConsPlusNormal"/>
              <w:jc w:val="center"/>
            </w:pPr>
            <w:r>
              <w:t>90</w:t>
            </w:r>
          </w:p>
        </w:tc>
        <w:tc>
          <w:tcPr>
            <w:tcW w:w="1260" w:type="dxa"/>
            <w:vAlign w:val="bottom"/>
          </w:tcPr>
          <w:p w:rsidR="002E208B" w:rsidRDefault="002E208B">
            <w:pPr>
              <w:pStyle w:val="ConsPlusNormal"/>
              <w:jc w:val="center"/>
            </w:pPr>
            <w:r>
              <w:t>57</w:t>
            </w:r>
          </w:p>
        </w:tc>
        <w:tc>
          <w:tcPr>
            <w:tcW w:w="1260" w:type="dxa"/>
            <w:vAlign w:val="bottom"/>
          </w:tcPr>
          <w:p w:rsidR="002E208B" w:rsidRDefault="002E208B">
            <w:pPr>
              <w:pStyle w:val="ConsPlusNormal"/>
              <w:jc w:val="center"/>
            </w:pPr>
            <w:r>
              <w:t>34</w:t>
            </w:r>
          </w:p>
        </w:tc>
        <w:tc>
          <w:tcPr>
            <w:tcW w:w="1260" w:type="dxa"/>
            <w:vAlign w:val="bottom"/>
          </w:tcPr>
          <w:p w:rsidR="002E208B" w:rsidRDefault="002E208B">
            <w:pPr>
              <w:pStyle w:val="ConsPlusNormal"/>
              <w:jc w:val="center"/>
            </w:pPr>
            <w:r>
              <w:t>20</w:t>
            </w:r>
          </w:p>
        </w:tc>
      </w:tr>
      <w:tr w:rsidR="002E208B">
        <w:tc>
          <w:tcPr>
            <w:tcW w:w="4022" w:type="dxa"/>
          </w:tcPr>
          <w:p w:rsidR="002E208B" w:rsidRDefault="002E208B">
            <w:pPr>
              <w:pStyle w:val="ConsPlusNormal"/>
            </w:pPr>
            <w:r>
              <w:t>Глина</w:t>
            </w:r>
          </w:p>
        </w:tc>
        <w:tc>
          <w:tcPr>
            <w:tcW w:w="1260" w:type="dxa"/>
            <w:vAlign w:val="bottom"/>
          </w:tcPr>
          <w:p w:rsidR="002E208B" w:rsidRDefault="002E208B">
            <w:pPr>
              <w:pStyle w:val="ConsPlusNormal"/>
              <w:jc w:val="center"/>
            </w:pPr>
            <w:r>
              <w:t>90</w:t>
            </w:r>
          </w:p>
        </w:tc>
        <w:tc>
          <w:tcPr>
            <w:tcW w:w="1260" w:type="dxa"/>
            <w:vAlign w:val="bottom"/>
          </w:tcPr>
          <w:p w:rsidR="002E208B" w:rsidRDefault="002E208B">
            <w:pPr>
              <w:pStyle w:val="ConsPlusNormal"/>
              <w:jc w:val="center"/>
            </w:pPr>
            <w:r>
              <w:t>57</w:t>
            </w:r>
          </w:p>
        </w:tc>
        <w:tc>
          <w:tcPr>
            <w:tcW w:w="1260" w:type="dxa"/>
            <w:vAlign w:val="bottom"/>
          </w:tcPr>
          <w:p w:rsidR="002E208B" w:rsidRDefault="002E208B">
            <w:pPr>
              <w:pStyle w:val="ConsPlusNormal"/>
              <w:jc w:val="center"/>
            </w:pPr>
            <w:r>
              <w:t>34</w:t>
            </w:r>
          </w:p>
        </w:tc>
        <w:tc>
          <w:tcPr>
            <w:tcW w:w="1260" w:type="dxa"/>
            <w:vAlign w:val="bottom"/>
          </w:tcPr>
          <w:p w:rsidR="002E208B" w:rsidRDefault="002E208B">
            <w:pPr>
              <w:pStyle w:val="ConsPlusNormal"/>
              <w:jc w:val="center"/>
            </w:pPr>
            <w:r>
              <w:t>20</w:t>
            </w:r>
          </w:p>
        </w:tc>
      </w:tr>
      <w:tr w:rsidR="002E208B">
        <w:tc>
          <w:tcPr>
            <w:tcW w:w="4022" w:type="dxa"/>
          </w:tcPr>
          <w:p w:rsidR="002E208B" w:rsidRDefault="002E208B">
            <w:pPr>
              <w:pStyle w:val="ConsPlusNormal"/>
            </w:pPr>
            <w:r>
              <w:t>Крупнообломочные грунты с содержанием мелкозема 25%</w:t>
            </w:r>
          </w:p>
        </w:tc>
        <w:tc>
          <w:tcPr>
            <w:tcW w:w="1260" w:type="dxa"/>
            <w:vAlign w:val="bottom"/>
          </w:tcPr>
          <w:p w:rsidR="002E208B" w:rsidRDefault="002E208B">
            <w:pPr>
              <w:pStyle w:val="ConsPlusNormal"/>
              <w:jc w:val="center"/>
            </w:pPr>
            <w:r>
              <w:t>160</w:t>
            </w:r>
          </w:p>
        </w:tc>
        <w:tc>
          <w:tcPr>
            <w:tcW w:w="1260" w:type="dxa"/>
            <w:vAlign w:val="bottom"/>
          </w:tcPr>
          <w:p w:rsidR="002E208B" w:rsidRDefault="002E208B">
            <w:pPr>
              <w:pStyle w:val="ConsPlusNormal"/>
              <w:jc w:val="center"/>
            </w:pPr>
            <w:r>
              <w:t>140</w:t>
            </w:r>
          </w:p>
        </w:tc>
        <w:tc>
          <w:tcPr>
            <w:tcW w:w="1260" w:type="dxa"/>
            <w:vAlign w:val="bottom"/>
          </w:tcPr>
          <w:p w:rsidR="002E208B" w:rsidRDefault="002E208B">
            <w:pPr>
              <w:pStyle w:val="ConsPlusNormal"/>
              <w:jc w:val="center"/>
            </w:pPr>
            <w:r>
              <w:t>120</w:t>
            </w:r>
          </w:p>
        </w:tc>
        <w:tc>
          <w:tcPr>
            <w:tcW w:w="1260" w:type="dxa"/>
            <w:vAlign w:val="bottom"/>
          </w:tcPr>
          <w:p w:rsidR="002E208B" w:rsidRDefault="002E208B">
            <w:pPr>
              <w:pStyle w:val="ConsPlusNormal"/>
              <w:jc w:val="center"/>
            </w:pPr>
            <w:r>
              <w:t>100</w:t>
            </w:r>
          </w:p>
        </w:tc>
      </w:tr>
      <w:tr w:rsidR="002E208B">
        <w:tc>
          <w:tcPr>
            <w:tcW w:w="4022" w:type="dxa"/>
          </w:tcPr>
          <w:p w:rsidR="002E208B" w:rsidRDefault="002E208B">
            <w:pPr>
              <w:pStyle w:val="ConsPlusNormal"/>
            </w:pPr>
            <w:r>
              <w:t>Супесь легкая</w:t>
            </w:r>
          </w:p>
        </w:tc>
        <w:tc>
          <w:tcPr>
            <w:tcW w:w="1260" w:type="dxa"/>
            <w:vAlign w:val="bottom"/>
          </w:tcPr>
          <w:p w:rsidR="002E208B" w:rsidRDefault="002E208B">
            <w:pPr>
              <w:pStyle w:val="ConsPlusNormal"/>
              <w:jc w:val="center"/>
            </w:pPr>
            <w:r>
              <w:t>58</w:t>
            </w:r>
          </w:p>
        </w:tc>
        <w:tc>
          <w:tcPr>
            <w:tcW w:w="1260" w:type="dxa"/>
            <w:vAlign w:val="bottom"/>
          </w:tcPr>
          <w:p w:rsidR="002E208B" w:rsidRDefault="002E208B">
            <w:pPr>
              <w:pStyle w:val="ConsPlusNormal"/>
              <w:jc w:val="center"/>
            </w:pPr>
            <w:r>
              <w:t>44</w:t>
            </w:r>
          </w:p>
        </w:tc>
        <w:tc>
          <w:tcPr>
            <w:tcW w:w="1260" w:type="dxa"/>
            <w:vAlign w:val="bottom"/>
          </w:tcPr>
          <w:p w:rsidR="002E208B" w:rsidRDefault="002E208B">
            <w:pPr>
              <w:pStyle w:val="ConsPlusNormal"/>
              <w:jc w:val="center"/>
            </w:pPr>
            <w:r>
              <w:t>38</w:t>
            </w:r>
          </w:p>
        </w:tc>
        <w:tc>
          <w:tcPr>
            <w:tcW w:w="1260" w:type="dxa"/>
            <w:vAlign w:val="bottom"/>
          </w:tcPr>
          <w:p w:rsidR="002E208B" w:rsidRDefault="002E208B">
            <w:pPr>
              <w:pStyle w:val="ConsPlusNormal"/>
              <w:jc w:val="center"/>
            </w:pPr>
            <w:r>
              <w:t>30</w:t>
            </w:r>
          </w:p>
        </w:tc>
      </w:tr>
      <w:tr w:rsidR="002E208B">
        <w:tc>
          <w:tcPr>
            <w:tcW w:w="4022" w:type="dxa"/>
          </w:tcPr>
          <w:p w:rsidR="002E208B" w:rsidRDefault="002E208B">
            <w:pPr>
              <w:pStyle w:val="ConsPlusNormal"/>
            </w:pPr>
            <w:r>
              <w:t>Крупнообломочные грунты с содержанием мелкозема 50%</w:t>
            </w:r>
          </w:p>
        </w:tc>
        <w:tc>
          <w:tcPr>
            <w:tcW w:w="1260" w:type="dxa"/>
            <w:vAlign w:val="bottom"/>
          </w:tcPr>
          <w:p w:rsidR="002E208B" w:rsidRDefault="002E208B">
            <w:pPr>
              <w:pStyle w:val="ConsPlusNormal"/>
              <w:jc w:val="center"/>
            </w:pPr>
            <w:r>
              <w:t>80</w:t>
            </w:r>
          </w:p>
        </w:tc>
        <w:tc>
          <w:tcPr>
            <w:tcW w:w="1260" w:type="dxa"/>
            <w:vAlign w:val="bottom"/>
          </w:tcPr>
          <w:p w:rsidR="002E208B" w:rsidRDefault="002E208B">
            <w:pPr>
              <w:pStyle w:val="ConsPlusNormal"/>
              <w:jc w:val="center"/>
            </w:pPr>
            <w:r>
              <w:t>70</w:t>
            </w:r>
          </w:p>
        </w:tc>
        <w:tc>
          <w:tcPr>
            <w:tcW w:w="1260" w:type="dxa"/>
            <w:vAlign w:val="bottom"/>
          </w:tcPr>
          <w:p w:rsidR="002E208B" w:rsidRDefault="002E208B">
            <w:pPr>
              <w:pStyle w:val="ConsPlusNormal"/>
              <w:jc w:val="center"/>
            </w:pPr>
            <w:r>
              <w:t>60</w:t>
            </w:r>
          </w:p>
        </w:tc>
        <w:tc>
          <w:tcPr>
            <w:tcW w:w="1260" w:type="dxa"/>
            <w:vAlign w:val="bottom"/>
          </w:tcPr>
          <w:p w:rsidR="002E208B" w:rsidRDefault="002E208B">
            <w:pPr>
              <w:pStyle w:val="ConsPlusNormal"/>
              <w:jc w:val="center"/>
            </w:pPr>
            <w:r>
              <w:t>50</w:t>
            </w:r>
          </w:p>
        </w:tc>
      </w:tr>
      <w:tr w:rsidR="002E208B">
        <w:tc>
          <w:tcPr>
            <w:tcW w:w="9062" w:type="dxa"/>
            <w:gridSpan w:val="5"/>
          </w:tcPr>
          <w:p w:rsidR="002E208B" w:rsidRDefault="002E208B">
            <w:pPr>
              <w:pStyle w:val="ConsPlusNormal"/>
              <w:ind w:firstLine="283"/>
              <w:jc w:val="both"/>
            </w:pPr>
            <w:r>
              <w:t>Примечание - Влажность грунтов следует определять на основании многолетних и лабораторных данных для района расположения объекта строительства.</w:t>
            </w:r>
          </w:p>
        </w:tc>
      </w:tr>
    </w:tbl>
    <w:p w:rsidR="002E208B" w:rsidRDefault="002E208B">
      <w:pPr>
        <w:pStyle w:val="ConsPlusNormal"/>
        <w:jc w:val="both"/>
      </w:pPr>
    </w:p>
    <w:p w:rsidR="002E208B" w:rsidRDefault="002E208B">
      <w:pPr>
        <w:pStyle w:val="ConsPlusNormal"/>
        <w:ind w:firstLine="540"/>
        <w:jc w:val="both"/>
      </w:pPr>
      <w:r>
        <w:t>Значения модулей упругости материалов, содержащих органическое вяжущее, необходимо принимать во всех климатических зонах при температуре 10 °C.</w:t>
      </w:r>
    </w:p>
    <w:p w:rsidR="002E208B" w:rsidRDefault="002E208B">
      <w:pPr>
        <w:pStyle w:val="ConsPlusNormal"/>
        <w:spacing w:before="220"/>
        <w:ind w:firstLine="540"/>
        <w:jc w:val="both"/>
      </w:pPr>
      <w:r>
        <w:rPr>
          <w:i/>
        </w:rPr>
        <w:t>Расчет конструкции по условию сдвигоустойчивости подстилающего грунта и малосвязных конструктивных слоев</w:t>
      </w:r>
    </w:p>
    <w:p w:rsidR="002E208B" w:rsidRDefault="002E208B">
      <w:pPr>
        <w:pStyle w:val="ConsPlusNormal"/>
        <w:spacing w:before="220"/>
        <w:ind w:firstLine="540"/>
        <w:jc w:val="both"/>
      </w:pPr>
      <w:r>
        <w:t>К.2.2.10 Расчет дорожной одежды по сопротивлению сдвигу в грунте земляного полотна, а также в песчаных материалах промежуточных слоев дорожных одежд ведут в такой последовательности:</w:t>
      </w:r>
    </w:p>
    <w:p w:rsidR="002E208B" w:rsidRDefault="002E208B">
      <w:pPr>
        <w:pStyle w:val="ConsPlusNormal"/>
        <w:spacing w:before="220"/>
        <w:ind w:firstLine="540"/>
        <w:jc w:val="both"/>
      </w:pPr>
      <w:r>
        <w:t xml:space="preserve">- по </w:t>
      </w:r>
      <w:hyperlink w:anchor="P8340">
        <w:r>
          <w:rPr>
            <w:color w:val="0000FF"/>
          </w:rPr>
          <w:t>таблицам К.7</w:t>
        </w:r>
      </w:hyperlink>
      <w:r>
        <w:t xml:space="preserve">, </w:t>
      </w:r>
      <w:hyperlink w:anchor="P8487">
        <w:r>
          <w:rPr>
            <w:color w:val="0000FF"/>
          </w:rPr>
          <w:t>К.8</w:t>
        </w:r>
      </w:hyperlink>
      <w:r>
        <w:t xml:space="preserve"> назначают модуль упругости асфальтобетонов, по </w:t>
      </w:r>
      <w:hyperlink w:anchor="P8689">
        <w:r>
          <w:rPr>
            <w:color w:val="0000FF"/>
          </w:rPr>
          <w:t>таблицам К.10</w:t>
        </w:r>
      </w:hyperlink>
      <w:r>
        <w:t xml:space="preserve"> - </w:t>
      </w:r>
      <w:hyperlink w:anchor="P8860">
        <w:r>
          <w:rPr>
            <w:color w:val="0000FF"/>
          </w:rPr>
          <w:t>К.16</w:t>
        </w:r>
      </w:hyperlink>
      <w:r>
        <w:t xml:space="preserve"> - модули упругости дорожно-строительных материалов, по </w:t>
      </w:r>
      <w:hyperlink w:anchor="P8891">
        <w:r>
          <w:rPr>
            <w:color w:val="0000FF"/>
          </w:rPr>
          <w:t>таблице К.17</w:t>
        </w:r>
      </w:hyperlink>
      <w:r>
        <w:t xml:space="preserve"> - модули упругости грунтов;</w:t>
      </w:r>
    </w:p>
    <w:p w:rsidR="002E208B" w:rsidRDefault="002E208B">
      <w:pPr>
        <w:pStyle w:val="ConsPlusNormal"/>
        <w:spacing w:before="220"/>
        <w:ind w:firstLine="540"/>
        <w:jc w:val="both"/>
      </w:pPr>
      <w:r>
        <w:t xml:space="preserve">- по </w:t>
      </w:r>
      <w:hyperlink w:anchor="P8965">
        <w:r>
          <w:rPr>
            <w:color w:val="0000FF"/>
          </w:rPr>
          <w:t>формулам (К.11)</w:t>
        </w:r>
      </w:hyperlink>
      <w:r>
        <w:t xml:space="preserve">, </w:t>
      </w:r>
      <w:hyperlink w:anchor="P8976">
        <w:r>
          <w:rPr>
            <w:color w:val="0000FF"/>
          </w:rPr>
          <w:t>(К.13)</w:t>
        </w:r>
      </w:hyperlink>
      <w:r>
        <w:t xml:space="preserve"> - </w:t>
      </w:r>
      <w:hyperlink w:anchor="P8988">
        <w:r>
          <w:rPr>
            <w:color w:val="0000FF"/>
          </w:rPr>
          <w:t>(К.16)</w:t>
        </w:r>
      </w:hyperlink>
      <w:r>
        <w:t xml:space="preserve"> определяют активное напряжение сдвига;</w:t>
      </w:r>
    </w:p>
    <w:p w:rsidR="002E208B" w:rsidRDefault="002E208B">
      <w:pPr>
        <w:pStyle w:val="ConsPlusNormal"/>
        <w:spacing w:before="220"/>
        <w:ind w:firstLine="540"/>
        <w:jc w:val="both"/>
      </w:pPr>
      <w:r>
        <w:t xml:space="preserve">- по </w:t>
      </w:r>
      <w:hyperlink w:anchor="P9007">
        <w:r>
          <w:rPr>
            <w:color w:val="0000FF"/>
          </w:rPr>
          <w:t>формуле (К.17)</w:t>
        </w:r>
      </w:hyperlink>
      <w:r>
        <w:t xml:space="preserve"> определяют предельное напряжение сдвига;</w:t>
      </w:r>
    </w:p>
    <w:p w:rsidR="002E208B" w:rsidRDefault="002E208B">
      <w:pPr>
        <w:pStyle w:val="ConsPlusNormal"/>
        <w:spacing w:before="220"/>
        <w:ind w:firstLine="540"/>
        <w:jc w:val="both"/>
      </w:pPr>
      <w:r>
        <w:t xml:space="preserve">- по </w:t>
      </w:r>
      <w:hyperlink w:anchor="P8957">
        <w:r>
          <w:rPr>
            <w:color w:val="0000FF"/>
          </w:rPr>
          <w:t>формуле (К.10)</w:t>
        </w:r>
      </w:hyperlink>
      <w:r>
        <w:t xml:space="preserve"> проверяют выполнение условия прочности;</w:t>
      </w:r>
    </w:p>
    <w:p w:rsidR="002E208B" w:rsidRDefault="002E208B">
      <w:pPr>
        <w:pStyle w:val="ConsPlusNormal"/>
        <w:spacing w:before="220"/>
        <w:ind w:firstLine="540"/>
        <w:jc w:val="both"/>
      </w:pPr>
      <w:r>
        <w:t>- при необходимости изменяют толщины или материалы конструктивных слоев.</w:t>
      </w:r>
    </w:p>
    <w:p w:rsidR="002E208B" w:rsidRDefault="002E208B">
      <w:pPr>
        <w:pStyle w:val="ConsPlusNormal"/>
        <w:spacing w:before="220"/>
        <w:ind w:firstLine="540"/>
        <w:jc w:val="both"/>
      </w:pPr>
      <w:r>
        <w:t>К.2.2.11 Сдвигоустойчивость в конструктивных слоях из малосвязных материалов и грунте будет обеспечена при соблюдении условия</w:t>
      </w:r>
    </w:p>
    <w:p w:rsidR="002E208B" w:rsidRDefault="002E208B">
      <w:pPr>
        <w:pStyle w:val="ConsPlusNormal"/>
        <w:jc w:val="both"/>
      </w:pPr>
    </w:p>
    <w:p w:rsidR="002E208B" w:rsidRDefault="002E208B">
      <w:pPr>
        <w:pStyle w:val="ConsPlusNormal"/>
        <w:jc w:val="center"/>
      </w:pPr>
      <w:bookmarkStart w:id="83" w:name="P8957"/>
      <w:bookmarkEnd w:id="83"/>
      <w:r>
        <w:rPr>
          <w:noProof/>
          <w:position w:val="-30"/>
        </w:rPr>
        <w:drawing>
          <wp:inline distT="0" distB="0" distL="0" distR="0">
            <wp:extent cx="628650" cy="52197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628650" cy="521970"/>
                    </a:xfrm>
                    <a:prstGeom prst="rect">
                      <a:avLst/>
                    </a:prstGeom>
                    <a:noFill/>
                    <a:ln>
                      <a:noFill/>
                    </a:ln>
                  </pic:spPr>
                </pic:pic>
              </a:graphicData>
            </a:graphic>
          </wp:inline>
        </w:drawing>
      </w:r>
      <w:r>
        <w:t xml:space="preserve"> (К.10)</w:t>
      </w:r>
    </w:p>
    <w:p w:rsidR="002E208B" w:rsidRDefault="002E208B">
      <w:pPr>
        <w:pStyle w:val="ConsPlusNormal"/>
        <w:jc w:val="both"/>
      </w:pPr>
    </w:p>
    <w:p w:rsidR="002E208B" w:rsidRDefault="002E208B">
      <w:pPr>
        <w:pStyle w:val="ConsPlusNormal"/>
        <w:ind w:firstLine="540"/>
        <w:jc w:val="both"/>
      </w:pPr>
      <w:r>
        <w:t xml:space="preserve">где </w:t>
      </w:r>
      <w:r>
        <w:rPr>
          <w:noProof/>
        </w:rPr>
        <w:drawing>
          <wp:inline distT="0" distB="0" distL="0" distR="0">
            <wp:extent cx="142240" cy="150495"/>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142240" cy="150495"/>
                    </a:xfrm>
                    <a:prstGeom prst="rect">
                      <a:avLst/>
                    </a:prstGeom>
                    <a:noFill/>
                    <a:ln>
                      <a:noFill/>
                    </a:ln>
                  </pic:spPr>
                </pic:pic>
              </a:graphicData>
            </a:graphic>
          </wp:inline>
        </w:drawing>
      </w:r>
      <w:r>
        <w:t xml:space="preserve"> - активное напряжение сдвига в расчетной точке конструкции от действующей временной нагрузки;</w:t>
      </w:r>
    </w:p>
    <w:p w:rsidR="002E208B" w:rsidRDefault="002E208B">
      <w:pPr>
        <w:pStyle w:val="ConsPlusNormal"/>
        <w:spacing w:before="220"/>
        <w:ind w:firstLine="540"/>
        <w:jc w:val="both"/>
      </w:pPr>
      <w:r>
        <w:rPr>
          <w:noProof/>
          <w:position w:val="-10"/>
        </w:rPr>
        <w:drawing>
          <wp:inline distT="0" distB="0" distL="0" distR="0">
            <wp:extent cx="226060" cy="267970"/>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 предельное активное напряжение сдвига, определяемое по </w:t>
      </w:r>
      <w:hyperlink w:anchor="P8965">
        <w:r>
          <w:rPr>
            <w:color w:val="0000FF"/>
          </w:rPr>
          <w:t>формулам (К.11)</w:t>
        </w:r>
      </w:hyperlink>
      <w:r>
        <w:t xml:space="preserve">, </w:t>
      </w:r>
      <w:hyperlink w:anchor="P8976">
        <w:r>
          <w:rPr>
            <w:color w:val="0000FF"/>
          </w:rPr>
          <w:t>(К.13)</w:t>
        </w:r>
      </w:hyperlink>
      <w:r>
        <w:t xml:space="preserve"> - </w:t>
      </w:r>
      <w:hyperlink w:anchor="P8988">
        <w:r>
          <w:rPr>
            <w:color w:val="0000FF"/>
          </w:rPr>
          <w:t>(К.16)</w:t>
        </w:r>
      </w:hyperlink>
      <w:r>
        <w:t>;</w:t>
      </w:r>
    </w:p>
    <w:p w:rsidR="002E208B" w:rsidRDefault="002E208B">
      <w:pPr>
        <w:pStyle w:val="ConsPlusNormal"/>
        <w:spacing w:before="220"/>
        <w:ind w:firstLine="540"/>
        <w:jc w:val="both"/>
      </w:pPr>
      <w:r>
        <w:rPr>
          <w:noProof/>
          <w:position w:val="-10"/>
        </w:rPr>
        <w:drawing>
          <wp:inline distT="0" distB="0" distL="0" distR="0">
            <wp:extent cx="293370" cy="276860"/>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293370" cy="276860"/>
                    </a:xfrm>
                    <a:prstGeom prst="rect">
                      <a:avLst/>
                    </a:prstGeom>
                    <a:noFill/>
                    <a:ln>
                      <a:noFill/>
                    </a:ln>
                  </pic:spPr>
                </pic:pic>
              </a:graphicData>
            </a:graphic>
          </wp:inline>
        </w:drawing>
      </w:r>
      <w:r>
        <w:t xml:space="preserve"> - требуемое минимальное значение коэффициента прочности, определяемое с учетом заданного уровня надежности (см. </w:t>
      </w:r>
      <w:hyperlink w:anchor="P7773">
        <w:r>
          <w:rPr>
            <w:color w:val="0000FF"/>
          </w:rPr>
          <w:t>таблицу К.1</w:t>
        </w:r>
      </w:hyperlink>
      <w:r>
        <w:t>).</w:t>
      </w:r>
    </w:p>
    <w:p w:rsidR="002E208B" w:rsidRDefault="002E208B">
      <w:pPr>
        <w:pStyle w:val="ConsPlusNormal"/>
        <w:spacing w:before="220"/>
        <w:ind w:firstLine="540"/>
        <w:jc w:val="both"/>
      </w:pPr>
      <w:r>
        <w:t>К.2.2.12 Активное значение сдвигающих напряжений определяют в зависимости от типа грунта по формулам:</w:t>
      </w:r>
    </w:p>
    <w:p w:rsidR="002E208B" w:rsidRDefault="002E208B">
      <w:pPr>
        <w:pStyle w:val="ConsPlusNormal"/>
        <w:spacing w:before="220"/>
        <w:ind w:firstLine="540"/>
        <w:jc w:val="both"/>
      </w:pPr>
      <w:r>
        <w:t>- для суглинистых грунтов</w:t>
      </w:r>
    </w:p>
    <w:p w:rsidR="002E208B" w:rsidRDefault="002E208B">
      <w:pPr>
        <w:pStyle w:val="ConsPlusNormal"/>
        <w:jc w:val="both"/>
      </w:pPr>
    </w:p>
    <w:p w:rsidR="002E208B" w:rsidRDefault="002E208B">
      <w:pPr>
        <w:pStyle w:val="ConsPlusNormal"/>
        <w:jc w:val="center"/>
      </w:pPr>
      <w:bookmarkStart w:id="84" w:name="P8965"/>
      <w:bookmarkEnd w:id="84"/>
      <w:r>
        <w:rPr>
          <w:noProof/>
          <w:position w:val="-10"/>
        </w:rPr>
        <w:drawing>
          <wp:inline distT="0" distB="0" distL="0" distR="0">
            <wp:extent cx="2766060" cy="267970"/>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2766060" cy="267970"/>
                    </a:xfrm>
                    <a:prstGeom prst="rect">
                      <a:avLst/>
                    </a:prstGeom>
                    <a:noFill/>
                    <a:ln>
                      <a:noFill/>
                    </a:ln>
                  </pic:spPr>
                </pic:pic>
              </a:graphicData>
            </a:graphic>
          </wp:inline>
        </w:drawing>
      </w:r>
      <w:r>
        <w:t xml:space="preserve"> (К.11)</w:t>
      </w:r>
    </w:p>
    <w:p w:rsidR="002E208B" w:rsidRDefault="002E208B">
      <w:pPr>
        <w:pStyle w:val="ConsPlusNormal"/>
        <w:jc w:val="both"/>
      </w:pPr>
    </w:p>
    <w:p w:rsidR="002E208B" w:rsidRDefault="002E208B">
      <w:pPr>
        <w:pStyle w:val="ConsPlusNormal"/>
        <w:ind w:firstLine="540"/>
        <w:jc w:val="both"/>
      </w:pPr>
      <w:r>
        <w:t xml:space="preserve">где </w:t>
      </w:r>
      <w:r>
        <w:rPr>
          <w:i/>
        </w:rPr>
        <w:t>E</w:t>
      </w:r>
      <w:r>
        <w:rPr>
          <w:vertAlign w:val="subscript"/>
        </w:rPr>
        <w:t>ср</w:t>
      </w:r>
      <w:r>
        <w:t>/</w:t>
      </w:r>
      <w:r>
        <w:rPr>
          <w:i/>
        </w:rPr>
        <w:t>E</w:t>
      </w:r>
      <w:r>
        <w:rPr>
          <w:vertAlign w:val="subscript"/>
        </w:rPr>
        <w:t>н</w:t>
      </w:r>
      <w:r>
        <w:t xml:space="preserve"> - отношение средневзвешенного модуля упругости слоев, лежащих выше рассматриваемого слоя, к модулю упругости грунта или общему модулю упругости системы "грунт-слой из малосвязных материалов" (песок, песчано-гравийная смесь и т.п.);</w:t>
      </w:r>
    </w:p>
    <w:p w:rsidR="002E208B" w:rsidRDefault="002E208B">
      <w:pPr>
        <w:pStyle w:val="ConsPlusNormal"/>
        <w:spacing w:before="220"/>
        <w:ind w:firstLine="540"/>
        <w:jc w:val="both"/>
      </w:pPr>
      <w:r>
        <w:rPr>
          <w:i/>
        </w:rPr>
        <w:t>h</w:t>
      </w:r>
      <w:r>
        <w:t xml:space="preserve"> - общая толщина слоев, см;</w:t>
      </w:r>
    </w:p>
    <w:p w:rsidR="002E208B" w:rsidRDefault="002E208B">
      <w:pPr>
        <w:pStyle w:val="ConsPlusNormal"/>
        <w:spacing w:before="220"/>
        <w:ind w:firstLine="540"/>
        <w:jc w:val="both"/>
      </w:pPr>
      <w:r>
        <w:rPr>
          <w:i/>
        </w:rPr>
        <w:t>D</w:t>
      </w:r>
      <w:r>
        <w:t xml:space="preserve"> - диаметр отпечатка, см;</w:t>
      </w:r>
    </w:p>
    <w:p w:rsidR="002E208B" w:rsidRDefault="002E208B">
      <w:pPr>
        <w:pStyle w:val="ConsPlusNormal"/>
        <w:spacing w:before="220"/>
        <w:ind w:firstLine="540"/>
        <w:jc w:val="both"/>
      </w:pPr>
      <w:r>
        <w:rPr>
          <w:noProof/>
          <w:position w:val="-10"/>
        </w:rPr>
        <w:drawing>
          <wp:inline distT="0" distB="0" distL="0" distR="0">
            <wp:extent cx="351790" cy="267970"/>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351790" cy="267970"/>
                    </a:xfrm>
                    <a:prstGeom prst="rect">
                      <a:avLst/>
                    </a:prstGeom>
                    <a:noFill/>
                    <a:ln>
                      <a:noFill/>
                    </a:ln>
                  </pic:spPr>
                </pic:pic>
              </a:graphicData>
            </a:graphic>
          </wp:inline>
        </w:drawing>
      </w:r>
      <w:r>
        <w:t xml:space="preserve"> - общий модуль упругости двух слоев или грунта, определяемый по формуле</w:t>
      </w:r>
    </w:p>
    <w:p w:rsidR="002E208B" w:rsidRDefault="002E208B">
      <w:pPr>
        <w:pStyle w:val="ConsPlusNormal"/>
        <w:jc w:val="both"/>
      </w:pPr>
    </w:p>
    <w:p w:rsidR="002E208B" w:rsidRDefault="002E208B">
      <w:pPr>
        <w:pStyle w:val="ConsPlusNormal"/>
        <w:jc w:val="center"/>
      </w:pPr>
      <w:bookmarkStart w:id="85" w:name="P8972"/>
      <w:bookmarkEnd w:id="85"/>
      <w:r>
        <w:rPr>
          <w:noProof/>
          <w:position w:val="-10"/>
        </w:rPr>
        <w:drawing>
          <wp:inline distT="0" distB="0" distL="0" distR="0">
            <wp:extent cx="2807970" cy="276860"/>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2807970" cy="276860"/>
                    </a:xfrm>
                    <a:prstGeom prst="rect">
                      <a:avLst/>
                    </a:prstGeom>
                    <a:noFill/>
                    <a:ln>
                      <a:noFill/>
                    </a:ln>
                  </pic:spPr>
                </pic:pic>
              </a:graphicData>
            </a:graphic>
          </wp:inline>
        </w:drawing>
      </w:r>
      <w:r>
        <w:t xml:space="preserve"> (К.12)</w:t>
      </w:r>
    </w:p>
    <w:p w:rsidR="002E208B" w:rsidRDefault="002E208B">
      <w:pPr>
        <w:pStyle w:val="ConsPlusNormal"/>
        <w:jc w:val="both"/>
      </w:pPr>
    </w:p>
    <w:p w:rsidR="002E208B" w:rsidRDefault="002E208B">
      <w:pPr>
        <w:pStyle w:val="ConsPlusNormal"/>
        <w:ind w:firstLine="540"/>
        <w:jc w:val="both"/>
      </w:pPr>
      <w:r>
        <w:t>- для супесчаных грунтов</w:t>
      </w:r>
    </w:p>
    <w:p w:rsidR="002E208B" w:rsidRDefault="002E208B">
      <w:pPr>
        <w:pStyle w:val="ConsPlusNormal"/>
        <w:jc w:val="both"/>
      </w:pPr>
    </w:p>
    <w:p w:rsidR="002E208B" w:rsidRDefault="002E208B">
      <w:pPr>
        <w:pStyle w:val="ConsPlusNormal"/>
        <w:jc w:val="center"/>
      </w:pPr>
      <w:bookmarkStart w:id="86" w:name="P8976"/>
      <w:bookmarkEnd w:id="86"/>
      <w:r>
        <w:rPr>
          <w:noProof/>
          <w:position w:val="-10"/>
        </w:rPr>
        <w:drawing>
          <wp:inline distT="0" distB="0" distL="0" distR="0">
            <wp:extent cx="2738120" cy="267970"/>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2738120" cy="267970"/>
                    </a:xfrm>
                    <a:prstGeom prst="rect">
                      <a:avLst/>
                    </a:prstGeom>
                    <a:noFill/>
                    <a:ln>
                      <a:noFill/>
                    </a:ln>
                  </pic:spPr>
                </pic:pic>
              </a:graphicData>
            </a:graphic>
          </wp:inline>
        </w:drawing>
      </w:r>
      <w:r>
        <w:t xml:space="preserve"> (К.13)</w:t>
      </w:r>
    </w:p>
    <w:p w:rsidR="002E208B" w:rsidRDefault="002E208B">
      <w:pPr>
        <w:pStyle w:val="ConsPlusNormal"/>
        <w:jc w:val="both"/>
      </w:pPr>
    </w:p>
    <w:p w:rsidR="002E208B" w:rsidRDefault="002E208B">
      <w:pPr>
        <w:pStyle w:val="ConsPlusNormal"/>
        <w:ind w:firstLine="540"/>
        <w:jc w:val="both"/>
      </w:pPr>
      <w:r>
        <w:t>- для крупнообломочных грунтов с содержанием каменного материала 75% и глинистого заполнителя 25%</w:t>
      </w:r>
    </w:p>
    <w:p w:rsidR="002E208B" w:rsidRDefault="002E208B">
      <w:pPr>
        <w:pStyle w:val="ConsPlusNormal"/>
        <w:jc w:val="both"/>
      </w:pPr>
    </w:p>
    <w:p w:rsidR="002E208B" w:rsidRDefault="002E208B">
      <w:pPr>
        <w:pStyle w:val="ConsPlusNormal"/>
        <w:jc w:val="center"/>
      </w:pPr>
      <w:r>
        <w:rPr>
          <w:noProof/>
          <w:position w:val="-10"/>
        </w:rPr>
        <w:drawing>
          <wp:inline distT="0" distB="0" distL="0" distR="0">
            <wp:extent cx="2738120" cy="267970"/>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2738120" cy="267970"/>
                    </a:xfrm>
                    <a:prstGeom prst="rect">
                      <a:avLst/>
                    </a:prstGeom>
                    <a:noFill/>
                    <a:ln>
                      <a:noFill/>
                    </a:ln>
                  </pic:spPr>
                </pic:pic>
              </a:graphicData>
            </a:graphic>
          </wp:inline>
        </w:drawing>
      </w:r>
      <w:r>
        <w:t xml:space="preserve"> (К.14)</w:t>
      </w:r>
    </w:p>
    <w:p w:rsidR="002E208B" w:rsidRDefault="002E208B">
      <w:pPr>
        <w:pStyle w:val="ConsPlusNormal"/>
        <w:jc w:val="both"/>
      </w:pPr>
    </w:p>
    <w:p w:rsidR="002E208B" w:rsidRDefault="002E208B">
      <w:pPr>
        <w:pStyle w:val="ConsPlusNormal"/>
        <w:ind w:firstLine="540"/>
        <w:jc w:val="both"/>
      </w:pPr>
      <w:r>
        <w:t>- для крупнообломочных грунтов с содержанием каменного материала 50% и глинистого заполнителя 50%</w:t>
      </w:r>
    </w:p>
    <w:p w:rsidR="002E208B" w:rsidRDefault="002E208B">
      <w:pPr>
        <w:pStyle w:val="ConsPlusNormal"/>
        <w:jc w:val="both"/>
      </w:pPr>
    </w:p>
    <w:p w:rsidR="002E208B" w:rsidRDefault="002E208B">
      <w:pPr>
        <w:pStyle w:val="ConsPlusNormal"/>
        <w:jc w:val="center"/>
      </w:pPr>
      <w:r>
        <w:rPr>
          <w:noProof/>
          <w:position w:val="-10"/>
        </w:rPr>
        <w:drawing>
          <wp:inline distT="0" distB="0" distL="0" distR="0">
            <wp:extent cx="2752090" cy="26797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2752090" cy="267970"/>
                    </a:xfrm>
                    <a:prstGeom prst="rect">
                      <a:avLst/>
                    </a:prstGeom>
                    <a:noFill/>
                    <a:ln>
                      <a:noFill/>
                    </a:ln>
                  </pic:spPr>
                </pic:pic>
              </a:graphicData>
            </a:graphic>
          </wp:inline>
        </w:drawing>
      </w:r>
      <w:r>
        <w:t xml:space="preserve"> (К.15)</w:t>
      </w:r>
    </w:p>
    <w:p w:rsidR="002E208B" w:rsidRDefault="002E208B">
      <w:pPr>
        <w:pStyle w:val="ConsPlusNormal"/>
        <w:jc w:val="both"/>
      </w:pPr>
    </w:p>
    <w:p w:rsidR="002E208B" w:rsidRDefault="002E208B">
      <w:pPr>
        <w:pStyle w:val="ConsPlusNormal"/>
        <w:ind w:firstLine="540"/>
        <w:jc w:val="both"/>
      </w:pPr>
      <w:r>
        <w:t>- для песчаных грунтов</w:t>
      </w:r>
    </w:p>
    <w:p w:rsidR="002E208B" w:rsidRDefault="002E208B">
      <w:pPr>
        <w:pStyle w:val="ConsPlusNormal"/>
        <w:jc w:val="both"/>
      </w:pPr>
    </w:p>
    <w:p w:rsidR="002E208B" w:rsidRDefault="002E208B">
      <w:pPr>
        <w:pStyle w:val="ConsPlusNormal"/>
        <w:jc w:val="center"/>
      </w:pPr>
      <w:bookmarkStart w:id="87" w:name="P8988"/>
      <w:bookmarkEnd w:id="87"/>
      <w:r>
        <w:rPr>
          <w:noProof/>
          <w:position w:val="-10"/>
        </w:rPr>
        <w:drawing>
          <wp:inline distT="0" distB="0" distL="0" distR="0">
            <wp:extent cx="2710180" cy="267970"/>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2710180" cy="267970"/>
                    </a:xfrm>
                    <a:prstGeom prst="rect">
                      <a:avLst/>
                    </a:prstGeom>
                    <a:noFill/>
                    <a:ln>
                      <a:noFill/>
                    </a:ln>
                  </pic:spPr>
                </pic:pic>
              </a:graphicData>
            </a:graphic>
          </wp:inline>
        </w:drawing>
      </w:r>
      <w:r>
        <w:t xml:space="preserve"> (К.16)</w:t>
      </w:r>
    </w:p>
    <w:p w:rsidR="002E208B" w:rsidRDefault="002E208B">
      <w:pPr>
        <w:pStyle w:val="ConsPlusNormal"/>
        <w:jc w:val="both"/>
      </w:pPr>
    </w:p>
    <w:p w:rsidR="002E208B" w:rsidRDefault="002E208B">
      <w:pPr>
        <w:pStyle w:val="ConsPlusNormal"/>
        <w:ind w:firstLine="540"/>
        <w:jc w:val="both"/>
      </w:pPr>
      <w:r>
        <w:t>К.2.2.13 При расчете дорожных одежд по условию сдвигоустойчивости значения модулей упругости материалов, содержащих органическое вяжущее, принимают в соответствии с температурами, указанными в таблице К.18, для конкретной дорожно-климатической зоны.</w:t>
      </w:r>
    </w:p>
    <w:p w:rsidR="002E208B" w:rsidRDefault="002E208B">
      <w:pPr>
        <w:pStyle w:val="ConsPlusNormal"/>
        <w:jc w:val="both"/>
      </w:pPr>
    </w:p>
    <w:p w:rsidR="002E208B" w:rsidRDefault="002E208B">
      <w:pPr>
        <w:pStyle w:val="ConsPlusNormal"/>
        <w:jc w:val="right"/>
      </w:pPr>
      <w:bookmarkStart w:id="88" w:name="P8992"/>
      <w:bookmarkEnd w:id="88"/>
      <w:r>
        <w:t>Таблица К.18</w:t>
      </w:r>
    </w:p>
    <w:p w:rsidR="002E208B" w:rsidRDefault="002E20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02"/>
        <w:gridCol w:w="1440"/>
        <w:gridCol w:w="1440"/>
        <w:gridCol w:w="1440"/>
        <w:gridCol w:w="1440"/>
      </w:tblGrid>
      <w:tr w:rsidR="002E208B">
        <w:tc>
          <w:tcPr>
            <w:tcW w:w="3302" w:type="dxa"/>
          </w:tcPr>
          <w:p w:rsidR="002E208B" w:rsidRDefault="002E208B">
            <w:pPr>
              <w:pStyle w:val="ConsPlusNormal"/>
            </w:pPr>
            <w:r>
              <w:t>Дорожно-климатическая зона</w:t>
            </w:r>
          </w:p>
        </w:tc>
        <w:tc>
          <w:tcPr>
            <w:tcW w:w="1440" w:type="dxa"/>
          </w:tcPr>
          <w:p w:rsidR="002E208B" w:rsidRDefault="002E208B">
            <w:pPr>
              <w:pStyle w:val="ConsPlusNormal"/>
              <w:jc w:val="center"/>
            </w:pPr>
            <w:r>
              <w:t>I - II</w:t>
            </w:r>
          </w:p>
        </w:tc>
        <w:tc>
          <w:tcPr>
            <w:tcW w:w="1440" w:type="dxa"/>
          </w:tcPr>
          <w:p w:rsidR="002E208B" w:rsidRDefault="002E208B">
            <w:pPr>
              <w:pStyle w:val="ConsPlusNormal"/>
              <w:jc w:val="center"/>
            </w:pPr>
            <w:r>
              <w:t>III</w:t>
            </w:r>
          </w:p>
        </w:tc>
        <w:tc>
          <w:tcPr>
            <w:tcW w:w="1440" w:type="dxa"/>
          </w:tcPr>
          <w:p w:rsidR="002E208B" w:rsidRDefault="002E208B">
            <w:pPr>
              <w:pStyle w:val="ConsPlusNormal"/>
              <w:jc w:val="center"/>
            </w:pPr>
            <w:r>
              <w:t>IV</w:t>
            </w:r>
          </w:p>
        </w:tc>
        <w:tc>
          <w:tcPr>
            <w:tcW w:w="1440" w:type="dxa"/>
          </w:tcPr>
          <w:p w:rsidR="002E208B" w:rsidRDefault="002E208B">
            <w:pPr>
              <w:pStyle w:val="ConsPlusNormal"/>
              <w:jc w:val="center"/>
            </w:pPr>
            <w:r>
              <w:t>V</w:t>
            </w:r>
          </w:p>
        </w:tc>
      </w:tr>
      <w:tr w:rsidR="002E208B">
        <w:tc>
          <w:tcPr>
            <w:tcW w:w="3302" w:type="dxa"/>
          </w:tcPr>
          <w:p w:rsidR="002E208B" w:rsidRDefault="002E208B">
            <w:pPr>
              <w:pStyle w:val="ConsPlusNormal"/>
            </w:pPr>
            <w:r>
              <w:t>Расчетная температура, °C</w:t>
            </w:r>
          </w:p>
        </w:tc>
        <w:tc>
          <w:tcPr>
            <w:tcW w:w="1440" w:type="dxa"/>
          </w:tcPr>
          <w:p w:rsidR="002E208B" w:rsidRDefault="002E208B">
            <w:pPr>
              <w:pStyle w:val="ConsPlusNormal"/>
              <w:jc w:val="center"/>
            </w:pPr>
            <w:r>
              <w:t>20</w:t>
            </w:r>
          </w:p>
        </w:tc>
        <w:tc>
          <w:tcPr>
            <w:tcW w:w="1440" w:type="dxa"/>
          </w:tcPr>
          <w:p w:rsidR="002E208B" w:rsidRDefault="002E208B">
            <w:pPr>
              <w:pStyle w:val="ConsPlusNormal"/>
              <w:jc w:val="center"/>
            </w:pPr>
            <w:r>
              <w:t>30</w:t>
            </w:r>
          </w:p>
        </w:tc>
        <w:tc>
          <w:tcPr>
            <w:tcW w:w="1440" w:type="dxa"/>
          </w:tcPr>
          <w:p w:rsidR="002E208B" w:rsidRDefault="002E208B">
            <w:pPr>
              <w:pStyle w:val="ConsPlusNormal"/>
              <w:jc w:val="center"/>
            </w:pPr>
            <w:r>
              <w:t>40</w:t>
            </w:r>
          </w:p>
        </w:tc>
        <w:tc>
          <w:tcPr>
            <w:tcW w:w="1440" w:type="dxa"/>
          </w:tcPr>
          <w:p w:rsidR="002E208B" w:rsidRDefault="002E208B">
            <w:pPr>
              <w:pStyle w:val="ConsPlusNormal"/>
              <w:jc w:val="center"/>
            </w:pPr>
            <w:r>
              <w:t>50</w:t>
            </w:r>
          </w:p>
        </w:tc>
      </w:tr>
    </w:tbl>
    <w:p w:rsidR="002E208B" w:rsidRDefault="002E208B">
      <w:pPr>
        <w:pStyle w:val="ConsPlusNormal"/>
        <w:jc w:val="both"/>
      </w:pPr>
    </w:p>
    <w:p w:rsidR="002E208B" w:rsidRDefault="002E208B">
      <w:pPr>
        <w:pStyle w:val="ConsPlusNormal"/>
        <w:ind w:firstLine="540"/>
        <w:jc w:val="both"/>
      </w:pPr>
      <w:r>
        <w:t xml:space="preserve">К.2.2.14 Предельное активное напряжение сдвига </w:t>
      </w:r>
      <w:r>
        <w:rPr>
          <w:noProof/>
          <w:position w:val="-10"/>
        </w:rPr>
        <w:drawing>
          <wp:inline distT="0" distB="0" distL="0" distR="0">
            <wp:extent cx="226060" cy="267970"/>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в грунте рабочего слоя (песчаном материале промежуточного слоя) определяют по формуле</w:t>
      </w:r>
    </w:p>
    <w:p w:rsidR="002E208B" w:rsidRDefault="002E208B">
      <w:pPr>
        <w:pStyle w:val="ConsPlusNormal"/>
        <w:jc w:val="both"/>
      </w:pPr>
    </w:p>
    <w:p w:rsidR="002E208B" w:rsidRDefault="002E208B">
      <w:pPr>
        <w:pStyle w:val="ConsPlusNormal"/>
        <w:jc w:val="center"/>
      </w:pPr>
      <w:bookmarkStart w:id="89" w:name="P9007"/>
      <w:bookmarkEnd w:id="89"/>
      <w:r>
        <w:rPr>
          <w:noProof/>
          <w:position w:val="-10"/>
        </w:rPr>
        <w:drawing>
          <wp:inline distT="0" distB="0" distL="0" distR="0">
            <wp:extent cx="1983740" cy="267970"/>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1983740" cy="267970"/>
                    </a:xfrm>
                    <a:prstGeom prst="rect">
                      <a:avLst/>
                    </a:prstGeom>
                    <a:noFill/>
                    <a:ln>
                      <a:noFill/>
                    </a:ln>
                  </pic:spPr>
                </pic:pic>
              </a:graphicData>
            </a:graphic>
          </wp:inline>
        </w:drawing>
      </w:r>
      <w:r>
        <w:t xml:space="preserve"> (К.17)</w:t>
      </w:r>
    </w:p>
    <w:p w:rsidR="002E208B" w:rsidRDefault="002E208B">
      <w:pPr>
        <w:pStyle w:val="ConsPlusNormal"/>
        <w:jc w:val="both"/>
      </w:pPr>
    </w:p>
    <w:p w:rsidR="002E208B" w:rsidRDefault="002E208B">
      <w:pPr>
        <w:pStyle w:val="ConsPlusNormal"/>
        <w:ind w:firstLine="540"/>
        <w:jc w:val="both"/>
      </w:pPr>
      <w:r>
        <w:t xml:space="preserve">где </w:t>
      </w:r>
      <w:r>
        <w:rPr>
          <w:i/>
        </w:rPr>
        <w:t>C</w:t>
      </w:r>
      <w:r>
        <w:rPr>
          <w:i/>
          <w:vertAlign w:val="subscript"/>
        </w:rPr>
        <w:t>N</w:t>
      </w:r>
      <w:r>
        <w:t xml:space="preserve"> - сцепление в грунте земляного полотна (или в промежуточном песчаном слое), МПа; </w:t>
      </w:r>
      <w:r>
        <w:rPr>
          <w:i/>
        </w:rPr>
        <w:t>C</w:t>
      </w:r>
      <w:r>
        <w:rPr>
          <w:i/>
          <w:vertAlign w:val="subscript"/>
        </w:rPr>
        <w:t>N</w:t>
      </w:r>
      <w:r>
        <w:t xml:space="preserve"> принимают:</w:t>
      </w:r>
    </w:p>
    <w:p w:rsidR="002E208B" w:rsidRDefault="002E208B">
      <w:pPr>
        <w:pStyle w:val="ConsPlusNormal"/>
        <w:spacing w:before="220"/>
        <w:ind w:firstLine="540"/>
        <w:jc w:val="both"/>
      </w:pPr>
      <w:r>
        <w:t>0,007 - для суглинистых грунтов и глин,</w:t>
      </w:r>
    </w:p>
    <w:p w:rsidR="002E208B" w:rsidRDefault="002E208B">
      <w:pPr>
        <w:pStyle w:val="ConsPlusNormal"/>
        <w:spacing w:before="220"/>
        <w:ind w:firstLine="540"/>
        <w:jc w:val="both"/>
      </w:pPr>
      <w:r>
        <w:t>0,005 - для супесчаных грунтов,</w:t>
      </w:r>
    </w:p>
    <w:p w:rsidR="002E208B" w:rsidRDefault="002E208B">
      <w:pPr>
        <w:pStyle w:val="ConsPlusNormal"/>
        <w:spacing w:before="220"/>
        <w:ind w:firstLine="540"/>
        <w:jc w:val="both"/>
      </w:pPr>
      <w:r>
        <w:t>0,003 - для песка,</w:t>
      </w:r>
    </w:p>
    <w:p w:rsidR="002E208B" w:rsidRDefault="002E208B">
      <w:pPr>
        <w:pStyle w:val="ConsPlusNormal"/>
        <w:spacing w:before="220"/>
        <w:ind w:firstLine="540"/>
        <w:jc w:val="both"/>
      </w:pPr>
      <w:r>
        <w:t>0,03 - для крупнообломочных грунтов с содержанием каменного материала 75% и глинистого заполнителя 25%,</w:t>
      </w:r>
    </w:p>
    <w:p w:rsidR="002E208B" w:rsidRDefault="002E208B">
      <w:pPr>
        <w:pStyle w:val="ConsPlusNormal"/>
        <w:spacing w:before="220"/>
        <w:ind w:firstLine="540"/>
        <w:jc w:val="both"/>
      </w:pPr>
      <w:r>
        <w:t>0,004 - для крупнообломочных грунтов с содержанием каменного материала 50% и глинистого заполнителя 50%;</w:t>
      </w:r>
    </w:p>
    <w:p w:rsidR="002E208B" w:rsidRDefault="002E208B">
      <w:pPr>
        <w:pStyle w:val="ConsPlusNormal"/>
        <w:spacing w:before="220"/>
        <w:ind w:firstLine="540"/>
        <w:jc w:val="both"/>
      </w:pPr>
      <w:r>
        <w:rPr>
          <w:i/>
        </w:rPr>
        <w:t>k</w:t>
      </w:r>
      <w:r>
        <w:rPr>
          <w:vertAlign w:val="subscript"/>
        </w:rPr>
        <w:t>д</w:t>
      </w:r>
      <w:r>
        <w:t xml:space="preserve"> - коэффициент, учитывающий особенности работы конструкции на границе песчаного слоя с нижним слоем несущего основания. При устройстве нижнего слоя из укрепленных материалов, а также при укладке на границе "основание-песчаный слой" разделяющей геотекстильной прослойки следует принимать </w:t>
      </w:r>
      <w:r>
        <w:rPr>
          <w:i/>
        </w:rPr>
        <w:t>k</w:t>
      </w:r>
      <w:r>
        <w:rPr>
          <w:vertAlign w:val="subscript"/>
        </w:rPr>
        <w:t>д</w:t>
      </w:r>
      <w:r>
        <w:t xml:space="preserve"> равным:</w:t>
      </w:r>
    </w:p>
    <w:p w:rsidR="002E208B" w:rsidRDefault="002E208B">
      <w:pPr>
        <w:pStyle w:val="ConsPlusNormal"/>
        <w:spacing w:before="220"/>
        <w:ind w:firstLine="540"/>
        <w:jc w:val="both"/>
      </w:pPr>
      <w:r>
        <w:t>4,5 - при использовании в песчаном слое крупного песка,</w:t>
      </w:r>
    </w:p>
    <w:p w:rsidR="002E208B" w:rsidRDefault="002E208B">
      <w:pPr>
        <w:pStyle w:val="ConsPlusNormal"/>
        <w:spacing w:before="220"/>
        <w:ind w:firstLine="540"/>
        <w:jc w:val="both"/>
      </w:pPr>
      <w:r>
        <w:t>4,0 - при использовании в песчаном слое песка средней крупности,</w:t>
      </w:r>
    </w:p>
    <w:p w:rsidR="002E208B" w:rsidRDefault="002E208B">
      <w:pPr>
        <w:pStyle w:val="ConsPlusNormal"/>
        <w:spacing w:before="220"/>
        <w:ind w:firstLine="540"/>
        <w:jc w:val="both"/>
      </w:pPr>
      <w:r>
        <w:t>3,0 - при использовании в песчаном слое мелкого песка,</w:t>
      </w:r>
    </w:p>
    <w:p w:rsidR="002E208B" w:rsidRDefault="002E208B">
      <w:pPr>
        <w:pStyle w:val="ConsPlusNormal"/>
        <w:spacing w:before="220"/>
        <w:ind w:firstLine="540"/>
        <w:jc w:val="both"/>
      </w:pPr>
      <w:r>
        <w:t>1,0 - во всех остальных случаях;</w:t>
      </w:r>
    </w:p>
    <w:p w:rsidR="002E208B" w:rsidRDefault="002E208B">
      <w:pPr>
        <w:pStyle w:val="ConsPlusNormal"/>
        <w:spacing w:before="220"/>
        <w:ind w:firstLine="540"/>
        <w:jc w:val="both"/>
      </w:pPr>
      <w:r>
        <w:rPr>
          <w:i/>
        </w:rPr>
        <w:t>q</w:t>
      </w:r>
      <w:r>
        <w:rPr>
          <w:vertAlign w:val="subscript"/>
        </w:rPr>
        <w:t>ср</w:t>
      </w:r>
      <w:r>
        <w:t xml:space="preserve"> - средневзвешенный удельный вес конструктивных слоев, расположенных выше проверяемого слоя, кг/см</w:t>
      </w:r>
      <w:r>
        <w:rPr>
          <w:vertAlign w:val="superscript"/>
        </w:rPr>
        <w:t>3</w:t>
      </w:r>
      <w:r>
        <w:t>;</w:t>
      </w:r>
    </w:p>
    <w:p w:rsidR="002E208B" w:rsidRDefault="002E208B">
      <w:pPr>
        <w:pStyle w:val="ConsPlusNormal"/>
        <w:spacing w:before="220"/>
        <w:ind w:firstLine="540"/>
        <w:jc w:val="both"/>
      </w:pPr>
      <w:r>
        <w:rPr>
          <w:i/>
        </w:rPr>
        <w:t>Z</w:t>
      </w:r>
      <w:r>
        <w:rPr>
          <w:vertAlign w:val="subscript"/>
        </w:rPr>
        <w:t>оп</w:t>
      </w:r>
      <w:r>
        <w:t xml:space="preserve"> - глубина расположения поверхности слоя, проверяемого на сдвигоустойчивость, от верха конструкции, см;</w:t>
      </w:r>
    </w:p>
    <w:p w:rsidR="002E208B" w:rsidRDefault="002E208B">
      <w:pPr>
        <w:pStyle w:val="ConsPlusNormal"/>
        <w:spacing w:before="220"/>
        <w:ind w:firstLine="540"/>
        <w:jc w:val="both"/>
      </w:pPr>
      <w:r>
        <w:rPr>
          <w:noProof/>
          <w:position w:val="-8"/>
        </w:rPr>
        <w:drawing>
          <wp:inline distT="0" distB="0" distL="0" distR="0">
            <wp:extent cx="234950" cy="251460"/>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234950" cy="251460"/>
                    </a:xfrm>
                    <a:prstGeom prst="rect">
                      <a:avLst/>
                    </a:prstGeom>
                    <a:noFill/>
                    <a:ln>
                      <a:noFill/>
                    </a:ln>
                  </pic:spPr>
                </pic:pic>
              </a:graphicData>
            </a:graphic>
          </wp:inline>
        </w:drawing>
      </w:r>
      <w:r>
        <w:t xml:space="preserve"> - расчетный угол внутреннего трения материала проверяемого слоя при статическом действии нагрузки.</w:t>
      </w:r>
    </w:p>
    <w:p w:rsidR="002E208B" w:rsidRDefault="002E208B">
      <w:pPr>
        <w:pStyle w:val="ConsPlusNormal"/>
        <w:spacing w:before="220"/>
        <w:ind w:firstLine="540"/>
        <w:jc w:val="both"/>
      </w:pPr>
      <w:r>
        <w:t xml:space="preserve">Значение угла внутреннего трения материала с учетом повторности приложения нагрузки </w:t>
      </w:r>
      <w:r>
        <w:lastRenderedPageBreak/>
        <w:t>принимают:</w:t>
      </w:r>
    </w:p>
    <w:p w:rsidR="002E208B" w:rsidRDefault="002E208B">
      <w:pPr>
        <w:pStyle w:val="ConsPlusNormal"/>
        <w:spacing w:before="220"/>
        <w:ind w:firstLine="540"/>
        <w:jc w:val="both"/>
      </w:pPr>
      <w:r>
        <w:t>7° - для глинистых грунтов и глин;</w:t>
      </w:r>
    </w:p>
    <w:p w:rsidR="002E208B" w:rsidRDefault="002E208B">
      <w:pPr>
        <w:pStyle w:val="ConsPlusNormal"/>
        <w:spacing w:before="220"/>
        <w:ind w:firstLine="540"/>
        <w:jc w:val="both"/>
      </w:pPr>
      <w:r>
        <w:t>14° - для супесчаных грунтов;</w:t>
      </w:r>
    </w:p>
    <w:p w:rsidR="002E208B" w:rsidRDefault="002E208B">
      <w:pPr>
        <w:pStyle w:val="ConsPlusNormal"/>
        <w:spacing w:before="220"/>
        <w:ind w:firstLine="540"/>
        <w:jc w:val="both"/>
      </w:pPr>
      <w:r>
        <w:t>28° - для песчаных грунтов;</w:t>
      </w:r>
    </w:p>
    <w:p w:rsidR="002E208B" w:rsidRDefault="002E208B">
      <w:pPr>
        <w:pStyle w:val="ConsPlusNormal"/>
        <w:spacing w:before="220"/>
        <w:ind w:firstLine="540"/>
        <w:jc w:val="both"/>
      </w:pPr>
      <w:r>
        <w:t>35° - для крупнообломочных грунтов с содержанием каменного материала 75% и глинистого заполнителя 25%;</w:t>
      </w:r>
    </w:p>
    <w:p w:rsidR="002E208B" w:rsidRDefault="002E208B">
      <w:pPr>
        <w:pStyle w:val="ConsPlusNormal"/>
        <w:spacing w:before="220"/>
        <w:ind w:firstLine="540"/>
        <w:jc w:val="both"/>
      </w:pPr>
      <w:r>
        <w:t>26° - для крупнообломочных грунтов с содержанием каменного материала 50% и глинистого заполнителя 50%.</w:t>
      </w:r>
    </w:p>
    <w:p w:rsidR="002E208B" w:rsidRDefault="002E208B">
      <w:pPr>
        <w:pStyle w:val="ConsPlusNormal"/>
        <w:spacing w:before="220"/>
        <w:ind w:firstLine="540"/>
        <w:jc w:val="both"/>
      </w:pPr>
      <w:r>
        <w:rPr>
          <w:i/>
        </w:rPr>
        <w:t>Расчет конструкции на сопротивление монолитных слоев усталостному разрушению от растяжения при изгибе</w:t>
      </w:r>
    </w:p>
    <w:p w:rsidR="002E208B" w:rsidRDefault="002E208B">
      <w:pPr>
        <w:pStyle w:val="ConsPlusNormal"/>
        <w:spacing w:before="220"/>
        <w:ind w:firstLine="540"/>
        <w:jc w:val="both"/>
      </w:pPr>
      <w:r>
        <w:t>К.2.2.15 Расчет конструкции на сопротивление монолитных слоев усталостному разрушению от растяжения при изгибе осуществляют в такой последовательности:</w:t>
      </w:r>
    </w:p>
    <w:p w:rsidR="002E208B" w:rsidRDefault="002E208B">
      <w:pPr>
        <w:pStyle w:val="ConsPlusNormal"/>
        <w:spacing w:before="220"/>
        <w:ind w:firstLine="540"/>
        <w:jc w:val="both"/>
      </w:pPr>
      <w:r>
        <w:t xml:space="preserve">- по </w:t>
      </w:r>
      <w:hyperlink w:anchor="P9043">
        <w:r>
          <w:rPr>
            <w:color w:val="0000FF"/>
          </w:rPr>
          <w:t>формулам (К.19)</w:t>
        </w:r>
      </w:hyperlink>
      <w:r>
        <w:t xml:space="preserve"> - </w:t>
      </w:r>
      <w:hyperlink w:anchor="P9057">
        <w:r>
          <w:rPr>
            <w:color w:val="0000FF"/>
          </w:rPr>
          <w:t>(К.22)</w:t>
        </w:r>
      </w:hyperlink>
      <w:r>
        <w:t xml:space="preserve"> определяют расчетное значение растягивающего напряжения;</w:t>
      </w:r>
    </w:p>
    <w:p w:rsidR="002E208B" w:rsidRDefault="002E208B">
      <w:pPr>
        <w:pStyle w:val="ConsPlusNormal"/>
        <w:spacing w:before="220"/>
        <w:ind w:firstLine="540"/>
        <w:jc w:val="both"/>
      </w:pPr>
      <w:r>
        <w:t xml:space="preserve">- вычисляют предельное растягивающее напряжение по </w:t>
      </w:r>
      <w:hyperlink w:anchor="P9062">
        <w:r>
          <w:rPr>
            <w:color w:val="0000FF"/>
          </w:rPr>
          <w:t>формуле (К.23)</w:t>
        </w:r>
      </w:hyperlink>
      <w:r>
        <w:t xml:space="preserve">. В пакете асфальтобетонных слоев за предельное растягивающее напряжение </w:t>
      </w:r>
      <w:r>
        <w:rPr>
          <w:i/>
        </w:rPr>
        <w:t>R</w:t>
      </w:r>
      <w:r>
        <w:rPr>
          <w:i/>
          <w:vertAlign w:val="subscript"/>
        </w:rPr>
        <w:t>N</w:t>
      </w:r>
      <w:r>
        <w:t xml:space="preserve"> принимают значение, соответствующее материалу нижнего слоя асфальтобетонного пакета;</w:t>
      </w:r>
    </w:p>
    <w:p w:rsidR="002E208B" w:rsidRDefault="002E208B">
      <w:pPr>
        <w:pStyle w:val="ConsPlusNormal"/>
        <w:spacing w:before="220"/>
        <w:ind w:firstLine="540"/>
        <w:jc w:val="both"/>
      </w:pPr>
      <w:r>
        <w:t xml:space="preserve">- проверяют условие прочности по </w:t>
      </w:r>
      <w:hyperlink w:anchor="P9036">
        <w:r>
          <w:rPr>
            <w:color w:val="0000FF"/>
          </w:rPr>
          <w:t>формуле (К.18)</w:t>
        </w:r>
      </w:hyperlink>
      <w:r>
        <w:t xml:space="preserve"> и, при необходимости, корректируют конструкцию.</w:t>
      </w:r>
    </w:p>
    <w:p w:rsidR="002E208B" w:rsidRDefault="002E208B">
      <w:pPr>
        <w:pStyle w:val="ConsPlusNormal"/>
        <w:spacing w:before="220"/>
        <w:ind w:firstLine="540"/>
        <w:jc w:val="both"/>
      </w:pPr>
      <w:r>
        <w:t>К.2.2.16 Целостность монолитных слоев дорожной одежды будет обеспечена при соблюдении условия</w:t>
      </w:r>
    </w:p>
    <w:p w:rsidR="002E208B" w:rsidRDefault="002E208B">
      <w:pPr>
        <w:pStyle w:val="ConsPlusNormal"/>
        <w:jc w:val="both"/>
      </w:pPr>
    </w:p>
    <w:p w:rsidR="002E208B" w:rsidRDefault="002E208B">
      <w:pPr>
        <w:pStyle w:val="ConsPlusNormal"/>
        <w:jc w:val="center"/>
      </w:pPr>
      <w:bookmarkStart w:id="90" w:name="P9036"/>
      <w:bookmarkEnd w:id="90"/>
      <w:r>
        <w:rPr>
          <w:noProof/>
          <w:position w:val="-27"/>
        </w:rPr>
        <w:drawing>
          <wp:inline distT="0" distB="0" distL="0" distR="0">
            <wp:extent cx="726440" cy="483870"/>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726440" cy="483870"/>
                    </a:xfrm>
                    <a:prstGeom prst="rect">
                      <a:avLst/>
                    </a:prstGeom>
                    <a:noFill/>
                    <a:ln>
                      <a:noFill/>
                    </a:ln>
                  </pic:spPr>
                </pic:pic>
              </a:graphicData>
            </a:graphic>
          </wp:inline>
        </w:drawing>
      </w:r>
      <w:r>
        <w:t xml:space="preserve"> (К.18)</w:t>
      </w:r>
    </w:p>
    <w:p w:rsidR="002E208B" w:rsidRDefault="002E208B">
      <w:pPr>
        <w:pStyle w:val="ConsPlusNormal"/>
        <w:jc w:val="both"/>
      </w:pPr>
    </w:p>
    <w:p w:rsidR="002E208B" w:rsidRDefault="002E208B">
      <w:pPr>
        <w:pStyle w:val="ConsPlusNormal"/>
        <w:ind w:firstLine="540"/>
        <w:jc w:val="both"/>
      </w:pPr>
      <w:r>
        <w:t xml:space="preserve">где </w:t>
      </w:r>
      <w:r>
        <w:rPr>
          <w:i/>
        </w:rPr>
        <w:t>R</w:t>
      </w:r>
      <w:r>
        <w:rPr>
          <w:i/>
          <w:vertAlign w:val="subscript"/>
        </w:rPr>
        <w:t>N</w:t>
      </w:r>
      <w:r>
        <w:t xml:space="preserve"> - прочность материала слоя на растяжение при изгибе с учетом усталостных явлений </w:t>
      </w:r>
      <w:hyperlink w:anchor="P9062">
        <w:r>
          <w:rPr>
            <w:color w:val="0000FF"/>
          </w:rPr>
          <w:t>[формула (К.23)]</w:t>
        </w:r>
      </w:hyperlink>
      <w:r>
        <w:t>;</w:t>
      </w:r>
    </w:p>
    <w:p w:rsidR="002E208B" w:rsidRDefault="002E208B">
      <w:pPr>
        <w:pStyle w:val="ConsPlusNormal"/>
        <w:spacing w:before="220"/>
        <w:ind w:firstLine="540"/>
        <w:jc w:val="both"/>
      </w:pPr>
      <w:r>
        <w:rPr>
          <w:noProof/>
          <w:position w:val="-10"/>
        </w:rPr>
        <w:drawing>
          <wp:inline distT="0" distB="0" distL="0" distR="0">
            <wp:extent cx="293370" cy="276860"/>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293370" cy="276860"/>
                    </a:xfrm>
                    <a:prstGeom prst="rect">
                      <a:avLst/>
                    </a:prstGeom>
                    <a:noFill/>
                    <a:ln>
                      <a:noFill/>
                    </a:ln>
                  </pic:spPr>
                </pic:pic>
              </a:graphicData>
            </a:graphic>
          </wp:inline>
        </w:drawing>
      </w:r>
      <w:r>
        <w:t xml:space="preserve"> - требуемый коэффициент прочности с учетом заданного уровня надежности </w:t>
      </w:r>
      <w:hyperlink w:anchor="P7773">
        <w:r>
          <w:rPr>
            <w:color w:val="0000FF"/>
          </w:rPr>
          <w:t>(таблица К.1)</w:t>
        </w:r>
      </w:hyperlink>
      <w:r>
        <w:t>.</w:t>
      </w:r>
    </w:p>
    <w:p w:rsidR="002E208B" w:rsidRDefault="002E208B">
      <w:pPr>
        <w:pStyle w:val="ConsPlusNormal"/>
        <w:spacing w:before="220"/>
        <w:ind w:firstLine="540"/>
        <w:jc w:val="both"/>
      </w:pPr>
      <w:r>
        <w:t xml:space="preserve">К.2.2.17 Наибольшее растягивающее напряжение </w:t>
      </w:r>
      <w:r>
        <w:rPr>
          <w:noProof/>
          <w:position w:val="-8"/>
        </w:rPr>
        <w:drawing>
          <wp:inline distT="0" distB="0" distL="0" distR="0">
            <wp:extent cx="209550" cy="251460"/>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(от единичной нагрузки) при изгибе определяют по формулам:</w:t>
      </w:r>
    </w:p>
    <w:p w:rsidR="002E208B" w:rsidRDefault="002E208B">
      <w:pPr>
        <w:pStyle w:val="ConsPlusNormal"/>
        <w:spacing w:before="220"/>
        <w:ind w:firstLine="540"/>
        <w:jc w:val="both"/>
      </w:pPr>
      <w:r>
        <w:t xml:space="preserve">- при толщине слоев асфальтобетона до </w:t>
      </w:r>
      <w:r>
        <w:rPr>
          <w:i/>
        </w:rPr>
        <w:t>h</w:t>
      </w:r>
      <w:r>
        <w:t>/</w:t>
      </w:r>
      <w:r>
        <w:rPr>
          <w:i/>
        </w:rPr>
        <w:t>D</w:t>
      </w:r>
      <w:r>
        <w:t xml:space="preserve"> = 0,1</w:t>
      </w:r>
    </w:p>
    <w:p w:rsidR="002E208B" w:rsidRDefault="002E208B">
      <w:pPr>
        <w:pStyle w:val="ConsPlusNormal"/>
        <w:jc w:val="both"/>
      </w:pPr>
    </w:p>
    <w:p w:rsidR="002E208B" w:rsidRDefault="002E208B">
      <w:pPr>
        <w:pStyle w:val="ConsPlusNormal"/>
        <w:jc w:val="center"/>
      </w:pPr>
      <w:bookmarkStart w:id="91" w:name="P9043"/>
      <w:bookmarkEnd w:id="91"/>
      <w:r>
        <w:rPr>
          <w:noProof/>
          <w:position w:val="-28"/>
        </w:rPr>
        <w:drawing>
          <wp:inline distT="0" distB="0" distL="0" distR="0">
            <wp:extent cx="2263140" cy="502920"/>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2263140" cy="502920"/>
                    </a:xfrm>
                    <a:prstGeom prst="rect">
                      <a:avLst/>
                    </a:prstGeom>
                    <a:noFill/>
                    <a:ln>
                      <a:noFill/>
                    </a:ln>
                  </pic:spPr>
                </pic:pic>
              </a:graphicData>
            </a:graphic>
          </wp:inline>
        </w:drawing>
      </w:r>
      <w:r>
        <w:t xml:space="preserve"> (К.19)</w:t>
      </w:r>
    </w:p>
    <w:p w:rsidR="002E208B" w:rsidRDefault="002E208B">
      <w:pPr>
        <w:pStyle w:val="ConsPlusNormal"/>
        <w:jc w:val="both"/>
      </w:pPr>
    </w:p>
    <w:p w:rsidR="002E208B" w:rsidRDefault="002E208B">
      <w:pPr>
        <w:pStyle w:val="ConsPlusNormal"/>
        <w:ind w:firstLine="540"/>
        <w:jc w:val="both"/>
      </w:pPr>
      <w:r>
        <w:t xml:space="preserve">- при толщинах до </w:t>
      </w:r>
      <w:r>
        <w:rPr>
          <w:i/>
        </w:rPr>
        <w:t>h</w:t>
      </w:r>
      <w:r>
        <w:t>/</w:t>
      </w:r>
      <w:r>
        <w:rPr>
          <w:i/>
        </w:rPr>
        <w:t>D</w:t>
      </w:r>
      <w:r>
        <w:t xml:space="preserve"> = от 0,1 до 0,35</w:t>
      </w:r>
    </w:p>
    <w:p w:rsidR="002E208B" w:rsidRDefault="002E208B">
      <w:pPr>
        <w:pStyle w:val="ConsPlusNormal"/>
        <w:jc w:val="both"/>
      </w:pPr>
    </w:p>
    <w:p w:rsidR="002E208B" w:rsidRDefault="002E208B">
      <w:pPr>
        <w:pStyle w:val="ConsPlusNormal"/>
        <w:jc w:val="center"/>
      </w:pPr>
      <w:r>
        <w:rPr>
          <w:noProof/>
          <w:position w:val="-28"/>
        </w:rPr>
        <w:lastRenderedPageBreak/>
        <w:drawing>
          <wp:inline distT="0" distB="0" distL="0" distR="0">
            <wp:extent cx="2221230" cy="502920"/>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2221230" cy="502920"/>
                    </a:xfrm>
                    <a:prstGeom prst="rect">
                      <a:avLst/>
                    </a:prstGeom>
                    <a:noFill/>
                    <a:ln>
                      <a:noFill/>
                    </a:ln>
                  </pic:spPr>
                </pic:pic>
              </a:graphicData>
            </a:graphic>
          </wp:inline>
        </w:drawing>
      </w:r>
      <w:r>
        <w:t xml:space="preserve"> (К.20)</w:t>
      </w:r>
    </w:p>
    <w:p w:rsidR="002E208B" w:rsidRDefault="002E208B">
      <w:pPr>
        <w:pStyle w:val="ConsPlusNormal"/>
        <w:jc w:val="both"/>
      </w:pPr>
    </w:p>
    <w:p w:rsidR="002E208B" w:rsidRDefault="002E208B">
      <w:pPr>
        <w:pStyle w:val="ConsPlusNormal"/>
        <w:ind w:firstLine="540"/>
        <w:jc w:val="both"/>
      </w:pPr>
      <w:r>
        <w:t xml:space="preserve">- при толщинах до </w:t>
      </w:r>
      <w:r>
        <w:rPr>
          <w:i/>
        </w:rPr>
        <w:t>h</w:t>
      </w:r>
      <w:r>
        <w:t>/</w:t>
      </w:r>
      <w:r>
        <w:rPr>
          <w:i/>
        </w:rPr>
        <w:t>D</w:t>
      </w:r>
      <w:r>
        <w:t xml:space="preserve"> более 0,35</w:t>
      </w:r>
    </w:p>
    <w:p w:rsidR="002E208B" w:rsidRDefault="002E208B">
      <w:pPr>
        <w:pStyle w:val="ConsPlusNormal"/>
        <w:jc w:val="both"/>
      </w:pPr>
    </w:p>
    <w:p w:rsidR="002E208B" w:rsidRDefault="002E208B">
      <w:pPr>
        <w:pStyle w:val="ConsPlusNormal"/>
        <w:jc w:val="center"/>
      </w:pPr>
      <w:r>
        <w:rPr>
          <w:noProof/>
          <w:position w:val="-28"/>
        </w:rPr>
        <w:drawing>
          <wp:inline distT="0" distB="0" distL="0" distR="0">
            <wp:extent cx="2291080" cy="502920"/>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2291080" cy="502920"/>
                    </a:xfrm>
                    <a:prstGeom prst="rect">
                      <a:avLst/>
                    </a:prstGeom>
                    <a:noFill/>
                    <a:ln>
                      <a:noFill/>
                    </a:ln>
                  </pic:spPr>
                </pic:pic>
              </a:graphicData>
            </a:graphic>
          </wp:inline>
        </w:drawing>
      </w:r>
      <w:r>
        <w:t xml:space="preserve"> (К.21)</w:t>
      </w:r>
    </w:p>
    <w:p w:rsidR="002E208B" w:rsidRDefault="002E208B">
      <w:pPr>
        <w:pStyle w:val="ConsPlusNormal"/>
        <w:jc w:val="both"/>
      </w:pPr>
    </w:p>
    <w:p w:rsidR="002E208B" w:rsidRDefault="002E208B">
      <w:pPr>
        <w:pStyle w:val="ConsPlusNormal"/>
        <w:ind w:firstLine="540"/>
        <w:jc w:val="both"/>
      </w:pPr>
      <w:r>
        <w:t xml:space="preserve">где </w:t>
      </w:r>
      <w:r>
        <w:rPr>
          <w:i/>
        </w:rPr>
        <w:t>E</w:t>
      </w:r>
      <w:r>
        <w:rPr>
          <w:vertAlign w:val="subscript"/>
        </w:rPr>
        <w:t>ср</w:t>
      </w:r>
      <w:r>
        <w:t xml:space="preserve"> - средневзвешенный модуль упругости пакета слоев, способных воспринимать растягивающее напряжение при изгибе;</w:t>
      </w:r>
    </w:p>
    <w:p w:rsidR="002E208B" w:rsidRDefault="002E208B">
      <w:pPr>
        <w:pStyle w:val="ConsPlusNormal"/>
        <w:spacing w:before="220"/>
        <w:ind w:firstLine="540"/>
        <w:jc w:val="both"/>
      </w:pPr>
      <w:r>
        <w:rPr>
          <w:i/>
        </w:rPr>
        <w:t>E</w:t>
      </w:r>
      <w:r>
        <w:rPr>
          <w:vertAlign w:val="subscript"/>
        </w:rPr>
        <w:t>н</w:t>
      </w:r>
      <w:r>
        <w:t xml:space="preserve"> - общий модуль упругости слоев, лежащих ниже монолитных слоев, определяемый по </w:t>
      </w:r>
      <w:hyperlink w:anchor="P8972">
        <w:r>
          <w:rPr>
            <w:color w:val="0000FF"/>
          </w:rPr>
          <w:t>формуле (К.12)</w:t>
        </w:r>
      </w:hyperlink>
      <w:r>
        <w:t>.</w:t>
      </w:r>
    </w:p>
    <w:p w:rsidR="002E208B" w:rsidRDefault="002E208B">
      <w:pPr>
        <w:pStyle w:val="ConsPlusNormal"/>
        <w:spacing w:before="220"/>
        <w:ind w:firstLine="540"/>
        <w:jc w:val="both"/>
      </w:pPr>
      <w:r>
        <w:t>Расчетное растягивающее напряжение определяют по формуле</w:t>
      </w:r>
    </w:p>
    <w:p w:rsidR="002E208B" w:rsidRDefault="002E208B">
      <w:pPr>
        <w:pStyle w:val="ConsPlusNormal"/>
        <w:jc w:val="both"/>
      </w:pPr>
    </w:p>
    <w:p w:rsidR="002E208B" w:rsidRDefault="002E208B">
      <w:pPr>
        <w:pStyle w:val="ConsPlusNormal"/>
        <w:jc w:val="center"/>
      </w:pPr>
      <w:bookmarkStart w:id="92" w:name="P9057"/>
      <w:bookmarkEnd w:id="92"/>
      <w:r>
        <w:rPr>
          <w:noProof/>
          <w:position w:val="-10"/>
        </w:rPr>
        <w:drawing>
          <wp:inline distT="0" distB="0" distL="0" distR="0">
            <wp:extent cx="712470" cy="26797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712470" cy="267970"/>
                    </a:xfrm>
                    <a:prstGeom prst="rect">
                      <a:avLst/>
                    </a:prstGeom>
                    <a:noFill/>
                    <a:ln>
                      <a:noFill/>
                    </a:ln>
                  </pic:spPr>
                </pic:pic>
              </a:graphicData>
            </a:graphic>
          </wp:inline>
        </w:drawing>
      </w:r>
      <w:r>
        <w:t xml:space="preserve"> (К.22)</w:t>
      </w:r>
    </w:p>
    <w:p w:rsidR="002E208B" w:rsidRDefault="002E208B">
      <w:pPr>
        <w:pStyle w:val="ConsPlusNormal"/>
        <w:jc w:val="both"/>
      </w:pPr>
    </w:p>
    <w:p w:rsidR="002E208B" w:rsidRDefault="002E208B">
      <w:pPr>
        <w:pStyle w:val="ConsPlusNormal"/>
        <w:ind w:firstLine="540"/>
        <w:jc w:val="both"/>
      </w:pPr>
      <w:r>
        <w:t xml:space="preserve">где </w:t>
      </w:r>
      <w:r>
        <w:rPr>
          <w:i/>
        </w:rPr>
        <w:t>p</w:t>
      </w:r>
      <w:r>
        <w:t xml:space="preserve"> - расчетное давление, МПа.</w:t>
      </w:r>
    </w:p>
    <w:p w:rsidR="002E208B" w:rsidRDefault="002E208B">
      <w:pPr>
        <w:pStyle w:val="ConsPlusNormal"/>
        <w:spacing w:before="220"/>
        <w:ind w:firstLine="540"/>
        <w:jc w:val="both"/>
      </w:pPr>
      <w:r>
        <w:t>К.2.2.18 Прочность материала монолитного слоя при многократном растяжении при изгибе определяют по формуле</w:t>
      </w:r>
    </w:p>
    <w:p w:rsidR="002E208B" w:rsidRDefault="002E208B">
      <w:pPr>
        <w:pStyle w:val="ConsPlusNormal"/>
        <w:jc w:val="both"/>
      </w:pPr>
    </w:p>
    <w:p w:rsidR="002E208B" w:rsidRDefault="002E208B">
      <w:pPr>
        <w:pStyle w:val="ConsPlusNormal"/>
        <w:jc w:val="center"/>
      </w:pPr>
      <w:bookmarkStart w:id="93" w:name="P9062"/>
      <w:bookmarkEnd w:id="93"/>
      <w:r>
        <w:rPr>
          <w:noProof/>
          <w:position w:val="-8"/>
        </w:rPr>
        <w:drawing>
          <wp:inline distT="0" distB="0" distL="0" distR="0">
            <wp:extent cx="1508760" cy="251460"/>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1508760" cy="251460"/>
                    </a:xfrm>
                    <a:prstGeom prst="rect">
                      <a:avLst/>
                    </a:prstGeom>
                    <a:noFill/>
                    <a:ln>
                      <a:noFill/>
                    </a:ln>
                  </pic:spPr>
                </pic:pic>
              </a:graphicData>
            </a:graphic>
          </wp:inline>
        </w:drawing>
      </w:r>
      <w:r>
        <w:t xml:space="preserve"> (К.23)</w:t>
      </w:r>
    </w:p>
    <w:p w:rsidR="002E208B" w:rsidRDefault="002E208B">
      <w:pPr>
        <w:pStyle w:val="ConsPlusNormal"/>
        <w:jc w:val="both"/>
      </w:pPr>
    </w:p>
    <w:p w:rsidR="002E208B" w:rsidRDefault="002E208B">
      <w:pPr>
        <w:pStyle w:val="ConsPlusNormal"/>
        <w:ind w:firstLine="540"/>
        <w:jc w:val="both"/>
      </w:pPr>
      <w:r>
        <w:t xml:space="preserve">где </w:t>
      </w:r>
      <w:r>
        <w:rPr>
          <w:i/>
        </w:rPr>
        <w:t>R</w:t>
      </w:r>
      <w:r>
        <w:rPr>
          <w:i/>
          <w:vertAlign w:val="subscript"/>
        </w:rPr>
        <w:t>0</w:t>
      </w:r>
      <w:r>
        <w:t xml:space="preserve"> - нормативное значение предельного сопротивления растяжению (прочность) при изгибе при расчетной низкой весенней температуре при однократном приложении нагрузки, принимаемое по табличным данным </w:t>
      </w:r>
      <w:hyperlink w:anchor="P8487">
        <w:r>
          <w:rPr>
            <w:color w:val="0000FF"/>
          </w:rPr>
          <w:t>(таблица К.8)</w:t>
        </w:r>
      </w:hyperlink>
      <w:r>
        <w:t>;</w:t>
      </w:r>
    </w:p>
    <w:p w:rsidR="002E208B" w:rsidRDefault="002E208B">
      <w:pPr>
        <w:pStyle w:val="ConsPlusNormal"/>
        <w:spacing w:before="220"/>
        <w:ind w:firstLine="540"/>
        <w:jc w:val="both"/>
      </w:pPr>
      <w:r>
        <w:rPr>
          <w:i/>
        </w:rPr>
        <w:t>K</w:t>
      </w:r>
      <w:r>
        <w:rPr>
          <w:vertAlign w:val="subscript"/>
        </w:rPr>
        <w:t>1</w:t>
      </w:r>
      <w:r>
        <w:t xml:space="preserve"> - коэффициент, учитывающий снижение прочности вследствие усталостных явлений при многократном приложении нагрузки;</w:t>
      </w:r>
    </w:p>
    <w:p w:rsidR="002E208B" w:rsidRDefault="002E208B">
      <w:pPr>
        <w:pStyle w:val="ConsPlusNormal"/>
        <w:spacing w:before="220"/>
        <w:ind w:firstLine="540"/>
        <w:jc w:val="both"/>
      </w:pPr>
      <w:r>
        <w:rPr>
          <w:i/>
        </w:rPr>
        <w:t>K</w:t>
      </w:r>
      <w:r>
        <w:rPr>
          <w:vertAlign w:val="subscript"/>
        </w:rPr>
        <w:t>2</w:t>
      </w:r>
      <w:r>
        <w:t xml:space="preserve"> - коэффициент, учитывающий снижение прочности во времени от воздействия погодно-климатических факторов </w:t>
      </w:r>
      <w:hyperlink w:anchor="P9070">
        <w:r>
          <w:rPr>
            <w:color w:val="0000FF"/>
          </w:rPr>
          <w:t>(таблица К.19)</w:t>
        </w:r>
      </w:hyperlink>
      <w:r>
        <w:t>;</w:t>
      </w:r>
    </w:p>
    <w:p w:rsidR="002E208B" w:rsidRDefault="002E208B">
      <w:pPr>
        <w:pStyle w:val="ConsPlusNormal"/>
        <w:spacing w:before="220"/>
        <w:ind w:firstLine="540"/>
        <w:jc w:val="both"/>
      </w:pPr>
      <w:r>
        <w:rPr>
          <w:noProof/>
          <w:position w:val="-8"/>
        </w:rPr>
        <w:drawing>
          <wp:inline distT="0" distB="0" distL="0" distR="0">
            <wp:extent cx="193040" cy="250825"/>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193040" cy="250825"/>
                    </a:xfrm>
                    <a:prstGeom prst="rect">
                      <a:avLst/>
                    </a:prstGeom>
                    <a:noFill/>
                    <a:ln>
                      <a:noFill/>
                    </a:ln>
                  </pic:spPr>
                </pic:pic>
              </a:graphicData>
            </a:graphic>
          </wp:inline>
        </w:drawing>
      </w:r>
      <w:r>
        <w:t xml:space="preserve"> - коэффициент вариации прочности на растяжение </w:t>
      </w:r>
      <w:hyperlink w:anchor="P9089">
        <w:r>
          <w:rPr>
            <w:color w:val="0000FF"/>
          </w:rPr>
          <w:t>(таблица К.20)</w:t>
        </w:r>
      </w:hyperlink>
      <w:r>
        <w:t>;</w:t>
      </w:r>
    </w:p>
    <w:p w:rsidR="002E208B" w:rsidRDefault="002E208B">
      <w:pPr>
        <w:pStyle w:val="ConsPlusNormal"/>
        <w:spacing w:before="220"/>
        <w:ind w:firstLine="540"/>
        <w:jc w:val="both"/>
      </w:pPr>
      <w:r>
        <w:rPr>
          <w:i/>
        </w:rPr>
        <w:t>t</w:t>
      </w:r>
      <w:r>
        <w:t xml:space="preserve"> - коэффициент нормативного отклонения </w:t>
      </w:r>
      <w:hyperlink w:anchor="P9096">
        <w:r>
          <w:rPr>
            <w:color w:val="0000FF"/>
          </w:rPr>
          <w:t>(таблица К.21)</w:t>
        </w:r>
      </w:hyperlink>
      <w:r>
        <w:t>.</w:t>
      </w:r>
    </w:p>
    <w:p w:rsidR="002E208B" w:rsidRDefault="002E208B">
      <w:pPr>
        <w:pStyle w:val="ConsPlusNormal"/>
        <w:jc w:val="both"/>
      </w:pPr>
    </w:p>
    <w:p w:rsidR="002E208B" w:rsidRDefault="002E208B">
      <w:pPr>
        <w:pStyle w:val="ConsPlusNormal"/>
        <w:jc w:val="right"/>
      </w:pPr>
      <w:bookmarkStart w:id="94" w:name="P9070"/>
      <w:bookmarkEnd w:id="94"/>
      <w:r>
        <w:t>Таблица К.19</w:t>
      </w:r>
    </w:p>
    <w:p w:rsidR="002E208B" w:rsidRDefault="002E20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922"/>
        <w:gridCol w:w="3240"/>
      </w:tblGrid>
      <w:tr w:rsidR="002E208B">
        <w:tc>
          <w:tcPr>
            <w:tcW w:w="4922" w:type="dxa"/>
            <w:tcBorders>
              <w:top w:val="single" w:sz="4" w:space="0" w:color="auto"/>
              <w:bottom w:val="single" w:sz="4" w:space="0" w:color="auto"/>
            </w:tcBorders>
          </w:tcPr>
          <w:p w:rsidR="002E208B" w:rsidRDefault="002E208B">
            <w:pPr>
              <w:pStyle w:val="ConsPlusNormal"/>
              <w:jc w:val="center"/>
            </w:pPr>
            <w:r>
              <w:t>Материал расчетного слоя</w:t>
            </w:r>
          </w:p>
        </w:tc>
        <w:tc>
          <w:tcPr>
            <w:tcW w:w="3240" w:type="dxa"/>
            <w:tcBorders>
              <w:top w:val="single" w:sz="4" w:space="0" w:color="auto"/>
              <w:bottom w:val="single" w:sz="4" w:space="0" w:color="auto"/>
            </w:tcBorders>
          </w:tcPr>
          <w:p w:rsidR="002E208B" w:rsidRDefault="002E208B">
            <w:pPr>
              <w:pStyle w:val="ConsPlusNormal"/>
              <w:jc w:val="center"/>
            </w:pPr>
            <w:r>
              <w:rPr>
                <w:i/>
              </w:rPr>
              <w:t>K</w:t>
            </w:r>
            <w:r>
              <w:rPr>
                <w:vertAlign w:val="subscript"/>
              </w:rPr>
              <w:t>2</w:t>
            </w:r>
          </w:p>
        </w:tc>
      </w:tr>
      <w:tr w:rsidR="002E208B">
        <w:tblPrEx>
          <w:tblBorders>
            <w:insideH w:val="none" w:sz="0" w:space="0" w:color="auto"/>
          </w:tblBorders>
        </w:tblPrEx>
        <w:tc>
          <w:tcPr>
            <w:tcW w:w="4922" w:type="dxa"/>
            <w:tcBorders>
              <w:top w:val="single" w:sz="4" w:space="0" w:color="auto"/>
              <w:bottom w:val="nil"/>
            </w:tcBorders>
          </w:tcPr>
          <w:p w:rsidR="002E208B" w:rsidRDefault="002E208B">
            <w:pPr>
              <w:pStyle w:val="ConsPlusNormal"/>
              <w:ind w:firstLine="283"/>
            </w:pPr>
            <w:r>
              <w:t>1 Высокоплотный асфальтобетон</w:t>
            </w:r>
          </w:p>
        </w:tc>
        <w:tc>
          <w:tcPr>
            <w:tcW w:w="3240" w:type="dxa"/>
            <w:tcBorders>
              <w:top w:val="single" w:sz="4" w:space="0" w:color="auto"/>
              <w:bottom w:val="nil"/>
            </w:tcBorders>
          </w:tcPr>
          <w:p w:rsidR="002E208B" w:rsidRDefault="002E208B">
            <w:pPr>
              <w:pStyle w:val="ConsPlusNormal"/>
              <w:jc w:val="center"/>
            </w:pPr>
            <w:r>
              <w:t>1,0</w:t>
            </w:r>
          </w:p>
        </w:tc>
      </w:tr>
      <w:tr w:rsidR="002E208B">
        <w:tblPrEx>
          <w:tblBorders>
            <w:insideH w:val="none" w:sz="0" w:space="0" w:color="auto"/>
          </w:tblBorders>
        </w:tblPrEx>
        <w:tc>
          <w:tcPr>
            <w:tcW w:w="4922" w:type="dxa"/>
            <w:tcBorders>
              <w:top w:val="nil"/>
              <w:bottom w:val="nil"/>
            </w:tcBorders>
          </w:tcPr>
          <w:p w:rsidR="002E208B" w:rsidRDefault="002E208B">
            <w:pPr>
              <w:pStyle w:val="ConsPlusNormal"/>
              <w:ind w:firstLine="283"/>
            </w:pPr>
            <w:r>
              <w:t>2 Плотный асфальтобетон:</w:t>
            </w:r>
          </w:p>
        </w:tc>
        <w:tc>
          <w:tcPr>
            <w:tcW w:w="3240" w:type="dxa"/>
            <w:tcBorders>
              <w:top w:val="nil"/>
              <w:bottom w:val="nil"/>
            </w:tcBorders>
          </w:tcPr>
          <w:p w:rsidR="002E208B" w:rsidRDefault="002E208B">
            <w:pPr>
              <w:pStyle w:val="ConsPlusNormal"/>
            </w:pPr>
          </w:p>
        </w:tc>
      </w:tr>
      <w:tr w:rsidR="002E208B">
        <w:tblPrEx>
          <w:tblBorders>
            <w:insideH w:val="none" w:sz="0" w:space="0" w:color="auto"/>
          </w:tblBorders>
        </w:tblPrEx>
        <w:tc>
          <w:tcPr>
            <w:tcW w:w="4922" w:type="dxa"/>
            <w:tcBorders>
              <w:top w:val="nil"/>
              <w:bottom w:val="nil"/>
            </w:tcBorders>
          </w:tcPr>
          <w:p w:rsidR="002E208B" w:rsidRDefault="002E208B">
            <w:pPr>
              <w:pStyle w:val="ConsPlusNormal"/>
              <w:ind w:firstLine="283"/>
            </w:pPr>
            <w:r>
              <w:t>- марки I</w:t>
            </w:r>
          </w:p>
        </w:tc>
        <w:tc>
          <w:tcPr>
            <w:tcW w:w="3240" w:type="dxa"/>
            <w:tcBorders>
              <w:top w:val="nil"/>
              <w:bottom w:val="nil"/>
            </w:tcBorders>
          </w:tcPr>
          <w:p w:rsidR="002E208B" w:rsidRDefault="002E208B">
            <w:pPr>
              <w:pStyle w:val="ConsPlusNormal"/>
              <w:jc w:val="center"/>
            </w:pPr>
            <w:r>
              <w:t>0,95</w:t>
            </w:r>
          </w:p>
        </w:tc>
      </w:tr>
      <w:tr w:rsidR="002E208B">
        <w:tblPrEx>
          <w:tblBorders>
            <w:insideH w:val="none" w:sz="0" w:space="0" w:color="auto"/>
          </w:tblBorders>
        </w:tblPrEx>
        <w:tc>
          <w:tcPr>
            <w:tcW w:w="4922" w:type="dxa"/>
            <w:tcBorders>
              <w:top w:val="nil"/>
              <w:bottom w:val="nil"/>
            </w:tcBorders>
          </w:tcPr>
          <w:p w:rsidR="002E208B" w:rsidRDefault="002E208B">
            <w:pPr>
              <w:pStyle w:val="ConsPlusNormal"/>
              <w:ind w:firstLine="283"/>
            </w:pPr>
            <w:r>
              <w:t>- марки II</w:t>
            </w:r>
          </w:p>
        </w:tc>
        <w:tc>
          <w:tcPr>
            <w:tcW w:w="3240" w:type="dxa"/>
            <w:tcBorders>
              <w:top w:val="nil"/>
              <w:bottom w:val="nil"/>
            </w:tcBorders>
          </w:tcPr>
          <w:p w:rsidR="002E208B" w:rsidRDefault="002E208B">
            <w:pPr>
              <w:pStyle w:val="ConsPlusNormal"/>
              <w:jc w:val="center"/>
            </w:pPr>
            <w:r>
              <w:t>0,90</w:t>
            </w:r>
          </w:p>
        </w:tc>
      </w:tr>
      <w:tr w:rsidR="002E208B">
        <w:tblPrEx>
          <w:tblBorders>
            <w:insideH w:val="none" w:sz="0" w:space="0" w:color="auto"/>
          </w:tblBorders>
        </w:tblPrEx>
        <w:tc>
          <w:tcPr>
            <w:tcW w:w="4922" w:type="dxa"/>
            <w:tcBorders>
              <w:top w:val="nil"/>
              <w:bottom w:val="nil"/>
            </w:tcBorders>
          </w:tcPr>
          <w:p w:rsidR="002E208B" w:rsidRDefault="002E208B">
            <w:pPr>
              <w:pStyle w:val="ConsPlusNormal"/>
              <w:ind w:firstLine="283"/>
            </w:pPr>
            <w:r>
              <w:t>- марки III</w:t>
            </w:r>
          </w:p>
        </w:tc>
        <w:tc>
          <w:tcPr>
            <w:tcW w:w="3240" w:type="dxa"/>
            <w:tcBorders>
              <w:top w:val="nil"/>
              <w:bottom w:val="nil"/>
            </w:tcBorders>
          </w:tcPr>
          <w:p w:rsidR="002E208B" w:rsidRDefault="002E208B">
            <w:pPr>
              <w:pStyle w:val="ConsPlusNormal"/>
              <w:jc w:val="center"/>
            </w:pPr>
            <w:r>
              <w:t>0,80</w:t>
            </w:r>
          </w:p>
        </w:tc>
      </w:tr>
      <w:tr w:rsidR="002E208B">
        <w:tblPrEx>
          <w:tblBorders>
            <w:insideH w:val="none" w:sz="0" w:space="0" w:color="auto"/>
          </w:tblBorders>
        </w:tblPrEx>
        <w:tc>
          <w:tcPr>
            <w:tcW w:w="4922" w:type="dxa"/>
            <w:tcBorders>
              <w:top w:val="nil"/>
              <w:bottom w:val="nil"/>
            </w:tcBorders>
          </w:tcPr>
          <w:p w:rsidR="002E208B" w:rsidRDefault="002E208B">
            <w:pPr>
              <w:pStyle w:val="ConsPlusNormal"/>
              <w:ind w:firstLine="283"/>
            </w:pPr>
            <w:r>
              <w:lastRenderedPageBreak/>
              <w:t>3 Пористый и высокопористый</w:t>
            </w:r>
          </w:p>
        </w:tc>
        <w:tc>
          <w:tcPr>
            <w:tcW w:w="3240" w:type="dxa"/>
            <w:tcBorders>
              <w:top w:val="nil"/>
              <w:bottom w:val="nil"/>
            </w:tcBorders>
          </w:tcPr>
          <w:p w:rsidR="002E208B" w:rsidRDefault="002E208B">
            <w:pPr>
              <w:pStyle w:val="ConsPlusNormal"/>
              <w:jc w:val="center"/>
            </w:pPr>
            <w:r>
              <w:t>0,80</w:t>
            </w:r>
          </w:p>
        </w:tc>
      </w:tr>
      <w:tr w:rsidR="002E208B">
        <w:tblPrEx>
          <w:tblBorders>
            <w:insideH w:val="none" w:sz="0" w:space="0" w:color="auto"/>
          </w:tblBorders>
        </w:tblPrEx>
        <w:tc>
          <w:tcPr>
            <w:tcW w:w="4922" w:type="dxa"/>
            <w:tcBorders>
              <w:top w:val="nil"/>
              <w:bottom w:val="single" w:sz="4" w:space="0" w:color="auto"/>
            </w:tcBorders>
          </w:tcPr>
          <w:p w:rsidR="002E208B" w:rsidRDefault="002E208B">
            <w:pPr>
              <w:pStyle w:val="ConsPlusNormal"/>
              <w:ind w:firstLine="283"/>
            </w:pPr>
            <w:r>
              <w:t>4 Органоминеральные смеси</w:t>
            </w:r>
          </w:p>
        </w:tc>
        <w:tc>
          <w:tcPr>
            <w:tcW w:w="3240" w:type="dxa"/>
            <w:tcBorders>
              <w:top w:val="nil"/>
              <w:bottom w:val="single" w:sz="4" w:space="0" w:color="auto"/>
            </w:tcBorders>
          </w:tcPr>
          <w:p w:rsidR="002E208B" w:rsidRDefault="002E208B">
            <w:pPr>
              <w:pStyle w:val="ConsPlusNormal"/>
              <w:jc w:val="center"/>
            </w:pPr>
            <w:r>
              <w:t>0,80</w:t>
            </w:r>
          </w:p>
        </w:tc>
      </w:tr>
    </w:tbl>
    <w:p w:rsidR="002E208B" w:rsidRDefault="002E208B">
      <w:pPr>
        <w:pStyle w:val="ConsPlusNormal"/>
        <w:jc w:val="both"/>
      </w:pPr>
    </w:p>
    <w:p w:rsidR="002E208B" w:rsidRDefault="002E208B">
      <w:pPr>
        <w:pStyle w:val="ConsPlusNormal"/>
        <w:jc w:val="right"/>
      </w:pPr>
      <w:bookmarkStart w:id="95" w:name="P9089"/>
      <w:bookmarkEnd w:id="95"/>
      <w:r>
        <w:t>Таблица К.20</w:t>
      </w:r>
    </w:p>
    <w:p w:rsidR="002E208B" w:rsidRDefault="002E20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62"/>
        <w:gridCol w:w="900"/>
      </w:tblGrid>
      <w:tr w:rsidR="002E208B">
        <w:tc>
          <w:tcPr>
            <w:tcW w:w="7262" w:type="dxa"/>
            <w:vAlign w:val="center"/>
          </w:tcPr>
          <w:p w:rsidR="002E208B" w:rsidRDefault="002E208B">
            <w:pPr>
              <w:pStyle w:val="ConsPlusNormal"/>
              <w:jc w:val="center"/>
            </w:pPr>
            <w:r>
              <w:t>Характеристика</w:t>
            </w:r>
          </w:p>
        </w:tc>
        <w:tc>
          <w:tcPr>
            <w:tcW w:w="900" w:type="dxa"/>
            <w:vAlign w:val="center"/>
          </w:tcPr>
          <w:p w:rsidR="002E208B" w:rsidRDefault="002E208B">
            <w:pPr>
              <w:pStyle w:val="ConsPlusNormal"/>
              <w:jc w:val="center"/>
            </w:pPr>
            <w:r>
              <w:rPr>
                <w:noProof/>
                <w:position w:val="-8"/>
              </w:rPr>
              <w:drawing>
                <wp:inline distT="0" distB="0" distL="0" distR="0">
                  <wp:extent cx="193040" cy="250825"/>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193040" cy="250825"/>
                          </a:xfrm>
                          <a:prstGeom prst="rect">
                            <a:avLst/>
                          </a:prstGeom>
                          <a:noFill/>
                          <a:ln>
                            <a:noFill/>
                          </a:ln>
                        </pic:spPr>
                      </pic:pic>
                    </a:graphicData>
                  </a:graphic>
                </wp:inline>
              </w:drawing>
            </w:r>
          </w:p>
        </w:tc>
      </w:tr>
      <w:tr w:rsidR="002E208B">
        <w:tc>
          <w:tcPr>
            <w:tcW w:w="7262" w:type="dxa"/>
          </w:tcPr>
          <w:p w:rsidR="002E208B" w:rsidRDefault="002E208B">
            <w:pPr>
              <w:pStyle w:val="ConsPlusNormal"/>
            </w:pPr>
            <w:r>
              <w:t>Относительная влажность грунта рабочего слоя, сцепление грунта и песчаных слоев, угол внутреннего трения грунтов и песчаных слоев, прочность асфальтобетонных слоев на растяжение при изгибе</w:t>
            </w:r>
          </w:p>
        </w:tc>
        <w:tc>
          <w:tcPr>
            <w:tcW w:w="900" w:type="dxa"/>
            <w:vAlign w:val="bottom"/>
          </w:tcPr>
          <w:p w:rsidR="002E208B" w:rsidRDefault="002E208B">
            <w:pPr>
              <w:pStyle w:val="ConsPlusNormal"/>
              <w:jc w:val="center"/>
            </w:pPr>
            <w:r>
              <w:t>0,10</w:t>
            </w:r>
          </w:p>
        </w:tc>
      </w:tr>
    </w:tbl>
    <w:p w:rsidR="002E208B" w:rsidRDefault="002E208B">
      <w:pPr>
        <w:pStyle w:val="ConsPlusNormal"/>
        <w:jc w:val="both"/>
      </w:pPr>
    </w:p>
    <w:p w:rsidR="002E208B" w:rsidRDefault="002E208B">
      <w:pPr>
        <w:pStyle w:val="ConsPlusNormal"/>
        <w:jc w:val="right"/>
      </w:pPr>
      <w:bookmarkStart w:id="96" w:name="P9096"/>
      <w:bookmarkEnd w:id="96"/>
      <w:r>
        <w:t>Таблица К.21</w:t>
      </w:r>
    </w:p>
    <w:p w:rsidR="002E208B" w:rsidRDefault="002E20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82"/>
        <w:gridCol w:w="1620"/>
        <w:gridCol w:w="1620"/>
        <w:gridCol w:w="1620"/>
        <w:gridCol w:w="1620"/>
      </w:tblGrid>
      <w:tr w:rsidR="002E208B">
        <w:tc>
          <w:tcPr>
            <w:tcW w:w="1682" w:type="dxa"/>
          </w:tcPr>
          <w:p w:rsidR="002E208B" w:rsidRDefault="002E208B">
            <w:pPr>
              <w:pStyle w:val="ConsPlusNormal"/>
              <w:jc w:val="center"/>
            </w:pPr>
            <w:r>
              <w:rPr>
                <w:i/>
              </w:rPr>
              <w:t>K</w:t>
            </w:r>
            <w:r>
              <w:rPr>
                <w:vertAlign w:val="subscript"/>
              </w:rPr>
              <w:t>н</w:t>
            </w:r>
          </w:p>
        </w:tc>
        <w:tc>
          <w:tcPr>
            <w:tcW w:w="1620" w:type="dxa"/>
          </w:tcPr>
          <w:p w:rsidR="002E208B" w:rsidRDefault="002E208B">
            <w:pPr>
              <w:pStyle w:val="ConsPlusNormal"/>
              <w:jc w:val="center"/>
            </w:pPr>
            <w:r>
              <w:t>0,85</w:t>
            </w:r>
          </w:p>
        </w:tc>
        <w:tc>
          <w:tcPr>
            <w:tcW w:w="1620" w:type="dxa"/>
          </w:tcPr>
          <w:p w:rsidR="002E208B" w:rsidRDefault="002E208B">
            <w:pPr>
              <w:pStyle w:val="ConsPlusNormal"/>
              <w:jc w:val="center"/>
            </w:pPr>
            <w:r>
              <w:t>0,90</w:t>
            </w:r>
          </w:p>
        </w:tc>
        <w:tc>
          <w:tcPr>
            <w:tcW w:w="1620" w:type="dxa"/>
          </w:tcPr>
          <w:p w:rsidR="002E208B" w:rsidRDefault="002E208B">
            <w:pPr>
              <w:pStyle w:val="ConsPlusNormal"/>
              <w:jc w:val="center"/>
            </w:pPr>
            <w:r>
              <w:t>0,95</w:t>
            </w:r>
          </w:p>
        </w:tc>
        <w:tc>
          <w:tcPr>
            <w:tcW w:w="1620" w:type="dxa"/>
          </w:tcPr>
          <w:p w:rsidR="002E208B" w:rsidRDefault="002E208B">
            <w:pPr>
              <w:pStyle w:val="ConsPlusNormal"/>
              <w:jc w:val="center"/>
            </w:pPr>
            <w:r>
              <w:t>0,98</w:t>
            </w:r>
          </w:p>
        </w:tc>
      </w:tr>
      <w:tr w:rsidR="002E208B">
        <w:tc>
          <w:tcPr>
            <w:tcW w:w="1682" w:type="dxa"/>
          </w:tcPr>
          <w:p w:rsidR="002E208B" w:rsidRDefault="002E208B">
            <w:pPr>
              <w:pStyle w:val="ConsPlusNormal"/>
              <w:jc w:val="center"/>
            </w:pPr>
            <w:r>
              <w:rPr>
                <w:i/>
              </w:rPr>
              <w:t>t</w:t>
            </w:r>
          </w:p>
        </w:tc>
        <w:tc>
          <w:tcPr>
            <w:tcW w:w="1620" w:type="dxa"/>
          </w:tcPr>
          <w:p w:rsidR="002E208B" w:rsidRDefault="002E208B">
            <w:pPr>
              <w:pStyle w:val="ConsPlusNormal"/>
              <w:jc w:val="center"/>
            </w:pPr>
            <w:r>
              <w:t>1,06</w:t>
            </w:r>
          </w:p>
        </w:tc>
        <w:tc>
          <w:tcPr>
            <w:tcW w:w="1620" w:type="dxa"/>
          </w:tcPr>
          <w:p w:rsidR="002E208B" w:rsidRDefault="002E208B">
            <w:pPr>
              <w:pStyle w:val="ConsPlusNormal"/>
              <w:jc w:val="center"/>
            </w:pPr>
            <w:r>
              <w:t>1,32</w:t>
            </w:r>
          </w:p>
        </w:tc>
        <w:tc>
          <w:tcPr>
            <w:tcW w:w="1620" w:type="dxa"/>
          </w:tcPr>
          <w:p w:rsidR="002E208B" w:rsidRDefault="002E208B">
            <w:pPr>
              <w:pStyle w:val="ConsPlusNormal"/>
              <w:jc w:val="center"/>
            </w:pPr>
            <w:r>
              <w:t>1,71</w:t>
            </w:r>
          </w:p>
        </w:tc>
        <w:tc>
          <w:tcPr>
            <w:tcW w:w="1620" w:type="dxa"/>
          </w:tcPr>
          <w:p w:rsidR="002E208B" w:rsidRDefault="002E208B">
            <w:pPr>
              <w:pStyle w:val="ConsPlusNormal"/>
              <w:jc w:val="center"/>
            </w:pPr>
            <w:r>
              <w:t>2,19</w:t>
            </w:r>
          </w:p>
        </w:tc>
      </w:tr>
    </w:tbl>
    <w:p w:rsidR="002E208B" w:rsidRDefault="002E208B">
      <w:pPr>
        <w:pStyle w:val="ConsPlusNormal"/>
        <w:jc w:val="both"/>
      </w:pPr>
    </w:p>
    <w:p w:rsidR="002E208B" w:rsidRDefault="002E208B">
      <w:pPr>
        <w:pStyle w:val="ConsPlusNormal"/>
        <w:ind w:firstLine="540"/>
        <w:jc w:val="both"/>
      </w:pPr>
      <w:r>
        <w:t xml:space="preserve">К.2.2.19 Коэффициент </w:t>
      </w:r>
      <w:r>
        <w:rPr>
          <w:i/>
        </w:rPr>
        <w:t>K</w:t>
      </w:r>
      <w:r>
        <w:rPr>
          <w:vertAlign w:val="subscript"/>
        </w:rPr>
        <w:t>1</w:t>
      </w:r>
      <w:r>
        <w:t>, отражающий влияние на прочность усталостных процессов, вычисляют по формуле</w:t>
      </w:r>
    </w:p>
    <w:p w:rsidR="002E208B" w:rsidRDefault="002E208B">
      <w:pPr>
        <w:pStyle w:val="ConsPlusNormal"/>
        <w:jc w:val="both"/>
      </w:pPr>
    </w:p>
    <w:p w:rsidR="002E208B" w:rsidRDefault="002E208B">
      <w:pPr>
        <w:pStyle w:val="ConsPlusNormal"/>
        <w:jc w:val="center"/>
      </w:pPr>
      <w:r>
        <w:rPr>
          <w:noProof/>
          <w:position w:val="-31"/>
        </w:rPr>
        <w:drawing>
          <wp:inline distT="0" distB="0" distL="0" distR="0">
            <wp:extent cx="1005840" cy="544830"/>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1005840" cy="544830"/>
                    </a:xfrm>
                    <a:prstGeom prst="rect">
                      <a:avLst/>
                    </a:prstGeom>
                    <a:noFill/>
                    <a:ln>
                      <a:noFill/>
                    </a:ln>
                  </pic:spPr>
                </pic:pic>
              </a:graphicData>
            </a:graphic>
          </wp:inline>
        </w:drawing>
      </w:r>
      <w:r>
        <w:t xml:space="preserve"> (К.24)</w:t>
      </w:r>
    </w:p>
    <w:p w:rsidR="002E208B" w:rsidRDefault="002E208B">
      <w:pPr>
        <w:pStyle w:val="ConsPlusNormal"/>
        <w:jc w:val="both"/>
      </w:pPr>
    </w:p>
    <w:p w:rsidR="002E208B" w:rsidRDefault="002E208B">
      <w:pPr>
        <w:pStyle w:val="ConsPlusNormal"/>
        <w:ind w:firstLine="540"/>
        <w:jc w:val="both"/>
      </w:pPr>
      <w:r>
        <w:t xml:space="preserve">где </w:t>
      </w:r>
      <w:r>
        <w:rPr>
          <w:noProof/>
        </w:rPr>
        <w:drawing>
          <wp:inline distT="0" distB="0" distL="0" distR="0">
            <wp:extent cx="167640" cy="150495"/>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r>
        <w:t xml:space="preserve"> - коэффициент, учитывающий различие в реальном и лабораторном режимах растяжения повторной нагрузкой, а также вероятность совпадения во времени расчетной (низкой) температуры покрытия и расчетного состояния грунта рабочего слоя по влажности, определяемый по </w:t>
      </w:r>
      <w:hyperlink w:anchor="P8340">
        <w:r>
          <w:rPr>
            <w:color w:val="0000FF"/>
          </w:rPr>
          <w:t>таблице К.7</w:t>
        </w:r>
      </w:hyperlink>
      <w:r>
        <w:t>;</w:t>
      </w:r>
    </w:p>
    <w:p w:rsidR="002E208B" w:rsidRDefault="002E208B">
      <w:pPr>
        <w:pStyle w:val="ConsPlusNormal"/>
        <w:spacing w:before="220"/>
        <w:ind w:firstLine="540"/>
        <w:jc w:val="both"/>
      </w:pPr>
      <w:r>
        <w:rPr>
          <w:i/>
        </w:rPr>
        <w:t>m</w:t>
      </w:r>
      <w:r>
        <w:t xml:space="preserve"> - показатель степени, зависящий от свойств материала рассчитываемого монолитного слоя </w:t>
      </w:r>
      <w:hyperlink w:anchor="P8340">
        <w:r>
          <w:rPr>
            <w:color w:val="0000FF"/>
          </w:rPr>
          <w:t>(таблица К.7)</w:t>
        </w:r>
      </w:hyperlink>
      <w:r>
        <w:t>;</w:t>
      </w:r>
    </w:p>
    <w:p w:rsidR="002E208B" w:rsidRDefault="002E208B">
      <w:pPr>
        <w:pStyle w:val="ConsPlusNormal"/>
        <w:spacing w:before="220"/>
        <w:ind w:firstLine="540"/>
        <w:jc w:val="both"/>
      </w:pPr>
      <w:r>
        <w:rPr>
          <w:noProof/>
          <w:position w:val="-10"/>
        </w:rPr>
        <w:drawing>
          <wp:inline distT="0" distB="0" distL="0" distR="0">
            <wp:extent cx="441960" cy="276860"/>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441960" cy="276860"/>
                    </a:xfrm>
                    <a:prstGeom prst="rect">
                      <a:avLst/>
                    </a:prstGeom>
                    <a:noFill/>
                    <a:ln>
                      <a:noFill/>
                    </a:ln>
                  </pic:spPr>
                </pic:pic>
              </a:graphicData>
            </a:graphic>
          </wp:inline>
        </w:drawing>
      </w:r>
      <w:r>
        <w:t xml:space="preserve"> - расчетное суммарное число приложений расчетной нагрузки за срок службы монолитного покрытия (срок использования дороги), определяемое по </w:t>
      </w:r>
      <w:hyperlink w:anchor="P8102">
        <w:r>
          <w:rPr>
            <w:color w:val="0000FF"/>
          </w:rPr>
          <w:t>формуле (К.5)</w:t>
        </w:r>
      </w:hyperlink>
      <w:r>
        <w:t xml:space="preserve"> с учетом числа расчетных суток за срок службы (срок использования дороги) </w:t>
      </w:r>
      <w:hyperlink w:anchor="P8247">
        <w:r>
          <w:rPr>
            <w:color w:val="0000FF"/>
          </w:rPr>
          <w:t>(таблица К.5)</w:t>
        </w:r>
      </w:hyperlink>
      <w:r>
        <w:t>.</w:t>
      </w:r>
    </w:p>
    <w:p w:rsidR="002E208B" w:rsidRDefault="002E208B">
      <w:pPr>
        <w:pStyle w:val="ConsPlusNormal"/>
        <w:spacing w:before="220"/>
        <w:ind w:firstLine="540"/>
        <w:jc w:val="both"/>
      </w:pPr>
      <w:r>
        <w:t xml:space="preserve">Требования к проверке на морозоустойчивость дорожных конструкций и осушению приведены в </w:t>
      </w:r>
      <w:hyperlink w:anchor="P10072">
        <w:r>
          <w:rPr>
            <w:color w:val="0000FF"/>
          </w:rPr>
          <w:t>[57]</w:t>
        </w:r>
      </w:hyperlink>
      <w:r>
        <w:t>.</w:t>
      </w:r>
    </w:p>
    <w:p w:rsidR="002E208B" w:rsidRDefault="002E208B">
      <w:pPr>
        <w:pStyle w:val="ConsPlusNormal"/>
        <w:spacing w:before="220"/>
        <w:ind w:firstLine="540"/>
        <w:jc w:val="both"/>
      </w:pPr>
      <w:r>
        <w:t>К.2.2.20 Примеры расчета</w:t>
      </w:r>
    </w:p>
    <w:p w:rsidR="002E208B" w:rsidRDefault="002E208B">
      <w:pPr>
        <w:pStyle w:val="ConsPlusNormal"/>
        <w:jc w:val="both"/>
      </w:pPr>
    </w:p>
    <w:p w:rsidR="002E208B" w:rsidRDefault="002E208B">
      <w:pPr>
        <w:pStyle w:val="ConsPlusNormal"/>
        <w:jc w:val="center"/>
      </w:pPr>
      <w:r>
        <w:rPr>
          <w:b/>
        </w:rPr>
        <w:t>Пример 1</w:t>
      </w:r>
    </w:p>
    <w:p w:rsidR="002E208B" w:rsidRDefault="002E208B">
      <w:pPr>
        <w:pStyle w:val="ConsPlusNormal"/>
        <w:jc w:val="both"/>
      </w:pPr>
    </w:p>
    <w:p w:rsidR="002E208B" w:rsidRDefault="002E208B">
      <w:pPr>
        <w:pStyle w:val="ConsPlusNormal"/>
        <w:ind w:firstLine="540"/>
        <w:jc w:val="both"/>
      </w:pPr>
      <w:r>
        <w:t>Требуется запроектировать автомобильную дорогу из карьера на обогатительную фабрику при следующих исходных данных:</w:t>
      </w:r>
    </w:p>
    <w:p w:rsidR="002E208B" w:rsidRDefault="002E208B">
      <w:pPr>
        <w:pStyle w:val="ConsPlusNormal"/>
        <w:spacing w:before="220"/>
        <w:ind w:firstLine="540"/>
        <w:jc w:val="both"/>
      </w:pPr>
      <w:r>
        <w:t>- дорога располагается в дорожно-климатической зоне III, подзона 1;</w:t>
      </w:r>
    </w:p>
    <w:p w:rsidR="002E208B" w:rsidRDefault="002E208B">
      <w:pPr>
        <w:pStyle w:val="ConsPlusNormal"/>
        <w:spacing w:before="220"/>
        <w:ind w:firstLine="540"/>
        <w:jc w:val="both"/>
      </w:pPr>
      <w:r>
        <w:t>- категория дороги - I-к;</w:t>
      </w:r>
    </w:p>
    <w:p w:rsidR="002E208B" w:rsidRDefault="002E208B">
      <w:pPr>
        <w:pStyle w:val="ConsPlusNormal"/>
        <w:spacing w:before="220"/>
        <w:ind w:firstLine="540"/>
        <w:jc w:val="both"/>
      </w:pPr>
      <w:r>
        <w:t>- заданный срок службы - 10 лет;</w:t>
      </w:r>
    </w:p>
    <w:p w:rsidR="002E208B" w:rsidRDefault="002E208B">
      <w:pPr>
        <w:pStyle w:val="ConsPlusNormal"/>
        <w:spacing w:before="220"/>
        <w:ind w:firstLine="540"/>
        <w:jc w:val="both"/>
      </w:pPr>
      <w:r>
        <w:lastRenderedPageBreak/>
        <w:t xml:space="preserve">- заданная надежность - </w:t>
      </w:r>
      <w:r>
        <w:rPr>
          <w:i/>
        </w:rPr>
        <w:t>K</w:t>
      </w:r>
      <w:r>
        <w:rPr>
          <w:vertAlign w:val="subscript"/>
        </w:rPr>
        <w:t>н</w:t>
      </w:r>
      <w:r>
        <w:t xml:space="preserve"> = 0,95;</w:t>
      </w:r>
    </w:p>
    <w:p w:rsidR="002E208B" w:rsidRDefault="002E208B">
      <w:pPr>
        <w:pStyle w:val="ConsPlusNormal"/>
        <w:spacing w:before="220"/>
        <w:ind w:firstLine="540"/>
        <w:jc w:val="both"/>
      </w:pPr>
      <w:r>
        <w:t>- грузоподъемность автомобиля - 90 т;</w:t>
      </w:r>
    </w:p>
    <w:p w:rsidR="002E208B" w:rsidRDefault="002E208B">
      <w:pPr>
        <w:pStyle w:val="ConsPlusNormal"/>
        <w:spacing w:before="220"/>
        <w:ind w:firstLine="540"/>
        <w:jc w:val="both"/>
      </w:pPr>
      <w:r>
        <w:t>- интенсивность движения на последний год службы - 600 ед./сут;</w:t>
      </w:r>
    </w:p>
    <w:p w:rsidR="002E208B" w:rsidRDefault="002E208B">
      <w:pPr>
        <w:pStyle w:val="ConsPlusNormal"/>
        <w:spacing w:before="220"/>
        <w:ind w:firstLine="540"/>
        <w:jc w:val="both"/>
      </w:pPr>
      <w:r>
        <w:t>- расчетный автомобиль-самосвал грузоподъемностью 130 т (заднее колесо груженого автомобиля);</w:t>
      </w:r>
    </w:p>
    <w:p w:rsidR="002E208B" w:rsidRDefault="002E208B">
      <w:pPr>
        <w:pStyle w:val="ConsPlusNormal"/>
        <w:spacing w:before="220"/>
        <w:ind w:firstLine="540"/>
        <w:jc w:val="both"/>
      </w:pPr>
      <w:r>
        <w:t xml:space="preserve">- грунт рабочего слоя земляного полотна - крупнообломочный с содержанием каменных частиц 75% и 25%, дисперсный грунт (глина) с расчетной влажностью </w:t>
      </w:r>
      <w:r>
        <w:rPr>
          <w:i/>
        </w:rPr>
        <w:t>w</w:t>
      </w:r>
      <w:r>
        <w:t xml:space="preserve"> = 0,7</w:t>
      </w:r>
      <w:r>
        <w:rPr>
          <w:i/>
        </w:rPr>
        <w:t>w</w:t>
      </w:r>
      <w:r>
        <w:rPr>
          <w:vertAlign w:val="subscript"/>
        </w:rPr>
        <w:t>т</w:t>
      </w:r>
      <w:r>
        <w:t>;</w:t>
      </w:r>
    </w:p>
    <w:p w:rsidR="002E208B" w:rsidRDefault="002E208B">
      <w:pPr>
        <w:pStyle w:val="ConsPlusNormal"/>
        <w:spacing w:before="220"/>
        <w:ind w:firstLine="540"/>
        <w:jc w:val="both"/>
      </w:pPr>
      <w:r>
        <w:t>- материал основания - щебеночно-гравийно-песчаная смесь;</w:t>
      </w:r>
    </w:p>
    <w:p w:rsidR="002E208B" w:rsidRDefault="002E208B">
      <w:pPr>
        <w:pStyle w:val="ConsPlusNormal"/>
        <w:spacing w:before="220"/>
        <w:ind w:firstLine="540"/>
        <w:jc w:val="both"/>
      </w:pPr>
      <w:r>
        <w:t>- высота насыпи - 2,0 м;</w:t>
      </w:r>
    </w:p>
    <w:p w:rsidR="002E208B" w:rsidRDefault="002E208B">
      <w:pPr>
        <w:pStyle w:val="ConsPlusNormal"/>
        <w:spacing w:before="220"/>
        <w:ind w:firstLine="540"/>
        <w:jc w:val="both"/>
      </w:pPr>
      <w:r>
        <w:t>- толщина дорожной одежды - 1,5 м;</w:t>
      </w:r>
    </w:p>
    <w:p w:rsidR="002E208B" w:rsidRDefault="002E208B">
      <w:pPr>
        <w:pStyle w:val="ConsPlusNormal"/>
        <w:spacing w:before="220"/>
        <w:ind w:firstLine="540"/>
        <w:jc w:val="both"/>
      </w:pPr>
      <w:r>
        <w:t>- схема увлажнения рабочего слоя земляного полотна - I;</w:t>
      </w:r>
    </w:p>
    <w:p w:rsidR="002E208B" w:rsidRDefault="002E208B">
      <w:pPr>
        <w:pStyle w:val="ConsPlusNormal"/>
        <w:spacing w:before="220"/>
        <w:ind w:firstLine="540"/>
        <w:jc w:val="both"/>
      </w:pPr>
      <w:r>
        <w:t>- глубина залегания грунтовых вод - 2 м.</w:t>
      </w:r>
    </w:p>
    <w:p w:rsidR="002E208B" w:rsidRDefault="002E208B">
      <w:pPr>
        <w:pStyle w:val="ConsPlusNormal"/>
        <w:spacing w:before="220"/>
        <w:ind w:firstLine="540"/>
        <w:jc w:val="both"/>
      </w:pPr>
      <w:r>
        <w:t>Предварительно назначают конструкцию дорожной одежды.</w:t>
      </w:r>
    </w:p>
    <w:p w:rsidR="002E208B" w:rsidRDefault="002E20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02"/>
        <w:gridCol w:w="1080"/>
        <w:gridCol w:w="1260"/>
        <w:gridCol w:w="1620"/>
        <w:gridCol w:w="900"/>
        <w:gridCol w:w="720"/>
        <w:gridCol w:w="540"/>
        <w:gridCol w:w="540"/>
      </w:tblGrid>
      <w:tr w:rsidR="002E208B">
        <w:tc>
          <w:tcPr>
            <w:tcW w:w="2402" w:type="dxa"/>
            <w:vMerge w:val="restart"/>
            <w:vAlign w:val="center"/>
          </w:tcPr>
          <w:p w:rsidR="002E208B" w:rsidRDefault="002E208B">
            <w:pPr>
              <w:pStyle w:val="ConsPlusNormal"/>
              <w:jc w:val="center"/>
            </w:pPr>
            <w:r>
              <w:t>Материалы слоя</w:t>
            </w:r>
          </w:p>
        </w:tc>
        <w:tc>
          <w:tcPr>
            <w:tcW w:w="1080" w:type="dxa"/>
            <w:vMerge w:val="restart"/>
            <w:vAlign w:val="center"/>
          </w:tcPr>
          <w:p w:rsidR="002E208B" w:rsidRDefault="002E208B">
            <w:pPr>
              <w:pStyle w:val="ConsPlusNormal"/>
              <w:jc w:val="center"/>
            </w:pPr>
            <w:r>
              <w:t>Толщина слоя, см</w:t>
            </w:r>
          </w:p>
        </w:tc>
        <w:tc>
          <w:tcPr>
            <w:tcW w:w="1260" w:type="dxa"/>
            <w:vMerge w:val="restart"/>
            <w:vAlign w:val="center"/>
          </w:tcPr>
          <w:p w:rsidR="002E208B" w:rsidRDefault="002E208B">
            <w:pPr>
              <w:pStyle w:val="ConsPlusNormal"/>
              <w:jc w:val="center"/>
            </w:pPr>
            <w:r>
              <w:t xml:space="preserve">Расчет по упругому прогибу, </w:t>
            </w:r>
            <w:r>
              <w:rPr>
                <w:i/>
              </w:rPr>
              <w:t>E</w:t>
            </w:r>
            <w:r>
              <w:t>, МПа</w:t>
            </w:r>
          </w:p>
        </w:tc>
        <w:tc>
          <w:tcPr>
            <w:tcW w:w="1620" w:type="dxa"/>
            <w:vMerge w:val="restart"/>
            <w:vAlign w:val="center"/>
          </w:tcPr>
          <w:p w:rsidR="002E208B" w:rsidRDefault="002E208B">
            <w:pPr>
              <w:pStyle w:val="ConsPlusNormal"/>
              <w:jc w:val="center"/>
            </w:pPr>
            <w:r>
              <w:t xml:space="preserve">Расчет на сдвигоустойчивость, </w:t>
            </w:r>
            <w:r>
              <w:rPr>
                <w:i/>
              </w:rPr>
              <w:t>E</w:t>
            </w:r>
            <w:r>
              <w:t>, МПа</w:t>
            </w:r>
          </w:p>
        </w:tc>
        <w:tc>
          <w:tcPr>
            <w:tcW w:w="2700" w:type="dxa"/>
            <w:gridSpan w:val="4"/>
            <w:vAlign w:val="center"/>
          </w:tcPr>
          <w:p w:rsidR="002E208B" w:rsidRDefault="002E208B">
            <w:pPr>
              <w:pStyle w:val="ConsPlusNormal"/>
              <w:jc w:val="center"/>
            </w:pPr>
            <w:r>
              <w:t>Расчет на растяжение при изгибе</w:t>
            </w:r>
          </w:p>
        </w:tc>
      </w:tr>
      <w:tr w:rsidR="002E208B">
        <w:tc>
          <w:tcPr>
            <w:tcW w:w="2402" w:type="dxa"/>
            <w:vMerge/>
          </w:tcPr>
          <w:p w:rsidR="002E208B" w:rsidRDefault="002E208B">
            <w:pPr>
              <w:pStyle w:val="ConsPlusNormal"/>
            </w:pPr>
          </w:p>
        </w:tc>
        <w:tc>
          <w:tcPr>
            <w:tcW w:w="1080" w:type="dxa"/>
            <w:vMerge/>
          </w:tcPr>
          <w:p w:rsidR="002E208B" w:rsidRDefault="002E208B">
            <w:pPr>
              <w:pStyle w:val="ConsPlusNormal"/>
            </w:pPr>
          </w:p>
        </w:tc>
        <w:tc>
          <w:tcPr>
            <w:tcW w:w="1260" w:type="dxa"/>
            <w:vMerge/>
          </w:tcPr>
          <w:p w:rsidR="002E208B" w:rsidRDefault="002E208B">
            <w:pPr>
              <w:pStyle w:val="ConsPlusNormal"/>
            </w:pPr>
          </w:p>
        </w:tc>
        <w:tc>
          <w:tcPr>
            <w:tcW w:w="1620" w:type="dxa"/>
            <w:vMerge/>
          </w:tcPr>
          <w:p w:rsidR="002E208B" w:rsidRDefault="002E208B">
            <w:pPr>
              <w:pStyle w:val="ConsPlusNormal"/>
            </w:pPr>
          </w:p>
        </w:tc>
        <w:tc>
          <w:tcPr>
            <w:tcW w:w="900" w:type="dxa"/>
            <w:vAlign w:val="center"/>
          </w:tcPr>
          <w:p w:rsidR="002E208B" w:rsidRDefault="002E208B">
            <w:pPr>
              <w:pStyle w:val="ConsPlusNormal"/>
              <w:jc w:val="center"/>
            </w:pPr>
            <w:r>
              <w:rPr>
                <w:i/>
              </w:rPr>
              <w:t>E</w:t>
            </w:r>
            <w:r>
              <w:t>, МПа</w:t>
            </w:r>
          </w:p>
        </w:tc>
        <w:tc>
          <w:tcPr>
            <w:tcW w:w="720" w:type="dxa"/>
            <w:vAlign w:val="center"/>
          </w:tcPr>
          <w:p w:rsidR="002E208B" w:rsidRDefault="002E208B">
            <w:pPr>
              <w:pStyle w:val="ConsPlusNormal"/>
              <w:jc w:val="center"/>
            </w:pPr>
            <w:r>
              <w:rPr>
                <w:i/>
              </w:rPr>
              <w:t>R</w:t>
            </w:r>
            <w:r>
              <w:rPr>
                <w:vertAlign w:val="subscript"/>
              </w:rPr>
              <w:t>о</w:t>
            </w:r>
            <w:r>
              <w:t>, МПа</w:t>
            </w:r>
          </w:p>
        </w:tc>
        <w:tc>
          <w:tcPr>
            <w:tcW w:w="540" w:type="dxa"/>
            <w:vAlign w:val="center"/>
          </w:tcPr>
          <w:p w:rsidR="002E208B" w:rsidRDefault="002E208B">
            <w:pPr>
              <w:pStyle w:val="ConsPlusNormal"/>
              <w:jc w:val="center"/>
            </w:pPr>
            <w:r>
              <w:rPr>
                <w:noProof/>
              </w:rPr>
              <w:drawing>
                <wp:inline distT="0" distB="0" distL="0" distR="0">
                  <wp:extent cx="167640" cy="150495"/>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p>
        </w:tc>
        <w:tc>
          <w:tcPr>
            <w:tcW w:w="540" w:type="dxa"/>
            <w:vAlign w:val="center"/>
          </w:tcPr>
          <w:p w:rsidR="002E208B" w:rsidRDefault="002E208B">
            <w:pPr>
              <w:pStyle w:val="ConsPlusNormal"/>
              <w:jc w:val="center"/>
            </w:pPr>
            <w:r>
              <w:rPr>
                <w:i/>
              </w:rPr>
              <w:t>m</w:t>
            </w:r>
          </w:p>
        </w:tc>
      </w:tr>
      <w:tr w:rsidR="002E208B">
        <w:tc>
          <w:tcPr>
            <w:tcW w:w="2402" w:type="dxa"/>
          </w:tcPr>
          <w:p w:rsidR="002E208B" w:rsidRDefault="002E208B">
            <w:pPr>
              <w:pStyle w:val="ConsPlusNormal"/>
            </w:pPr>
            <w:r>
              <w:t>Плотный асфальтобетон на битуме БНД 60/90</w:t>
            </w:r>
          </w:p>
        </w:tc>
        <w:tc>
          <w:tcPr>
            <w:tcW w:w="1080" w:type="dxa"/>
            <w:vAlign w:val="bottom"/>
          </w:tcPr>
          <w:p w:rsidR="002E208B" w:rsidRDefault="002E208B">
            <w:pPr>
              <w:pStyle w:val="ConsPlusNormal"/>
              <w:jc w:val="center"/>
            </w:pPr>
            <w:r>
              <w:t>6</w:t>
            </w:r>
          </w:p>
        </w:tc>
        <w:tc>
          <w:tcPr>
            <w:tcW w:w="1260" w:type="dxa"/>
            <w:vAlign w:val="bottom"/>
          </w:tcPr>
          <w:p w:rsidR="002E208B" w:rsidRDefault="002E208B">
            <w:pPr>
              <w:pStyle w:val="ConsPlusNormal"/>
              <w:jc w:val="center"/>
            </w:pPr>
            <w:r>
              <w:t>2800</w:t>
            </w:r>
          </w:p>
        </w:tc>
        <w:tc>
          <w:tcPr>
            <w:tcW w:w="1620" w:type="dxa"/>
            <w:vAlign w:val="bottom"/>
          </w:tcPr>
          <w:p w:rsidR="002E208B" w:rsidRDefault="002E208B">
            <w:pPr>
              <w:pStyle w:val="ConsPlusNormal"/>
              <w:jc w:val="center"/>
            </w:pPr>
            <w:r>
              <w:t>1600</w:t>
            </w:r>
          </w:p>
        </w:tc>
        <w:tc>
          <w:tcPr>
            <w:tcW w:w="900" w:type="dxa"/>
            <w:vAlign w:val="bottom"/>
          </w:tcPr>
          <w:p w:rsidR="002E208B" w:rsidRDefault="002E208B">
            <w:pPr>
              <w:pStyle w:val="ConsPlusNormal"/>
              <w:jc w:val="center"/>
            </w:pPr>
            <w:r>
              <w:t>3900</w:t>
            </w:r>
          </w:p>
        </w:tc>
        <w:tc>
          <w:tcPr>
            <w:tcW w:w="720" w:type="dxa"/>
            <w:vAlign w:val="bottom"/>
          </w:tcPr>
          <w:p w:rsidR="002E208B" w:rsidRDefault="002E208B">
            <w:pPr>
              <w:pStyle w:val="ConsPlusNormal"/>
              <w:jc w:val="center"/>
            </w:pPr>
            <w:r>
              <w:t>8,5</w:t>
            </w:r>
          </w:p>
        </w:tc>
        <w:tc>
          <w:tcPr>
            <w:tcW w:w="540" w:type="dxa"/>
            <w:vAlign w:val="bottom"/>
          </w:tcPr>
          <w:p w:rsidR="002E208B" w:rsidRDefault="002E208B">
            <w:pPr>
              <w:pStyle w:val="ConsPlusNormal"/>
              <w:jc w:val="center"/>
            </w:pPr>
            <w:r>
              <w:t>5,0</w:t>
            </w:r>
          </w:p>
        </w:tc>
        <w:tc>
          <w:tcPr>
            <w:tcW w:w="540" w:type="dxa"/>
            <w:vAlign w:val="bottom"/>
          </w:tcPr>
          <w:p w:rsidR="002E208B" w:rsidRDefault="002E208B">
            <w:pPr>
              <w:pStyle w:val="ConsPlusNormal"/>
              <w:jc w:val="center"/>
            </w:pPr>
            <w:r>
              <w:t>5,5</w:t>
            </w:r>
          </w:p>
        </w:tc>
      </w:tr>
      <w:tr w:rsidR="002E208B">
        <w:tc>
          <w:tcPr>
            <w:tcW w:w="2402" w:type="dxa"/>
          </w:tcPr>
          <w:p w:rsidR="002E208B" w:rsidRDefault="002E208B">
            <w:pPr>
              <w:pStyle w:val="ConsPlusNormal"/>
            </w:pPr>
            <w:r>
              <w:t>Пористый асфальтобетон на битуме БНД 60/90</w:t>
            </w:r>
          </w:p>
        </w:tc>
        <w:tc>
          <w:tcPr>
            <w:tcW w:w="1080" w:type="dxa"/>
            <w:vAlign w:val="bottom"/>
          </w:tcPr>
          <w:p w:rsidR="002E208B" w:rsidRDefault="002E208B">
            <w:pPr>
              <w:pStyle w:val="ConsPlusNormal"/>
              <w:jc w:val="center"/>
            </w:pPr>
            <w:r>
              <w:t>25</w:t>
            </w:r>
          </w:p>
        </w:tc>
        <w:tc>
          <w:tcPr>
            <w:tcW w:w="1260" w:type="dxa"/>
            <w:vAlign w:val="bottom"/>
          </w:tcPr>
          <w:p w:rsidR="002E208B" w:rsidRDefault="002E208B">
            <w:pPr>
              <w:pStyle w:val="ConsPlusNormal"/>
              <w:jc w:val="center"/>
            </w:pPr>
            <w:r>
              <w:t>1700</w:t>
            </w:r>
          </w:p>
        </w:tc>
        <w:tc>
          <w:tcPr>
            <w:tcW w:w="1620" w:type="dxa"/>
            <w:vAlign w:val="bottom"/>
          </w:tcPr>
          <w:p w:rsidR="002E208B" w:rsidRDefault="002E208B">
            <w:pPr>
              <w:pStyle w:val="ConsPlusNormal"/>
              <w:jc w:val="center"/>
            </w:pPr>
            <w:r>
              <w:t>1000</w:t>
            </w:r>
          </w:p>
        </w:tc>
        <w:tc>
          <w:tcPr>
            <w:tcW w:w="900" w:type="dxa"/>
            <w:vAlign w:val="bottom"/>
          </w:tcPr>
          <w:p w:rsidR="002E208B" w:rsidRDefault="002E208B">
            <w:pPr>
              <w:pStyle w:val="ConsPlusNormal"/>
              <w:jc w:val="center"/>
            </w:pPr>
            <w:r>
              <w:t>2400</w:t>
            </w:r>
          </w:p>
        </w:tc>
        <w:tc>
          <w:tcPr>
            <w:tcW w:w="720" w:type="dxa"/>
            <w:vAlign w:val="bottom"/>
          </w:tcPr>
          <w:p w:rsidR="002E208B" w:rsidRDefault="002E208B">
            <w:pPr>
              <w:pStyle w:val="ConsPlusNormal"/>
              <w:jc w:val="center"/>
            </w:pPr>
            <w:r>
              <w:t>7,0</w:t>
            </w:r>
          </w:p>
        </w:tc>
        <w:tc>
          <w:tcPr>
            <w:tcW w:w="540" w:type="dxa"/>
            <w:vAlign w:val="bottom"/>
          </w:tcPr>
          <w:p w:rsidR="002E208B" w:rsidRDefault="002E208B">
            <w:pPr>
              <w:pStyle w:val="ConsPlusNormal"/>
              <w:jc w:val="center"/>
            </w:pPr>
            <w:r>
              <w:t>7,1</w:t>
            </w:r>
          </w:p>
        </w:tc>
        <w:tc>
          <w:tcPr>
            <w:tcW w:w="540" w:type="dxa"/>
            <w:vAlign w:val="bottom"/>
          </w:tcPr>
          <w:p w:rsidR="002E208B" w:rsidRDefault="002E208B">
            <w:pPr>
              <w:pStyle w:val="ConsPlusNormal"/>
              <w:jc w:val="center"/>
            </w:pPr>
            <w:r>
              <w:t>4,3</w:t>
            </w:r>
          </w:p>
        </w:tc>
      </w:tr>
      <w:tr w:rsidR="002E208B">
        <w:tc>
          <w:tcPr>
            <w:tcW w:w="2402" w:type="dxa"/>
          </w:tcPr>
          <w:p w:rsidR="002E208B" w:rsidRDefault="002E208B">
            <w:pPr>
              <w:pStyle w:val="ConsPlusNormal"/>
            </w:pPr>
            <w:r>
              <w:t>Черный щебень</w:t>
            </w:r>
          </w:p>
        </w:tc>
        <w:tc>
          <w:tcPr>
            <w:tcW w:w="1080" w:type="dxa"/>
            <w:vAlign w:val="bottom"/>
          </w:tcPr>
          <w:p w:rsidR="002E208B" w:rsidRDefault="002E208B">
            <w:pPr>
              <w:pStyle w:val="ConsPlusNormal"/>
              <w:jc w:val="center"/>
            </w:pPr>
            <w:r>
              <w:t>30</w:t>
            </w:r>
          </w:p>
        </w:tc>
        <w:tc>
          <w:tcPr>
            <w:tcW w:w="1260" w:type="dxa"/>
            <w:vAlign w:val="bottom"/>
          </w:tcPr>
          <w:p w:rsidR="002E208B" w:rsidRDefault="002E208B">
            <w:pPr>
              <w:pStyle w:val="ConsPlusNormal"/>
              <w:jc w:val="center"/>
            </w:pPr>
            <w:r>
              <w:t>600</w:t>
            </w:r>
          </w:p>
        </w:tc>
        <w:tc>
          <w:tcPr>
            <w:tcW w:w="1620" w:type="dxa"/>
            <w:vAlign w:val="bottom"/>
          </w:tcPr>
          <w:p w:rsidR="002E208B" w:rsidRDefault="002E208B">
            <w:pPr>
              <w:pStyle w:val="ConsPlusNormal"/>
              <w:jc w:val="center"/>
            </w:pPr>
            <w:r>
              <w:t>600</w:t>
            </w:r>
          </w:p>
        </w:tc>
        <w:tc>
          <w:tcPr>
            <w:tcW w:w="900" w:type="dxa"/>
            <w:vAlign w:val="bottom"/>
          </w:tcPr>
          <w:p w:rsidR="002E208B" w:rsidRDefault="002E208B">
            <w:pPr>
              <w:pStyle w:val="ConsPlusNormal"/>
              <w:jc w:val="center"/>
            </w:pPr>
            <w:r>
              <w:t>600</w:t>
            </w:r>
          </w:p>
        </w:tc>
        <w:tc>
          <w:tcPr>
            <w:tcW w:w="720" w:type="dxa"/>
            <w:vAlign w:val="bottom"/>
          </w:tcPr>
          <w:p w:rsidR="002E208B" w:rsidRDefault="002E208B">
            <w:pPr>
              <w:pStyle w:val="ConsPlusNormal"/>
              <w:jc w:val="center"/>
            </w:pPr>
            <w:r>
              <w:t>-</w:t>
            </w:r>
          </w:p>
        </w:tc>
        <w:tc>
          <w:tcPr>
            <w:tcW w:w="540" w:type="dxa"/>
            <w:vAlign w:val="bottom"/>
          </w:tcPr>
          <w:p w:rsidR="002E208B" w:rsidRDefault="002E208B">
            <w:pPr>
              <w:pStyle w:val="ConsPlusNormal"/>
              <w:jc w:val="center"/>
            </w:pPr>
            <w:r>
              <w:t>-</w:t>
            </w:r>
          </w:p>
        </w:tc>
        <w:tc>
          <w:tcPr>
            <w:tcW w:w="540" w:type="dxa"/>
            <w:vAlign w:val="bottom"/>
          </w:tcPr>
          <w:p w:rsidR="002E208B" w:rsidRDefault="002E208B">
            <w:pPr>
              <w:pStyle w:val="ConsPlusNormal"/>
              <w:jc w:val="center"/>
            </w:pPr>
            <w:r>
              <w:t>-</w:t>
            </w:r>
          </w:p>
        </w:tc>
      </w:tr>
      <w:tr w:rsidR="002E208B">
        <w:tc>
          <w:tcPr>
            <w:tcW w:w="2402" w:type="dxa"/>
          </w:tcPr>
          <w:p w:rsidR="002E208B" w:rsidRDefault="002E208B">
            <w:pPr>
              <w:pStyle w:val="ConsPlusNormal"/>
            </w:pPr>
            <w:r>
              <w:t>Щебеночно-гравийно-песчаная смесь оптимального состава с заклинкой</w:t>
            </w:r>
          </w:p>
        </w:tc>
        <w:tc>
          <w:tcPr>
            <w:tcW w:w="1080" w:type="dxa"/>
            <w:vAlign w:val="bottom"/>
          </w:tcPr>
          <w:p w:rsidR="002E208B" w:rsidRDefault="002E208B">
            <w:pPr>
              <w:pStyle w:val="ConsPlusNormal"/>
              <w:jc w:val="center"/>
            </w:pPr>
            <w:r>
              <w:t>100</w:t>
            </w:r>
          </w:p>
        </w:tc>
        <w:tc>
          <w:tcPr>
            <w:tcW w:w="1260" w:type="dxa"/>
            <w:vAlign w:val="bottom"/>
          </w:tcPr>
          <w:p w:rsidR="002E208B" w:rsidRDefault="002E208B">
            <w:pPr>
              <w:pStyle w:val="ConsPlusNormal"/>
              <w:jc w:val="center"/>
            </w:pPr>
            <w:r>
              <w:t>450</w:t>
            </w:r>
          </w:p>
        </w:tc>
        <w:tc>
          <w:tcPr>
            <w:tcW w:w="1620" w:type="dxa"/>
            <w:vAlign w:val="bottom"/>
          </w:tcPr>
          <w:p w:rsidR="002E208B" w:rsidRDefault="002E208B">
            <w:pPr>
              <w:pStyle w:val="ConsPlusNormal"/>
              <w:jc w:val="center"/>
            </w:pPr>
            <w:r>
              <w:t>450</w:t>
            </w:r>
          </w:p>
        </w:tc>
        <w:tc>
          <w:tcPr>
            <w:tcW w:w="900" w:type="dxa"/>
            <w:vAlign w:val="bottom"/>
          </w:tcPr>
          <w:p w:rsidR="002E208B" w:rsidRDefault="002E208B">
            <w:pPr>
              <w:pStyle w:val="ConsPlusNormal"/>
              <w:jc w:val="center"/>
            </w:pPr>
            <w:r>
              <w:t>450</w:t>
            </w:r>
          </w:p>
        </w:tc>
        <w:tc>
          <w:tcPr>
            <w:tcW w:w="720" w:type="dxa"/>
            <w:vAlign w:val="bottom"/>
          </w:tcPr>
          <w:p w:rsidR="002E208B" w:rsidRDefault="002E208B">
            <w:pPr>
              <w:pStyle w:val="ConsPlusNormal"/>
              <w:jc w:val="center"/>
            </w:pPr>
            <w:r>
              <w:t>-</w:t>
            </w:r>
          </w:p>
        </w:tc>
        <w:tc>
          <w:tcPr>
            <w:tcW w:w="540" w:type="dxa"/>
            <w:vAlign w:val="bottom"/>
          </w:tcPr>
          <w:p w:rsidR="002E208B" w:rsidRDefault="002E208B">
            <w:pPr>
              <w:pStyle w:val="ConsPlusNormal"/>
              <w:jc w:val="center"/>
            </w:pPr>
            <w:r>
              <w:t>-</w:t>
            </w:r>
          </w:p>
        </w:tc>
        <w:tc>
          <w:tcPr>
            <w:tcW w:w="540" w:type="dxa"/>
            <w:vAlign w:val="bottom"/>
          </w:tcPr>
          <w:p w:rsidR="002E208B" w:rsidRDefault="002E208B">
            <w:pPr>
              <w:pStyle w:val="ConsPlusNormal"/>
              <w:jc w:val="center"/>
            </w:pPr>
            <w:r>
              <w:t>-</w:t>
            </w:r>
          </w:p>
        </w:tc>
      </w:tr>
      <w:tr w:rsidR="002E208B">
        <w:tc>
          <w:tcPr>
            <w:tcW w:w="2402" w:type="dxa"/>
          </w:tcPr>
          <w:p w:rsidR="002E208B" w:rsidRDefault="002E208B">
            <w:pPr>
              <w:pStyle w:val="ConsPlusNormal"/>
            </w:pPr>
            <w:r>
              <w:t>Крупнообломочный грунт с содержанием 75% щебеночного материала</w:t>
            </w:r>
          </w:p>
        </w:tc>
        <w:tc>
          <w:tcPr>
            <w:tcW w:w="1080" w:type="dxa"/>
            <w:vAlign w:val="bottom"/>
          </w:tcPr>
          <w:p w:rsidR="002E208B" w:rsidRDefault="002E208B">
            <w:pPr>
              <w:pStyle w:val="ConsPlusNormal"/>
              <w:jc w:val="center"/>
            </w:pPr>
            <w:r>
              <w:t>-</w:t>
            </w:r>
          </w:p>
        </w:tc>
        <w:tc>
          <w:tcPr>
            <w:tcW w:w="1260" w:type="dxa"/>
            <w:vAlign w:val="bottom"/>
          </w:tcPr>
          <w:p w:rsidR="002E208B" w:rsidRDefault="002E208B">
            <w:pPr>
              <w:pStyle w:val="ConsPlusNormal"/>
              <w:jc w:val="center"/>
            </w:pPr>
            <w:r>
              <w:t>120</w:t>
            </w:r>
          </w:p>
        </w:tc>
        <w:tc>
          <w:tcPr>
            <w:tcW w:w="1620" w:type="dxa"/>
            <w:vAlign w:val="bottom"/>
          </w:tcPr>
          <w:p w:rsidR="002E208B" w:rsidRDefault="002E208B">
            <w:pPr>
              <w:pStyle w:val="ConsPlusNormal"/>
              <w:jc w:val="center"/>
            </w:pPr>
            <w:r>
              <w:rPr>
                <w:noProof/>
                <w:position w:val="-8"/>
              </w:rPr>
              <w:drawing>
                <wp:inline distT="0" distB="0" distL="0" distR="0">
                  <wp:extent cx="642620" cy="25146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642620" cy="251460"/>
                          </a:xfrm>
                          <a:prstGeom prst="rect">
                            <a:avLst/>
                          </a:prstGeom>
                          <a:noFill/>
                          <a:ln>
                            <a:noFill/>
                          </a:ln>
                        </pic:spPr>
                      </pic:pic>
                    </a:graphicData>
                  </a:graphic>
                </wp:inline>
              </w:drawing>
            </w:r>
          </w:p>
          <w:p w:rsidR="002E208B" w:rsidRDefault="002E208B">
            <w:pPr>
              <w:pStyle w:val="ConsPlusNormal"/>
              <w:jc w:val="center"/>
            </w:pPr>
            <w:r>
              <w:rPr>
                <w:i/>
              </w:rPr>
              <w:t>C</w:t>
            </w:r>
            <w:r>
              <w:rPr>
                <w:i/>
                <w:vertAlign w:val="subscript"/>
              </w:rPr>
              <w:t>N</w:t>
            </w:r>
            <w:r>
              <w:t xml:space="preserve"> = 0,03 МПа</w:t>
            </w:r>
          </w:p>
        </w:tc>
        <w:tc>
          <w:tcPr>
            <w:tcW w:w="900" w:type="dxa"/>
            <w:vAlign w:val="bottom"/>
          </w:tcPr>
          <w:p w:rsidR="002E208B" w:rsidRDefault="002E208B">
            <w:pPr>
              <w:pStyle w:val="ConsPlusNormal"/>
              <w:jc w:val="center"/>
            </w:pPr>
            <w:r>
              <w:t>-</w:t>
            </w:r>
          </w:p>
        </w:tc>
        <w:tc>
          <w:tcPr>
            <w:tcW w:w="720" w:type="dxa"/>
            <w:vAlign w:val="bottom"/>
          </w:tcPr>
          <w:p w:rsidR="002E208B" w:rsidRDefault="002E208B">
            <w:pPr>
              <w:pStyle w:val="ConsPlusNormal"/>
              <w:jc w:val="center"/>
            </w:pPr>
            <w:r>
              <w:t>-</w:t>
            </w:r>
          </w:p>
        </w:tc>
        <w:tc>
          <w:tcPr>
            <w:tcW w:w="540" w:type="dxa"/>
            <w:vAlign w:val="bottom"/>
          </w:tcPr>
          <w:p w:rsidR="002E208B" w:rsidRDefault="002E208B">
            <w:pPr>
              <w:pStyle w:val="ConsPlusNormal"/>
              <w:jc w:val="center"/>
            </w:pPr>
            <w:r>
              <w:t>-</w:t>
            </w:r>
          </w:p>
        </w:tc>
        <w:tc>
          <w:tcPr>
            <w:tcW w:w="540" w:type="dxa"/>
            <w:vAlign w:val="bottom"/>
          </w:tcPr>
          <w:p w:rsidR="002E208B" w:rsidRDefault="002E208B">
            <w:pPr>
              <w:pStyle w:val="ConsPlusNormal"/>
              <w:jc w:val="center"/>
            </w:pPr>
            <w:r>
              <w:t>-</w:t>
            </w:r>
          </w:p>
        </w:tc>
      </w:tr>
    </w:tbl>
    <w:p w:rsidR="002E208B" w:rsidRDefault="002E208B">
      <w:pPr>
        <w:pStyle w:val="ConsPlusNormal"/>
        <w:jc w:val="both"/>
      </w:pPr>
    </w:p>
    <w:p w:rsidR="002E208B" w:rsidRDefault="002E208B">
      <w:pPr>
        <w:pStyle w:val="ConsPlusNormal"/>
        <w:ind w:firstLine="540"/>
        <w:jc w:val="both"/>
      </w:pPr>
      <w:r>
        <w:t>I Расчет на прочность (расчет по упругому прогибу)</w:t>
      </w:r>
    </w:p>
    <w:p w:rsidR="002E208B" w:rsidRDefault="002E208B">
      <w:pPr>
        <w:pStyle w:val="ConsPlusNormal"/>
        <w:spacing w:before="220"/>
        <w:ind w:firstLine="540"/>
        <w:jc w:val="both"/>
      </w:pPr>
      <w:r>
        <w:t>Определяют суммарную интенсивность движения груженых автомобилей по формуле</w:t>
      </w:r>
    </w:p>
    <w:p w:rsidR="002E208B" w:rsidRDefault="002E208B">
      <w:pPr>
        <w:pStyle w:val="ConsPlusNormal"/>
        <w:jc w:val="both"/>
      </w:pPr>
    </w:p>
    <w:p w:rsidR="002E208B" w:rsidRDefault="002E208B">
      <w:pPr>
        <w:pStyle w:val="ConsPlusNormal"/>
        <w:jc w:val="center"/>
      </w:pPr>
      <w:r>
        <w:rPr>
          <w:noProof/>
          <w:position w:val="-10"/>
        </w:rPr>
        <w:drawing>
          <wp:inline distT="0" distB="0" distL="0" distR="0">
            <wp:extent cx="5517515" cy="273685"/>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5517515" cy="273685"/>
                    </a:xfrm>
                    <a:prstGeom prst="rect">
                      <a:avLst/>
                    </a:prstGeom>
                    <a:noFill/>
                    <a:ln>
                      <a:noFill/>
                    </a:ln>
                  </pic:spPr>
                </pic:pic>
              </a:graphicData>
            </a:graphic>
          </wp:inline>
        </w:drawing>
      </w:r>
    </w:p>
    <w:p w:rsidR="002E208B" w:rsidRDefault="002E208B">
      <w:pPr>
        <w:pStyle w:val="ConsPlusNormal"/>
        <w:jc w:val="both"/>
      </w:pPr>
    </w:p>
    <w:p w:rsidR="002E208B" w:rsidRDefault="002E208B">
      <w:pPr>
        <w:pStyle w:val="ConsPlusNormal"/>
        <w:ind w:firstLine="540"/>
        <w:jc w:val="both"/>
      </w:pPr>
      <w:r>
        <w:lastRenderedPageBreak/>
        <w:t>Определяют требуемый модуль упругости дорожной конструкции по формуле</w:t>
      </w:r>
    </w:p>
    <w:p w:rsidR="002E208B" w:rsidRDefault="002E208B">
      <w:pPr>
        <w:pStyle w:val="ConsPlusNormal"/>
        <w:jc w:val="both"/>
      </w:pPr>
    </w:p>
    <w:p w:rsidR="002E208B" w:rsidRDefault="002E208B">
      <w:pPr>
        <w:pStyle w:val="ConsPlusNormal"/>
        <w:jc w:val="center"/>
      </w:pPr>
      <w:r>
        <w:rPr>
          <w:noProof/>
          <w:position w:val="-10"/>
        </w:rPr>
        <w:drawing>
          <wp:inline distT="0" distB="0" distL="0" distR="0">
            <wp:extent cx="3869690" cy="276860"/>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3869690" cy="276860"/>
                    </a:xfrm>
                    <a:prstGeom prst="rect">
                      <a:avLst/>
                    </a:prstGeom>
                    <a:noFill/>
                    <a:ln>
                      <a:noFill/>
                    </a:ln>
                  </pic:spPr>
                </pic:pic>
              </a:graphicData>
            </a:graphic>
          </wp:inline>
        </w:drawing>
      </w:r>
    </w:p>
    <w:p w:rsidR="002E208B" w:rsidRDefault="002E208B">
      <w:pPr>
        <w:pStyle w:val="ConsPlusNormal"/>
        <w:jc w:val="both"/>
      </w:pPr>
    </w:p>
    <w:p w:rsidR="002E208B" w:rsidRDefault="002E208B">
      <w:pPr>
        <w:pStyle w:val="ConsPlusNormal"/>
        <w:ind w:firstLine="540"/>
        <w:jc w:val="both"/>
      </w:pPr>
      <w:r>
        <w:t>Общий модуль упругости дорожной конструкции вычисляют по формуле</w:t>
      </w:r>
    </w:p>
    <w:p w:rsidR="002E208B" w:rsidRDefault="002E208B">
      <w:pPr>
        <w:pStyle w:val="ConsPlusNormal"/>
        <w:jc w:val="both"/>
      </w:pPr>
    </w:p>
    <w:p w:rsidR="002E208B" w:rsidRDefault="002E208B">
      <w:pPr>
        <w:pStyle w:val="ConsPlusNormal"/>
        <w:jc w:val="center"/>
      </w:pPr>
      <w:r>
        <w:rPr>
          <w:i/>
        </w:rPr>
        <w:t>E</w:t>
      </w:r>
      <w:r>
        <w:rPr>
          <w:vertAlign w:val="subscript"/>
        </w:rPr>
        <w:t>общ</w:t>
      </w:r>
      <w:r>
        <w:t xml:space="preserve"> = -100 + 0,28</w:t>
      </w:r>
      <w:r>
        <w:rPr>
          <w:i/>
        </w:rPr>
        <w:t>E</w:t>
      </w:r>
      <w:r>
        <w:rPr>
          <w:vertAlign w:val="subscript"/>
        </w:rPr>
        <w:t>ср</w:t>
      </w:r>
      <w:r>
        <w:t xml:space="preserve"> + 1,15·</w:t>
      </w:r>
      <w:r>
        <w:rPr>
          <w:i/>
        </w:rPr>
        <w:t>E</w:t>
      </w:r>
      <w:r>
        <w:rPr>
          <w:vertAlign w:val="subscript"/>
        </w:rPr>
        <w:t>гр</w:t>
      </w:r>
      <w:r>
        <w:t xml:space="preserve"> + 105,2</w:t>
      </w:r>
      <w:r>
        <w:rPr>
          <w:i/>
        </w:rPr>
        <w:t>h</w:t>
      </w:r>
      <w:r>
        <w:t>/</w:t>
      </w:r>
      <w:r>
        <w:rPr>
          <w:i/>
        </w:rPr>
        <w:t>D</w:t>
      </w:r>
      <w:r>
        <w:t>,</w:t>
      </w:r>
    </w:p>
    <w:p w:rsidR="002E208B" w:rsidRDefault="002E208B">
      <w:pPr>
        <w:pStyle w:val="ConsPlusNormal"/>
        <w:jc w:val="both"/>
      </w:pPr>
    </w:p>
    <w:p w:rsidR="002E208B" w:rsidRDefault="002E208B">
      <w:pPr>
        <w:pStyle w:val="ConsPlusNormal"/>
        <w:ind w:firstLine="540"/>
        <w:jc w:val="both"/>
      </w:pPr>
      <w:r>
        <w:t xml:space="preserve">где </w:t>
      </w:r>
      <w:r>
        <w:rPr>
          <w:i/>
        </w:rPr>
        <w:t>E</w:t>
      </w:r>
      <w:r>
        <w:rPr>
          <w:vertAlign w:val="subscript"/>
        </w:rPr>
        <w:t>ср</w:t>
      </w:r>
      <w:r>
        <w:t xml:space="preserve"> = (6·2800 + 25·1700 + 30·600 + 100·450)/161 = 760 МПа.</w:t>
      </w:r>
    </w:p>
    <w:p w:rsidR="002E208B" w:rsidRDefault="002E208B">
      <w:pPr>
        <w:pStyle w:val="ConsPlusNormal"/>
        <w:spacing w:before="220"/>
        <w:ind w:firstLine="540"/>
        <w:jc w:val="both"/>
      </w:pPr>
      <w:r>
        <w:rPr>
          <w:i/>
        </w:rPr>
        <w:t>E</w:t>
      </w:r>
      <w:r>
        <w:rPr>
          <w:vertAlign w:val="subscript"/>
        </w:rPr>
        <w:t>общ</w:t>
      </w:r>
      <w:r>
        <w:t xml:space="preserve"> = -100 + 0,28·760 + 1,15·120 + 105,2·1,3 = 388 МПа.</w:t>
      </w:r>
    </w:p>
    <w:p w:rsidR="002E208B" w:rsidRDefault="002E208B">
      <w:pPr>
        <w:pStyle w:val="ConsPlusNormal"/>
        <w:spacing w:before="220"/>
        <w:ind w:firstLine="540"/>
        <w:jc w:val="both"/>
      </w:pPr>
      <w:r>
        <w:t xml:space="preserve">Требуемый минимальный коэффициент прочности при расчете по допускаемому прогибу </w:t>
      </w:r>
      <w:r>
        <w:rPr>
          <w:noProof/>
          <w:position w:val="-10"/>
        </w:rPr>
        <w:drawing>
          <wp:inline distT="0" distB="0" distL="0" distR="0">
            <wp:extent cx="2205990" cy="27686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2205990" cy="276860"/>
                    </a:xfrm>
                    <a:prstGeom prst="rect">
                      <a:avLst/>
                    </a:prstGeom>
                    <a:noFill/>
                    <a:ln>
                      <a:noFill/>
                    </a:ln>
                  </pic:spPr>
                </pic:pic>
              </a:graphicData>
            </a:graphic>
          </wp:inline>
        </w:drawing>
      </w:r>
      <w:r>
        <w:t>.</w:t>
      </w:r>
    </w:p>
    <w:p w:rsidR="002E208B" w:rsidRDefault="002E208B">
      <w:pPr>
        <w:pStyle w:val="ConsPlusNormal"/>
        <w:spacing w:before="220"/>
        <w:ind w:firstLine="540"/>
        <w:jc w:val="both"/>
      </w:pPr>
      <w:r>
        <w:t>Следовательно, конструкция удовлетворяет условию прочности по допускаемому упругому прогибу.</w:t>
      </w:r>
    </w:p>
    <w:p w:rsidR="002E208B" w:rsidRDefault="002E208B">
      <w:pPr>
        <w:pStyle w:val="ConsPlusNormal"/>
        <w:jc w:val="both"/>
      </w:pPr>
    </w:p>
    <w:p w:rsidR="002E208B" w:rsidRDefault="002E208B">
      <w:pPr>
        <w:pStyle w:val="ConsPlusNormal"/>
        <w:ind w:firstLine="540"/>
        <w:jc w:val="both"/>
      </w:pPr>
      <w:r>
        <w:t>II Расчет на сдвигоустойчивость в грунте</w:t>
      </w:r>
    </w:p>
    <w:p w:rsidR="002E208B" w:rsidRDefault="002E208B">
      <w:pPr>
        <w:pStyle w:val="ConsPlusNormal"/>
        <w:spacing w:before="220"/>
        <w:ind w:firstLine="540"/>
        <w:jc w:val="both"/>
      </w:pPr>
      <w:r>
        <w:t>Фактическое напряжение сдвига в грунте определяют по формуле</w:t>
      </w:r>
    </w:p>
    <w:p w:rsidR="002E208B" w:rsidRDefault="002E208B">
      <w:pPr>
        <w:pStyle w:val="ConsPlusNormal"/>
        <w:jc w:val="both"/>
      </w:pPr>
    </w:p>
    <w:p w:rsidR="002E208B" w:rsidRDefault="002E208B">
      <w:pPr>
        <w:pStyle w:val="ConsPlusNormal"/>
        <w:jc w:val="center"/>
      </w:pPr>
      <w:r>
        <w:rPr>
          <w:noProof/>
          <w:position w:val="-28"/>
        </w:rPr>
        <w:drawing>
          <wp:inline distT="0" distB="0" distL="0" distR="0">
            <wp:extent cx="3534410" cy="502920"/>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3534410" cy="502920"/>
                    </a:xfrm>
                    <a:prstGeom prst="rect">
                      <a:avLst/>
                    </a:prstGeom>
                    <a:noFill/>
                    <a:ln>
                      <a:noFill/>
                    </a:ln>
                  </pic:spPr>
                </pic:pic>
              </a:graphicData>
            </a:graphic>
          </wp:inline>
        </w:drawing>
      </w:r>
    </w:p>
    <w:p w:rsidR="002E208B" w:rsidRDefault="002E208B">
      <w:pPr>
        <w:pStyle w:val="ConsPlusNormal"/>
        <w:jc w:val="both"/>
      </w:pPr>
    </w:p>
    <w:p w:rsidR="002E208B" w:rsidRDefault="002E208B">
      <w:pPr>
        <w:pStyle w:val="ConsPlusNormal"/>
        <w:ind w:firstLine="540"/>
        <w:jc w:val="both"/>
      </w:pPr>
      <w:r>
        <w:t>Предельное допускаемое напряжение сдвига в грунте вычисляют по формуле</w:t>
      </w:r>
    </w:p>
    <w:p w:rsidR="002E208B" w:rsidRDefault="002E208B">
      <w:pPr>
        <w:pStyle w:val="ConsPlusNormal"/>
        <w:jc w:val="both"/>
      </w:pPr>
    </w:p>
    <w:p w:rsidR="002E208B" w:rsidRDefault="002E208B">
      <w:pPr>
        <w:pStyle w:val="ConsPlusNormal"/>
        <w:jc w:val="center"/>
      </w:pPr>
      <w:r>
        <w:rPr>
          <w:noProof/>
          <w:position w:val="-10"/>
        </w:rPr>
        <w:drawing>
          <wp:inline distT="0" distB="0" distL="0" distR="0">
            <wp:extent cx="5266690" cy="267970"/>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5266690" cy="267970"/>
                    </a:xfrm>
                    <a:prstGeom prst="rect">
                      <a:avLst/>
                    </a:prstGeom>
                    <a:noFill/>
                    <a:ln>
                      <a:noFill/>
                    </a:ln>
                  </pic:spPr>
                </pic:pic>
              </a:graphicData>
            </a:graphic>
          </wp:inline>
        </w:drawing>
      </w:r>
    </w:p>
    <w:p w:rsidR="002E208B" w:rsidRDefault="002E208B">
      <w:pPr>
        <w:pStyle w:val="ConsPlusNormal"/>
        <w:jc w:val="both"/>
      </w:pPr>
    </w:p>
    <w:p w:rsidR="002E208B" w:rsidRDefault="002E208B">
      <w:pPr>
        <w:pStyle w:val="ConsPlusNormal"/>
        <w:ind w:firstLine="540"/>
        <w:jc w:val="both"/>
      </w:pPr>
      <w:r>
        <w:t>Предельное допускаемое напряжение сдвига превышает фактическое напряжение. Следовательно, конструкция удовлетворяет условию прочности на сдвиг.</w:t>
      </w:r>
    </w:p>
    <w:p w:rsidR="002E208B" w:rsidRDefault="002E208B">
      <w:pPr>
        <w:pStyle w:val="ConsPlusNormal"/>
        <w:jc w:val="both"/>
      </w:pPr>
    </w:p>
    <w:p w:rsidR="002E208B" w:rsidRDefault="002E208B">
      <w:pPr>
        <w:pStyle w:val="ConsPlusNormal"/>
        <w:ind w:firstLine="540"/>
        <w:jc w:val="both"/>
      </w:pPr>
      <w:r>
        <w:t>III Расчет на растягивающее напряжение при изгибе</w:t>
      </w:r>
    </w:p>
    <w:p w:rsidR="002E208B" w:rsidRDefault="002E208B">
      <w:pPr>
        <w:pStyle w:val="ConsPlusNormal"/>
        <w:spacing w:before="220"/>
        <w:ind w:firstLine="540"/>
        <w:jc w:val="both"/>
      </w:pPr>
      <w:r>
        <w:t xml:space="preserve">Растягивающие напряжения при изгибе (при </w:t>
      </w:r>
      <w:r>
        <w:rPr>
          <w:i/>
        </w:rPr>
        <w:t>h</w:t>
      </w:r>
      <w:r>
        <w:t>/</w:t>
      </w:r>
      <w:r>
        <w:rPr>
          <w:i/>
        </w:rPr>
        <w:t>D</w:t>
      </w:r>
      <w:r>
        <w:t xml:space="preserve"> от 0,1 до 0,35) определяют по формуле</w:t>
      </w:r>
    </w:p>
    <w:p w:rsidR="002E208B" w:rsidRDefault="002E208B">
      <w:pPr>
        <w:pStyle w:val="ConsPlusNormal"/>
        <w:jc w:val="both"/>
      </w:pPr>
    </w:p>
    <w:p w:rsidR="002E208B" w:rsidRDefault="002E208B">
      <w:pPr>
        <w:pStyle w:val="ConsPlusNormal"/>
        <w:jc w:val="center"/>
      </w:pPr>
      <w:r>
        <w:rPr>
          <w:noProof/>
          <w:position w:val="-28"/>
        </w:rPr>
        <w:drawing>
          <wp:inline distT="0" distB="0" distL="0" distR="0">
            <wp:extent cx="2221230" cy="502920"/>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2221230" cy="502920"/>
                    </a:xfrm>
                    <a:prstGeom prst="rect">
                      <a:avLst/>
                    </a:prstGeom>
                    <a:noFill/>
                    <a:ln>
                      <a:noFill/>
                    </a:ln>
                  </pic:spPr>
                </pic:pic>
              </a:graphicData>
            </a:graphic>
          </wp:inline>
        </w:drawing>
      </w:r>
    </w:p>
    <w:p w:rsidR="002E208B" w:rsidRDefault="002E208B">
      <w:pPr>
        <w:pStyle w:val="ConsPlusNormal"/>
        <w:jc w:val="both"/>
      </w:pPr>
    </w:p>
    <w:p w:rsidR="002E208B" w:rsidRDefault="002E208B">
      <w:pPr>
        <w:pStyle w:val="ConsPlusNormal"/>
        <w:ind w:firstLine="540"/>
        <w:jc w:val="both"/>
      </w:pPr>
      <w:r>
        <w:t xml:space="preserve">где </w:t>
      </w:r>
      <w:r>
        <w:rPr>
          <w:i/>
        </w:rPr>
        <w:t>E</w:t>
      </w:r>
      <w:r>
        <w:rPr>
          <w:vertAlign w:val="subscript"/>
        </w:rPr>
        <w:t>н</w:t>
      </w:r>
      <w:r>
        <w:t xml:space="preserve"> - модуль упругости на поверхности слоя из черного щебня, определяемый по формуле</w:t>
      </w:r>
    </w:p>
    <w:p w:rsidR="002E208B" w:rsidRDefault="002E208B">
      <w:pPr>
        <w:pStyle w:val="ConsPlusNormal"/>
        <w:spacing w:before="220"/>
        <w:ind w:firstLine="540"/>
        <w:jc w:val="both"/>
      </w:pPr>
      <w:r>
        <w:rPr>
          <w:i/>
        </w:rPr>
        <w:t>E</w:t>
      </w:r>
      <w:r>
        <w:rPr>
          <w:vertAlign w:val="subscript"/>
        </w:rPr>
        <w:t>н</w:t>
      </w:r>
      <w:r>
        <w:t xml:space="preserve"> = -40 + 0,11</w:t>
      </w:r>
      <w:r>
        <w:rPr>
          <w:i/>
        </w:rPr>
        <w:t>E</w:t>
      </w:r>
      <w:r>
        <w:rPr>
          <w:vertAlign w:val="subscript"/>
        </w:rPr>
        <w:t>ср</w:t>
      </w:r>
      <w:r>
        <w:t xml:space="preserve"> + 1,15 </w:t>
      </w:r>
      <w:r>
        <w:rPr>
          <w:i/>
        </w:rPr>
        <w:t>E</w:t>
      </w:r>
      <w:r>
        <w:rPr>
          <w:vertAlign w:val="subscript"/>
        </w:rPr>
        <w:t>гр</w:t>
      </w:r>
      <w:r>
        <w:t xml:space="preserve"> + 103,1</w:t>
      </w:r>
      <w:r>
        <w:rPr>
          <w:i/>
        </w:rPr>
        <w:t>h</w:t>
      </w:r>
      <w:r>
        <w:t>/</w:t>
      </w:r>
      <w:r>
        <w:rPr>
          <w:i/>
        </w:rPr>
        <w:t>D</w:t>
      </w:r>
      <w:r>
        <w:t>;</w:t>
      </w:r>
    </w:p>
    <w:p w:rsidR="002E208B" w:rsidRDefault="002E208B">
      <w:pPr>
        <w:pStyle w:val="ConsPlusNormal"/>
        <w:spacing w:before="220"/>
        <w:ind w:firstLine="540"/>
        <w:jc w:val="both"/>
      </w:pPr>
      <w:r>
        <w:rPr>
          <w:i/>
        </w:rPr>
        <w:t>E</w:t>
      </w:r>
      <w:r>
        <w:rPr>
          <w:vertAlign w:val="subscript"/>
        </w:rPr>
        <w:t>н</w:t>
      </w:r>
      <w:r>
        <w:t xml:space="preserve"> = -40 + 0,11·485 + 1,15·120 + 103,1·1,05 = 259 МПа;</w:t>
      </w:r>
    </w:p>
    <w:p w:rsidR="002E208B" w:rsidRDefault="002E208B">
      <w:pPr>
        <w:pStyle w:val="ConsPlusNormal"/>
        <w:spacing w:before="220"/>
        <w:ind w:firstLine="540"/>
        <w:jc w:val="both"/>
      </w:pPr>
      <w:r>
        <w:rPr>
          <w:i/>
        </w:rPr>
        <w:t>E</w:t>
      </w:r>
      <w:r>
        <w:rPr>
          <w:vertAlign w:val="subscript"/>
        </w:rPr>
        <w:t>ср</w:t>
      </w:r>
      <w:r>
        <w:t xml:space="preserve"> = (30·600 + 100·450)/130 = 485 МПа;</w:t>
      </w:r>
    </w:p>
    <w:p w:rsidR="002E208B" w:rsidRDefault="002E208B">
      <w:pPr>
        <w:pStyle w:val="ConsPlusNormal"/>
        <w:spacing w:before="220"/>
        <w:ind w:firstLine="540"/>
        <w:jc w:val="both"/>
      </w:pPr>
      <w:r>
        <w:rPr>
          <w:noProof/>
          <w:position w:val="-8"/>
        </w:rPr>
        <w:drawing>
          <wp:inline distT="0" distB="0" distL="0" distR="0">
            <wp:extent cx="3534410" cy="25146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3534410" cy="251460"/>
                    </a:xfrm>
                    <a:prstGeom prst="rect">
                      <a:avLst/>
                    </a:prstGeom>
                    <a:noFill/>
                    <a:ln>
                      <a:noFill/>
                    </a:ln>
                  </pic:spPr>
                </pic:pic>
              </a:graphicData>
            </a:graphic>
          </wp:inline>
        </w:drawing>
      </w:r>
      <w:r>
        <w:t>;</w:t>
      </w:r>
    </w:p>
    <w:p w:rsidR="002E208B" w:rsidRDefault="002E208B">
      <w:pPr>
        <w:pStyle w:val="ConsPlusNormal"/>
        <w:spacing w:before="220"/>
        <w:ind w:firstLine="540"/>
        <w:jc w:val="both"/>
      </w:pPr>
      <w:r>
        <w:rPr>
          <w:noProof/>
          <w:position w:val="-10"/>
        </w:rPr>
        <w:drawing>
          <wp:inline distT="0" distB="0" distL="0" distR="0">
            <wp:extent cx="1857375" cy="267970"/>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1857375" cy="267970"/>
                    </a:xfrm>
                    <a:prstGeom prst="rect">
                      <a:avLst/>
                    </a:prstGeom>
                    <a:noFill/>
                    <a:ln>
                      <a:noFill/>
                    </a:ln>
                  </pic:spPr>
                </pic:pic>
              </a:graphicData>
            </a:graphic>
          </wp:inline>
        </w:drawing>
      </w:r>
      <w:r>
        <w:t>.</w:t>
      </w:r>
    </w:p>
    <w:p w:rsidR="002E208B" w:rsidRDefault="002E208B">
      <w:pPr>
        <w:pStyle w:val="ConsPlusNormal"/>
        <w:spacing w:before="220"/>
        <w:ind w:firstLine="540"/>
        <w:jc w:val="both"/>
      </w:pPr>
      <w:r>
        <w:lastRenderedPageBreak/>
        <w:t>Допускаемое напряжение растяжения при изгибе определяют по формуле</w:t>
      </w:r>
    </w:p>
    <w:p w:rsidR="002E208B" w:rsidRDefault="002E208B">
      <w:pPr>
        <w:pStyle w:val="ConsPlusNormal"/>
        <w:jc w:val="both"/>
      </w:pPr>
    </w:p>
    <w:p w:rsidR="002E208B" w:rsidRDefault="002E208B">
      <w:pPr>
        <w:pStyle w:val="ConsPlusNormal"/>
        <w:jc w:val="center"/>
      </w:pPr>
      <w:r>
        <w:rPr>
          <w:noProof/>
          <w:position w:val="-8"/>
        </w:rPr>
        <w:drawing>
          <wp:inline distT="0" distB="0" distL="0" distR="0">
            <wp:extent cx="1508760" cy="251460"/>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1508760" cy="251460"/>
                    </a:xfrm>
                    <a:prstGeom prst="rect">
                      <a:avLst/>
                    </a:prstGeom>
                    <a:noFill/>
                    <a:ln>
                      <a:noFill/>
                    </a:ln>
                  </pic:spPr>
                </pic:pic>
              </a:graphicData>
            </a:graphic>
          </wp:inline>
        </w:drawing>
      </w:r>
    </w:p>
    <w:p w:rsidR="002E208B" w:rsidRDefault="002E208B">
      <w:pPr>
        <w:pStyle w:val="ConsPlusNormal"/>
        <w:jc w:val="both"/>
      </w:pPr>
    </w:p>
    <w:p w:rsidR="002E208B" w:rsidRDefault="002E208B">
      <w:pPr>
        <w:pStyle w:val="ConsPlusNormal"/>
        <w:ind w:firstLine="540"/>
        <w:jc w:val="both"/>
      </w:pPr>
      <w:r>
        <w:t xml:space="preserve">где </w:t>
      </w:r>
      <w:r>
        <w:rPr>
          <w:i/>
        </w:rPr>
        <w:t>R</w:t>
      </w:r>
      <w:r>
        <w:rPr>
          <w:vertAlign w:val="subscript"/>
        </w:rPr>
        <w:t>0</w:t>
      </w:r>
      <w:r>
        <w:t xml:space="preserve"> - нормативное значение предельного сопротивления растяжения </w:t>
      </w:r>
      <w:hyperlink w:anchor="P8340">
        <w:r>
          <w:rPr>
            <w:color w:val="0000FF"/>
          </w:rPr>
          <w:t>(таблица К.7)</w:t>
        </w:r>
      </w:hyperlink>
      <w:r>
        <w:t>;</w:t>
      </w:r>
    </w:p>
    <w:p w:rsidR="002E208B" w:rsidRDefault="002E208B">
      <w:pPr>
        <w:pStyle w:val="ConsPlusNormal"/>
        <w:spacing w:before="220"/>
        <w:ind w:firstLine="540"/>
        <w:jc w:val="both"/>
      </w:pPr>
      <w:r>
        <w:rPr>
          <w:i/>
        </w:rPr>
        <w:t>K</w:t>
      </w:r>
      <w:r>
        <w:rPr>
          <w:vertAlign w:val="subscript"/>
        </w:rPr>
        <w:t>1</w:t>
      </w:r>
      <w:r>
        <w:t xml:space="preserve"> - коэффициент, учитывающий снижение прочности вследствие усталостных явлений при многократном приложении нагрузки, определяемый по формуле</w:t>
      </w:r>
    </w:p>
    <w:p w:rsidR="002E208B" w:rsidRDefault="002E208B">
      <w:pPr>
        <w:pStyle w:val="ConsPlusNormal"/>
        <w:jc w:val="both"/>
      </w:pPr>
    </w:p>
    <w:p w:rsidR="002E208B" w:rsidRDefault="002E208B">
      <w:pPr>
        <w:pStyle w:val="ConsPlusNormal"/>
        <w:jc w:val="center"/>
      </w:pPr>
      <w:r>
        <w:rPr>
          <w:noProof/>
          <w:position w:val="-31"/>
        </w:rPr>
        <w:drawing>
          <wp:inline distT="0" distB="0" distL="0" distR="0">
            <wp:extent cx="1005840" cy="54483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1005840" cy="544830"/>
                    </a:xfrm>
                    <a:prstGeom prst="rect">
                      <a:avLst/>
                    </a:prstGeom>
                    <a:noFill/>
                    <a:ln>
                      <a:noFill/>
                    </a:ln>
                  </pic:spPr>
                </pic:pic>
              </a:graphicData>
            </a:graphic>
          </wp:inline>
        </w:drawing>
      </w:r>
    </w:p>
    <w:p w:rsidR="002E208B" w:rsidRDefault="002E208B">
      <w:pPr>
        <w:pStyle w:val="ConsPlusNormal"/>
        <w:jc w:val="both"/>
      </w:pPr>
    </w:p>
    <w:p w:rsidR="002E208B" w:rsidRDefault="002E208B">
      <w:pPr>
        <w:pStyle w:val="ConsPlusNormal"/>
        <w:ind w:firstLine="540"/>
        <w:jc w:val="both"/>
      </w:pPr>
      <w:r>
        <w:t xml:space="preserve">здесь </w:t>
      </w:r>
      <w:r>
        <w:rPr>
          <w:noProof/>
        </w:rPr>
        <w:drawing>
          <wp:inline distT="0" distB="0" distL="0" distR="0">
            <wp:extent cx="167640" cy="150495"/>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r>
        <w:t xml:space="preserve"> - коэффициент, учитывающий различие в реальном и лабораторном режиме повторной нагрузкой;</w:t>
      </w:r>
    </w:p>
    <w:p w:rsidR="002E208B" w:rsidRDefault="002E208B">
      <w:pPr>
        <w:pStyle w:val="ConsPlusNormal"/>
        <w:spacing w:before="220"/>
        <w:ind w:firstLine="540"/>
        <w:jc w:val="both"/>
      </w:pPr>
      <w:r>
        <w:rPr>
          <w:i/>
        </w:rPr>
        <w:t>m</w:t>
      </w:r>
      <w:r>
        <w:t xml:space="preserve"> - показатель степени, зависящий от свойств материала рассчитываемого слоя;</w:t>
      </w:r>
    </w:p>
    <w:p w:rsidR="002E208B" w:rsidRDefault="002E208B">
      <w:pPr>
        <w:pStyle w:val="ConsPlusNormal"/>
        <w:spacing w:before="220"/>
        <w:ind w:firstLine="540"/>
        <w:jc w:val="both"/>
      </w:pPr>
      <w:r>
        <w:rPr>
          <w:i/>
        </w:rPr>
        <w:t>K</w:t>
      </w:r>
      <w:r>
        <w:rPr>
          <w:vertAlign w:val="subscript"/>
        </w:rPr>
        <w:t>2</w:t>
      </w:r>
      <w:r>
        <w:t xml:space="preserve"> - коэффициент, учитывающий снижение прочности во времени от воздействия погодно-климатических факторов; для данного случая принимают </w:t>
      </w:r>
      <w:r>
        <w:rPr>
          <w:i/>
        </w:rPr>
        <w:t>K</w:t>
      </w:r>
      <w:r>
        <w:rPr>
          <w:vertAlign w:val="subscript"/>
        </w:rPr>
        <w:t>2</w:t>
      </w:r>
      <w:r>
        <w:t xml:space="preserve"> = 0,8.</w:t>
      </w:r>
    </w:p>
    <w:p w:rsidR="002E208B" w:rsidRDefault="002E208B">
      <w:pPr>
        <w:pStyle w:val="ConsPlusNormal"/>
        <w:jc w:val="both"/>
      </w:pPr>
    </w:p>
    <w:p w:rsidR="002E208B" w:rsidRDefault="002E208B">
      <w:pPr>
        <w:pStyle w:val="ConsPlusNormal"/>
        <w:jc w:val="center"/>
      </w:pPr>
      <w:r>
        <w:rPr>
          <w:noProof/>
          <w:position w:val="-25"/>
        </w:rPr>
        <w:drawing>
          <wp:inline distT="0" distB="0" distL="0" distR="0">
            <wp:extent cx="1131570" cy="461010"/>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1131570" cy="461010"/>
                    </a:xfrm>
                    <a:prstGeom prst="rect">
                      <a:avLst/>
                    </a:prstGeom>
                    <a:noFill/>
                    <a:ln>
                      <a:noFill/>
                    </a:ln>
                  </pic:spPr>
                </pic:pic>
              </a:graphicData>
            </a:graphic>
          </wp:inline>
        </w:drawing>
      </w:r>
    </w:p>
    <w:p w:rsidR="002E208B" w:rsidRDefault="002E208B">
      <w:pPr>
        <w:pStyle w:val="ConsPlusNormal"/>
        <w:jc w:val="both"/>
      </w:pPr>
    </w:p>
    <w:p w:rsidR="002E208B" w:rsidRDefault="002E208B">
      <w:pPr>
        <w:pStyle w:val="ConsPlusNormal"/>
        <w:jc w:val="center"/>
      </w:pPr>
      <w:r>
        <w:rPr>
          <w:i/>
        </w:rPr>
        <w:t>R</w:t>
      </w:r>
      <w:r>
        <w:rPr>
          <w:i/>
          <w:vertAlign w:val="subscript"/>
        </w:rPr>
        <w:t>N</w:t>
      </w:r>
      <w:r>
        <w:t xml:space="preserve"> = 7,0·0,4·0,8·0,83 = 1,85 МПа.</w:t>
      </w:r>
    </w:p>
    <w:p w:rsidR="002E208B" w:rsidRDefault="002E208B">
      <w:pPr>
        <w:pStyle w:val="ConsPlusNormal"/>
        <w:jc w:val="both"/>
      </w:pPr>
    </w:p>
    <w:p w:rsidR="002E208B" w:rsidRDefault="002E208B">
      <w:pPr>
        <w:pStyle w:val="ConsPlusNormal"/>
        <w:ind w:firstLine="540"/>
        <w:jc w:val="both"/>
      </w:pPr>
      <w:r>
        <w:t>Допускаемое напряжение растяжения при изгибе больше фактического напряжения</w:t>
      </w:r>
    </w:p>
    <w:p w:rsidR="002E208B" w:rsidRDefault="002E208B">
      <w:pPr>
        <w:pStyle w:val="ConsPlusNormal"/>
        <w:jc w:val="both"/>
      </w:pPr>
    </w:p>
    <w:p w:rsidR="002E208B" w:rsidRDefault="002E208B">
      <w:pPr>
        <w:pStyle w:val="ConsPlusNormal"/>
        <w:jc w:val="center"/>
      </w:pPr>
      <w:r>
        <w:rPr>
          <w:noProof/>
          <w:position w:val="-8"/>
        </w:rPr>
        <w:drawing>
          <wp:inline distT="0" distB="0" distL="0" distR="0">
            <wp:extent cx="1536700" cy="251460"/>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1536700" cy="251460"/>
                    </a:xfrm>
                    <a:prstGeom prst="rect">
                      <a:avLst/>
                    </a:prstGeom>
                    <a:noFill/>
                    <a:ln>
                      <a:noFill/>
                    </a:ln>
                  </pic:spPr>
                </pic:pic>
              </a:graphicData>
            </a:graphic>
          </wp:inline>
        </w:drawing>
      </w:r>
    </w:p>
    <w:p w:rsidR="002E208B" w:rsidRDefault="002E208B">
      <w:pPr>
        <w:pStyle w:val="ConsPlusNormal"/>
        <w:jc w:val="both"/>
      </w:pPr>
    </w:p>
    <w:p w:rsidR="002E208B" w:rsidRDefault="002E208B">
      <w:pPr>
        <w:pStyle w:val="ConsPlusNormal"/>
        <w:ind w:firstLine="540"/>
        <w:jc w:val="both"/>
      </w:pPr>
      <w:r>
        <w:t>Следовательно, конструкция удовлетворяет условию прочности на растяжение при изгибе.</w:t>
      </w:r>
    </w:p>
    <w:p w:rsidR="002E208B" w:rsidRDefault="002E208B">
      <w:pPr>
        <w:pStyle w:val="ConsPlusNormal"/>
        <w:jc w:val="both"/>
      </w:pPr>
    </w:p>
    <w:p w:rsidR="002E208B" w:rsidRDefault="002E208B">
      <w:pPr>
        <w:pStyle w:val="ConsPlusNormal"/>
        <w:ind w:firstLine="540"/>
        <w:jc w:val="both"/>
      </w:pPr>
      <w:r>
        <w:t>IV Проверка конструкции на морозоустойчивость</w:t>
      </w:r>
    </w:p>
    <w:p w:rsidR="002E208B" w:rsidRDefault="002E208B">
      <w:pPr>
        <w:pStyle w:val="ConsPlusNormal"/>
        <w:spacing w:before="220"/>
        <w:ind w:firstLine="540"/>
        <w:jc w:val="both"/>
      </w:pPr>
      <w:r>
        <w:t>Конструкция считается морозоустойчивой, если соблюдается условие</w:t>
      </w:r>
    </w:p>
    <w:p w:rsidR="002E208B" w:rsidRDefault="002E208B">
      <w:pPr>
        <w:pStyle w:val="ConsPlusNormal"/>
        <w:jc w:val="both"/>
      </w:pPr>
    </w:p>
    <w:p w:rsidR="002E208B" w:rsidRDefault="002E208B">
      <w:pPr>
        <w:pStyle w:val="ConsPlusNormal"/>
        <w:jc w:val="center"/>
      </w:pPr>
      <w:r>
        <w:rPr>
          <w:i/>
        </w:rPr>
        <w:t>l</w:t>
      </w:r>
      <w:r>
        <w:rPr>
          <w:vertAlign w:val="subscript"/>
        </w:rPr>
        <w:t>пуч</w:t>
      </w:r>
      <w:r>
        <w:t xml:space="preserve"> &lt;= </w:t>
      </w:r>
      <w:r>
        <w:rPr>
          <w:i/>
        </w:rPr>
        <w:t>l</w:t>
      </w:r>
      <w:r>
        <w:rPr>
          <w:vertAlign w:val="subscript"/>
        </w:rPr>
        <w:t>доп</w:t>
      </w:r>
      <w:r>
        <w:t>,</w:t>
      </w:r>
    </w:p>
    <w:p w:rsidR="002E208B" w:rsidRDefault="002E208B">
      <w:pPr>
        <w:pStyle w:val="ConsPlusNormal"/>
        <w:jc w:val="both"/>
      </w:pPr>
    </w:p>
    <w:p w:rsidR="002E208B" w:rsidRDefault="002E208B">
      <w:pPr>
        <w:pStyle w:val="ConsPlusNormal"/>
        <w:ind w:firstLine="540"/>
        <w:jc w:val="both"/>
      </w:pPr>
      <w:r>
        <w:t xml:space="preserve">где </w:t>
      </w:r>
      <w:r>
        <w:rPr>
          <w:i/>
        </w:rPr>
        <w:t>l</w:t>
      </w:r>
      <w:r>
        <w:rPr>
          <w:vertAlign w:val="subscript"/>
        </w:rPr>
        <w:t>пуч</w:t>
      </w:r>
      <w:r>
        <w:t xml:space="preserve"> - расчетное пучение грунта земляного полотна;</w:t>
      </w:r>
    </w:p>
    <w:p w:rsidR="002E208B" w:rsidRDefault="002E208B">
      <w:pPr>
        <w:pStyle w:val="ConsPlusNormal"/>
        <w:spacing w:before="220"/>
        <w:ind w:firstLine="540"/>
        <w:jc w:val="both"/>
      </w:pPr>
      <w:r>
        <w:rPr>
          <w:i/>
        </w:rPr>
        <w:t>l</w:t>
      </w:r>
      <w:r>
        <w:rPr>
          <w:vertAlign w:val="subscript"/>
        </w:rPr>
        <w:t>доп</w:t>
      </w:r>
      <w:r>
        <w:t xml:space="preserve"> - допускаемое для данной конструкции пучение грунта, принимают </w:t>
      </w:r>
      <w:r>
        <w:rPr>
          <w:i/>
        </w:rPr>
        <w:t>l</w:t>
      </w:r>
      <w:r>
        <w:rPr>
          <w:vertAlign w:val="subscript"/>
        </w:rPr>
        <w:t>доп</w:t>
      </w:r>
      <w:r>
        <w:t xml:space="preserve"> = 4 см.</w:t>
      </w:r>
    </w:p>
    <w:p w:rsidR="002E208B" w:rsidRDefault="002E208B">
      <w:pPr>
        <w:pStyle w:val="ConsPlusNormal"/>
        <w:jc w:val="both"/>
      </w:pPr>
    </w:p>
    <w:p w:rsidR="002E208B" w:rsidRDefault="002E208B">
      <w:pPr>
        <w:pStyle w:val="ConsPlusNormal"/>
        <w:jc w:val="center"/>
      </w:pPr>
      <w:r>
        <w:rPr>
          <w:i/>
        </w:rPr>
        <w:t>l</w:t>
      </w:r>
      <w:r>
        <w:rPr>
          <w:vertAlign w:val="subscript"/>
        </w:rPr>
        <w:t>пуч</w:t>
      </w:r>
      <w:r>
        <w:t xml:space="preserve"> = </w:t>
      </w:r>
      <w:r>
        <w:rPr>
          <w:i/>
        </w:rPr>
        <w:t>l</w:t>
      </w:r>
      <w:r>
        <w:rPr>
          <w:vertAlign w:val="subscript"/>
        </w:rPr>
        <w:t>пуч.ср</w:t>
      </w:r>
      <w:r>
        <w:rPr>
          <w:i/>
        </w:rPr>
        <w:t>K</w:t>
      </w:r>
      <w:r>
        <w:rPr>
          <w:vertAlign w:val="subscript"/>
        </w:rPr>
        <w:t>угв</w:t>
      </w:r>
      <w:r>
        <w:rPr>
          <w:i/>
        </w:rPr>
        <w:t>K</w:t>
      </w:r>
      <w:r>
        <w:rPr>
          <w:vertAlign w:val="subscript"/>
        </w:rPr>
        <w:t>нл</w:t>
      </w:r>
      <w:r>
        <w:rPr>
          <w:i/>
        </w:rPr>
        <w:t>K</w:t>
      </w:r>
      <w:r>
        <w:rPr>
          <w:vertAlign w:val="subscript"/>
        </w:rPr>
        <w:t>гр</w:t>
      </w:r>
      <w:r>
        <w:rPr>
          <w:i/>
        </w:rPr>
        <w:t>K</w:t>
      </w:r>
      <w:r>
        <w:rPr>
          <w:vertAlign w:val="subscript"/>
        </w:rPr>
        <w:t>нагр</w:t>
      </w:r>
      <w:r>
        <w:rPr>
          <w:i/>
        </w:rPr>
        <w:t>K</w:t>
      </w:r>
      <w:r>
        <w:rPr>
          <w:vertAlign w:val="subscript"/>
        </w:rPr>
        <w:t>вл</w:t>
      </w:r>
      <w:r>
        <w:t>,</w:t>
      </w:r>
    </w:p>
    <w:p w:rsidR="002E208B" w:rsidRDefault="002E208B">
      <w:pPr>
        <w:pStyle w:val="ConsPlusNormal"/>
        <w:jc w:val="both"/>
      </w:pPr>
    </w:p>
    <w:p w:rsidR="002E208B" w:rsidRDefault="002E208B">
      <w:pPr>
        <w:pStyle w:val="ConsPlusNormal"/>
        <w:ind w:firstLine="540"/>
        <w:jc w:val="both"/>
      </w:pPr>
      <w:r>
        <w:t xml:space="preserve">где </w:t>
      </w:r>
      <w:r>
        <w:rPr>
          <w:i/>
        </w:rPr>
        <w:t>l</w:t>
      </w:r>
      <w:r>
        <w:rPr>
          <w:vertAlign w:val="subscript"/>
        </w:rPr>
        <w:t>пуч.ср</w:t>
      </w:r>
      <w:r>
        <w:t xml:space="preserve"> - величина морозного пучения при осредненных условиях, принимают </w:t>
      </w:r>
      <w:r>
        <w:rPr>
          <w:i/>
        </w:rPr>
        <w:t>l</w:t>
      </w:r>
      <w:r>
        <w:rPr>
          <w:vertAlign w:val="subscript"/>
        </w:rPr>
        <w:t>пуч.ср</w:t>
      </w:r>
      <w:r>
        <w:t xml:space="preserve"> = 2 см;</w:t>
      </w:r>
    </w:p>
    <w:p w:rsidR="002E208B" w:rsidRDefault="002E208B">
      <w:pPr>
        <w:pStyle w:val="ConsPlusNormal"/>
        <w:spacing w:before="220"/>
        <w:ind w:firstLine="540"/>
        <w:jc w:val="both"/>
      </w:pPr>
      <w:r>
        <w:rPr>
          <w:i/>
        </w:rPr>
        <w:t>K</w:t>
      </w:r>
      <w:r>
        <w:rPr>
          <w:vertAlign w:val="subscript"/>
        </w:rPr>
        <w:t>угв</w:t>
      </w:r>
      <w:r>
        <w:t xml:space="preserve"> - коэффициент, учитывающий влияние глубины залегания уровня грунтовых вод, принимают </w:t>
      </w:r>
      <w:r>
        <w:rPr>
          <w:i/>
        </w:rPr>
        <w:t>K</w:t>
      </w:r>
      <w:r>
        <w:rPr>
          <w:vertAlign w:val="subscript"/>
        </w:rPr>
        <w:t>угв</w:t>
      </w:r>
      <w:r>
        <w:t xml:space="preserve"> = 0,53;</w:t>
      </w:r>
    </w:p>
    <w:p w:rsidR="002E208B" w:rsidRDefault="002E208B">
      <w:pPr>
        <w:pStyle w:val="ConsPlusNormal"/>
        <w:spacing w:before="220"/>
        <w:ind w:firstLine="540"/>
        <w:jc w:val="both"/>
      </w:pPr>
      <w:r>
        <w:rPr>
          <w:i/>
        </w:rPr>
        <w:t>K</w:t>
      </w:r>
      <w:r>
        <w:rPr>
          <w:vertAlign w:val="subscript"/>
        </w:rPr>
        <w:t>пл</w:t>
      </w:r>
      <w:r>
        <w:t xml:space="preserve"> - коэффициент, зависящий от степени уплотнения, принимают </w:t>
      </w:r>
      <w:r>
        <w:rPr>
          <w:i/>
        </w:rPr>
        <w:t>K</w:t>
      </w:r>
      <w:r>
        <w:rPr>
          <w:vertAlign w:val="subscript"/>
        </w:rPr>
        <w:t>пл</w:t>
      </w:r>
      <w:r>
        <w:t xml:space="preserve"> = 1,0;</w:t>
      </w:r>
    </w:p>
    <w:p w:rsidR="002E208B" w:rsidRDefault="002E208B">
      <w:pPr>
        <w:pStyle w:val="ConsPlusNormal"/>
        <w:spacing w:before="220"/>
        <w:ind w:firstLine="540"/>
        <w:jc w:val="both"/>
      </w:pPr>
      <w:r>
        <w:rPr>
          <w:i/>
        </w:rPr>
        <w:t>K</w:t>
      </w:r>
      <w:r>
        <w:rPr>
          <w:vertAlign w:val="subscript"/>
        </w:rPr>
        <w:t>гр</w:t>
      </w:r>
      <w:r>
        <w:t xml:space="preserve"> - коэффициент, учитывающий влияние гранулометрического состава грунта, принимают </w:t>
      </w:r>
      <w:r>
        <w:rPr>
          <w:i/>
        </w:rPr>
        <w:t>K</w:t>
      </w:r>
      <w:r>
        <w:rPr>
          <w:vertAlign w:val="subscript"/>
        </w:rPr>
        <w:t>гр</w:t>
      </w:r>
      <w:r>
        <w:t xml:space="preserve"> = 1,5;</w:t>
      </w:r>
    </w:p>
    <w:p w:rsidR="002E208B" w:rsidRDefault="002E208B">
      <w:pPr>
        <w:pStyle w:val="ConsPlusNormal"/>
        <w:spacing w:before="220"/>
        <w:ind w:firstLine="540"/>
        <w:jc w:val="both"/>
      </w:pPr>
      <w:r>
        <w:rPr>
          <w:i/>
        </w:rPr>
        <w:lastRenderedPageBreak/>
        <w:t>K</w:t>
      </w:r>
      <w:r>
        <w:rPr>
          <w:vertAlign w:val="subscript"/>
        </w:rPr>
        <w:t>нагр</w:t>
      </w:r>
      <w:r>
        <w:t xml:space="preserve"> - коэффициент, учитывающий влияние нагрузки от собственного веса, принимают </w:t>
      </w:r>
      <w:r>
        <w:rPr>
          <w:i/>
        </w:rPr>
        <w:t>K</w:t>
      </w:r>
      <w:r>
        <w:rPr>
          <w:vertAlign w:val="subscript"/>
        </w:rPr>
        <w:t>нагр</w:t>
      </w:r>
      <w:r>
        <w:t xml:space="preserve"> = 0,9;</w:t>
      </w:r>
    </w:p>
    <w:p w:rsidR="002E208B" w:rsidRDefault="002E208B">
      <w:pPr>
        <w:pStyle w:val="ConsPlusNormal"/>
        <w:spacing w:before="220"/>
        <w:ind w:firstLine="540"/>
        <w:jc w:val="both"/>
      </w:pPr>
      <w:r>
        <w:rPr>
          <w:i/>
        </w:rPr>
        <w:t>K</w:t>
      </w:r>
      <w:r>
        <w:rPr>
          <w:vertAlign w:val="subscript"/>
        </w:rPr>
        <w:t>вл</w:t>
      </w:r>
      <w:r>
        <w:t xml:space="preserve"> - коэффициент, зависящий от расчетной влажности, принимают </w:t>
      </w:r>
      <w:r>
        <w:rPr>
          <w:i/>
        </w:rPr>
        <w:t>K</w:t>
      </w:r>
      <w:r>
        <w:rPr>
          <w:vertAlign w:val="subscript"/>
        </w:rPr>
        <w:t>вл</w:t>
      </w:r>
      <w:r>
        <w:t xml:space="preserve"> = 1,1.</w:t>
      </w:r>
    </w:p>
    <w:p w:rsidR="002E208B" w:rsidRDefault="002E208B">
      <w:pPr>
        <w:pStyle w:val="ConsPlusNormal"/>
        <w:spacing w:before="220"/>
        <w:ind w:firstLine="540"/>
        <w:jc w:val="both"/>
      </w:pPr>
      <w:r>
        <w:t xml:space="preserve">Для определения </w:t>
      </w:r>
      <w:r>
        <w:rPr>
          <w:i/>
        </w:rPr>
        <w:t>l</w:t>
      </w:r>
      <w:r>
        <w:rPr>
          <w:vertAlign w:val="subscript"/>
        </w:rPr>
        <w:t>пуч.ср</w:t>
      </w:r>
      <w:r>
        <w:t xml:space="preserve"> необходимо определить глубину промерзания </w:t>
      </w:r>
      <w:r>
        <w:rPr>
          <w:i/>
        </w:rPr>
        <w:t>Z</w:t>
      </w:r>
      <w:r>
        <w:rPr>
          <w:vertAlign w:val="subscript"/>
        </w:rPr>
        <w:t>пр</w:t>
      </w:r>
      <w:r>
        <w:t xml:space="preserve"> по формуле</w:t>
      </w:r>
    </w:p>
    <w:p w:rsidR="002E208B" w:rsidRDefault="002E208B">
      <w:pPr>
        <w:pStyle w:val="ConsPlusNormal"/>
        <w:jc w:val="both"/>
      </w:pPr>
    </w:p>
    <w:p w:rsidR="002E208B" w:rsidRDefault="002E208B">
      <w:pPr>
        <w:pStyle w:val="ConsPlusNormal"/>
        <w:jc w:val="center"/>
      </w:pPr>
      <w:r>
        <w:rPr>
          <w:i/>
        </w:rPr>
        <w:t>Z</w:t>
      </w:r>
      <w:r>
        <w:rPr>
          <w:vertAlign w:val="subscript"/>
        </w:rPr>
        <w:t>пр</w:t>
      </w:r>
      <w:r>
        <w:t xml:space="preserve"> = </w:t>
      </w:r>
      <w:r>
        <w:rPr>
          <w:i/>
        </w:rPr>
        <w:t>Z</w:t>
      </w:r>
      <w:r>
        <w:rPr>
          <w:vertAlign w:val="subscript"/>
        </w:rPr>
        <w:t>пр(ср)</w:t>
      </w:r>
      <w:r>
        <w:t>·1,38 = 1,7·1,38 = 2,4 м.</w:t>
      </w:r>
    </w:p>
    <w:p w:rsidR="002E208B" w:rsidRDefault="002E208B">
      <w:pPr>
        <w:pStyle w:val="ConsPlusNormal"/>
        <w:jc w:val="both"/>
      </w:pPr>
    </w:p>
    <w:p w:rsidR="002E208B" w:rsidRDefault="002E208B">
      <w:pPr>
        <w:pStyle w:val="ConsPlusNormal"/>
        <w:ind w:firstLine="540"/>
        <w:jc w:val="both"/>
      </w:pPr>
      <w:r>
        <w:t>Таким образом,</w:t>
      </w:r>
    </w:p>
    <w:p w:rsidR="002E208B" w:rsidRDefault="002E208B">
      <w:pPr>
        <w:pStyle w:val="ConsPlusNormal"/>
        <w:jc w:val="both"/>
      </w:pPr>
    </w:p>
    <w:p w:rsidR="002E208B" w:rsidRDefault="002E208B">
      <w:pPr>
        <w:pStyle w:val="ConsPlusNormal"/>
        <w:jc w:val="center"/>
      </w:pPr>
      <w:r>
        <w:rPr>
          <w:i/>
        </w:rPr>
        <w:t>l</w:t>
      </w:r>
      <w:r>
        <w:rPr>
          <w:vertAlign w:val="subscript"/>
        </w:rPr>
        <w:t>пуч.ср</w:t>
      </w:r>
      <w:r>
        <w:t xml:space="preserve"> = </w:t>
      </w:r>
      <w:r>
        <w:rPr>
          <w:i/>
        </w:rPr>
        <w:t>l</w:t>
      </w:r>
      <w:r>
        <w:rPr>
          <w:vertAlign w:val="subscript"/>
        </w:rPr>
        <w:t>пуч. ср 2,0</w:t>
      </w:r>
      <w:r>
        <w:t>[</w:t>
      </w:r>
      <w:r>
        <w:rPr>
          <w:i/>
        </w:rPr>
        <w:t>a</w:t>
      </w:r>
      <w:r>
        <w:t xml:space="preserve"> + </w:t>
      </w:r>
      <w:r>
        <w:rPr>
          <w:i/>
        </w:rPr>
        <w:t>b</w:t>
      </w:r>
      <w:r>
        <w:t>(Z</w:t>
      </w:r>
      <w:r>
        <w:rPr>
          <w:vertAlign w:val="subscript"/>
        </w:rPr>
        <w:t>пр</w:t>
      </w:r>
      <w:r>
        <w:t xml:space="preserve"> - </w:t>
      </w:r>
      <w:r>
        <w:rPr>
          <w:i/>
        </w:rPr>
        <w:t>c</w:t>
      </w:r>
      <w:r>
        <w:t>)] = 2[1 + 0,16(2,4 - 2,0)] = 2,1 см;</w:t>
      </w:r>
    </w:p>
    <w:p w:rsidR="002E208B" w:rsidRDefault="002E208B">
      <w:pPr>
        <w:pStyle w:val="ConsPlusNormal"/>
        <w:jc w:val="both"/>
      </w:pPr>
    </w:p>
    <w:p w:rsidR="002E208B" w:rsidRDefault="002E208B">
      <w:pPr>
        <w:pStyle w:val="ConsPlusNormal"/>
        <w:jc w:val="center"/>
      </w:pPr>
      <w:r>
        <w:rPr>
          <w:i/>
        </w:rPr>
        <w:t>l</w:t>
      </w:r>
      <w:r>
        <w:rPr>
          <w:vertAlign w:val="subscript"/>
        </w:rPr>
        <w:t>пуч</w:t>
      </w:r>
      <w:r>
        <w:t xml:space="preserve"> = 2,1·0,53·1,0·1,5·0,9·1,1 = 1,7 см.</w:t>
      </w:r>
    </w:p>
    <w:p w:rsidR="002E208B" w:rsidRDefault="002E208B">
      <w:pPr>
        <w:pStyle w:val="ConsPlusNormal"/>
        <w:jc w:val="both"/>
      </w:pPr>
    </w:p>
    <w:p w:rsidR="002E208B" w:rsidRDefault="002E208B">
      <w:pPr>
        <w:pStyle w:val="ConsPlusNormal"/>
        <w:ind w:firstLine="540"/>
        <w:jc w:val="both"/>
      </w:pPr>
      <w:r>
        <w:t xml:space="preserve">Так как </w:t>
      </w:r>
      <w:r>
        <w:rPr>
          <w:i/>
        </w:rPr>
        <w:t>l</w:t>
      </w:r>
      <w:r>
        <w:rPr>
          <w:vertAlign w:val="subscript"/>
        </w:rPr>
        <w:t>пуч</w:t>
      </w:r>
      <w:r>
        <w:t xml:space="preserve"> = 1,6, а </w:t>
      </w:r>
      <w:r>
        <w:rPr>
          <w:i/>
        </w:rPr>
        <w:t>l</w:t>
      </w:r>
      <w:r>
        <w:rPr>
          <w:vertAlign w:val="subscript"/>
        </w:rPr>
        <w:t>доп</w:t>
      </w:r>
      <w:r>
        <w:t xml:space="preserve"> = 4, т.е. </w:t>
      </w:r>
      <w:r>
        <w:rPr>
          <w:i/>
        </w:rPr>
        <w:t>l</w:t>
      </w:r>
      <w:r>
        <w:rPr>
          <w:vertAlign w:val="subscript"/>
        </w:rPr>
        <w:t>пуч</w:t>
      </w:r>
      <w:r>
        <w:t xml:space="preserve"> &lt; </w:t>
      </w:r>
      <w:r>
        <w:rPr>
          <w:i/>
        </w:rPr>
        <w:t>l</w:t>
      </w:r>
      <w:r>
        <w:rPr>
          <w:vertAlign w:val="subscript"/>
        </w:rPr>
        <w:t>доп</w:t>
      </w:r>
      <w:r>
        <w:t>, конструкция удовлетворяет требованиям обеспечения морозоустойчивости.</w:t>
      </w:r>
    </w:p>
    <w:p w:rsidR="002E208B" w:rsidRDefault="002E208B">
      <w:pPr>
        <w:pStyle w:val="ConsPlusNormal"/>
        <w:jc w:val="both"/>
      </w:pPr>
    </w:p>
    <w:p w:rsidR="002E208B" w:rsidRDefault="002E208B">
      <w:pPr>
        <w:pStyle w:val="ConsPlusNormal"/>
        <w:ind w:firstLine="540"/>
        <w:jc w:val="both"/>
      </w:pPr>
      <w:r>
        <w:t>V Проверка конструкции на осушение дорожных одежд и земляного полотна</w:t>
      </w:r>
    </w:p>
    <w:p w:rsidR="002E208B" w:rsidRDefault="002E208B">
      <w:pPr>
        <w:pStyle w:val="ConsPlusNormal"/>
        <w:spacing w:before="220"/>
        <w:ind w:firstLine="540"/>
        <w:jc w:val="both"/>
      </w:pPr>
      <w:r>
        <w:t>Полную толщину дренирующего слоя определяют по формуле</w:t>
      </w:r>
    </w:p>
    <w:p w:rsidR="002E208B" w:rsidRDefault="002E208B">
      <w:pPr>
        <w:pStyle w:val="ConsPlusNormal"/>
        <w:jc w:val="both"/>
      </w:pPr>
    </w:p>
    <w:p w:rsidR="002E208B" w:rsidRDefault="002E208B">
      <w:pPr>
        <w:pStyle w:val="ConsPlusNormal"/>
        <w:jc w:val="center"/>
      </w:pPr>
      <w:r>
        <w:rPr>
          <w:i/>
        </w:rPr>
        <w:t>h</w:t>
      </w:r>
      <w:r>
        <w:rPr>
          <w:vertAlign w:val="subscript"/>
        </w:rPr>
        <w:t>п</w:t>
      </w:r>
      <w:r>
        <w:t xml:space="preserve"> = </w:t>
      </w:r>
      <w:r>
        <w:rPr>
          <w:i/>
        </w:rPr>
        <w:t>h</w:t>
      </w:r>
      <w:r>
        <w:rPr>
          <w:vertAlign w:val="subscript"/>
        </w:rPr>
        <w:t>нас</w:t>
      </w:r>
      <w:r>
        <w:t xml:space="preserve"> + </w:t>
      </w:r>
      <w:r>
        <w:rPr>
          <w:i/>
        </w:rPr>
        <w:t>h</w:t>
      </w:r>
      <w:r>
        <w:rPr>
          <w:vertAlign w:val="subscript"/>
        </w:rPr>
        <w:t>зап</w:t>
      </w:r>
      <w:r>
        <w:t>,</w:t>
      </w:r>
    </w:p>
    <w:p w:rsidR="002E208B" w:rsidRDefault="002E208B">
      <w:pPr>
        <w:pStyle w:val="ConsPlusNormal"/>
        <w:jc w:val="both"/>
      </w:pPr>
    </w:p>
    <w:p w:rsidR="002E208B" w:rsidRDefault="002E208B">
      <w:pPr>
        <w:pStyle w:val="ConsPlusNormal"/>
        <w:ind w:firstLine="540"/>
        <w:jc w:val="both"/>
      </w:pPr>
      <w:r>
        <w:t xml:space="preserve">где </w:t>
      </w:r>
      <w:r>
        <w:rPr>
          <w:i/>
        </w:rPr>
        <w:t>h</w:t>
      </w:r>
      <w:r>
        <w:rPr>
          <w:vertAlign w:val="subscript"/>
        </w:rPr>
        <w:t>нас</w:t>
      </w:r>
      <w:r>
        <w:t xml:space="preserve"> - толщина слоя, насыщенного водой, м;</w:t>
      </w:r>
    </w:p>
    <w:p w:rsidR="002E208B" w:rsidRDefault="002E208B">
      <w:pPr>
        <w:pStyle w:val="ConsPlusNormal"/>
        <w:spacing w:before="220"/>
        <w:ind w:firstLine="540"/>
        <w:jc w:val="both"/>
      </w:pPr>
      <w:r>
        <w:rPr>
          <w:i/>
        </w:rPr>
        <w:t>h</w:t>
      </w:r>
      <w:r>
        <w:rPr>
          <w:vertAlign w:val="subscript"/>
        </w:rPr>
        <w:t>зап</w:t>
      </w:r>
      <w:r>
        <w:t xml:space="preserve"> - дополнительная толщина слоя, зависящая от капиллярных свойств материала и принимаемая: для крупных песков - 0,10 - 0,12 м; песков средней крупности - 0,14 - 0,15 м; мелких песков - 0,18 - 0,20 м.</w:t>
      </w:r>
    </w:p>
    <w:p w:rsidR="002E208B" w:rsidRDefault="002E208B">
      <w:pPr>
        <w:pStyle w:val="ConsPlusNormal"/>
        <w:spacing w:before="220"/>
        <w:ind w:firstLine="540"/>
        <w:jc w:val="both"/>
      </w:pPr>
      <w:r>
        <w:t xml:space="preserve">Толщину слоя, насыщенного водой, </w:t>
      </w:r>
      <w:r>
        <w:rPr>
          <w:i/>
        </w:rPr>
        <w:t>h</w:t>
      </w:r>
      <w:r>
        <w:rPr>
          <w:vertAlign w:val="subscript"/>
        </w:rPr>
        <w:t>нас</w:t>
      </w:r>
      <w:r>
        <w:t>, м, определяют по [</w:t>
      </w:r>
      <w:hyperlink w:anchor="P10035">
        <w:r>
          <w:rPr>
            <w:color w:val="0000FF"/>
          </w:rPr>
          <w:t>6</w:t>
        </w:r>
      </w:hyperlink>
      <w:r>
        <w:t>, рисунки 5.1 и 5.2] с учетом расчетной величины притока воды в дренирующий слой, м</w:t>
      </w:r>
      <w:r>
        <w:rPr>
          <w:vertAlign w:val="superscript"/>
        </w:rPr>
        <w:t>3</w:t>
      </w:r>
      <w:r>
        <w:t>/м</w:t>
      </w:r>
      <w:r>
        <w:rPr>
          <w:vertAlign w:val="superscript"/>
        </w:rPr>
        <w:t>2</w:t>
      </w:r>
      <w:r>
        <w:t>, определяемой по формуле</w:t>
      </w:r>
    </w:p>
    <w:p w:rsidR="002E208B" w:rsidRDefault="002E208B">
      <w:pPr>
        <w:pStyle w:val="ConsPlusNormal"/>
        <w:jc w:val="both"/>
      </w:pPr>
    </w:p>
    <w:p w:rsidR="002E208B" w:rsidRDefault="002E208B">
      <w:pPr>
        <w:pStyle w:val="ConsPlusNormal"/>
        <w:jc w:val="center"/>
      </w:pPr>
      <w:r>
        <w:rPr>
          <w:noProof/>
          <w:position w:val="-25"/>
        </w:rPr>
        <w:drawing>
          <wp:inline distT="0" distB="0" distL="0" distR="0">
            <wp:extent cx="1383030" cy="461010"/>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1383030" cy="461010"/>
                    </a:xfrm>
                    <a:prstGeom prst="rect">
                      <a:avLst/>
                    </a:prstGeom>
                    <a:noFill/>
                    <a:ln>
                      <a:noFill/>
                    </a:ln>
                  </pic:spPr>
                </pic:pic>
              </a:graphicData>
            </a:graphic>
          </wp:inline>
        </w:drawing>
      </w:r>
    </w:p>
    <w:p w:rsidR="002E208B" w:rsidRDefault="002E208B">
      <w:pPr>
        <w:pStyle w:val="ConsPlusNormal"/>
        <w:jc w:val="both"/>
      </w:pPr>
    </w:p>
    <w:p w:rsidR="002E208B" w:rsidRDefault="002E208B">
      <w:pPr>
        <w:pStyle w:val="ConsPlusNormal"/>
        <w:ind w:firstLine="540"/>
        <w:jc w:val="both"/>
      </w:pPr>
      <w:r>
        <w:t xml:space="preserve">где </w:t>
      </w:r>
      <w:r>
        <w:rPr>
          <w:i/>
        </w:rPr>
        <w:t>q</w:t>
      </w:r>
      <w:r>
        <w:t xml:space="preserve"> - осредненное значение притока воды в дренирующий слой, принимают </w:t>
      </w:r>
      <w:r>
        <w:rPr>
          <w:i/>
        </w:rPr>
        <w:t>q</w:t>
      </w:r>
      <w:r>
        <w:t xml:space="preserve"> = 1,5 м</w:t>
      </w:r>
      <w:r>
        <w:rPr>
          <w:vertAlign w:val="superscript"/>
        </w:rPr>
        <w:t>3</w:t>
      </w:r>
      <w:r>
        <w:t>/м</w:t>
      </w:r>
      <w:r>
        <w:rPr>
          <w:vertAlign w:val="superscript"/>
        </w:rPr>
        <w:t>2</w:t>
      </w:r>
      <w:r>
        <w:t>/сут;</w:t>
      </w:r>
    </w:p>
    <w:p w:rsidR="002E208B" w:rsidRDefault="002E208B">
      <w:pPr>
        <w:pStyle w:val="ConsPlusNormal"/>
        <w:spacing w:before="220"/>
        <w:ind w:firstLine="540"/>
        <w:jc w:val="both"/>
      </w:pPr>
      <w:r>
        <w:rPr>
          <w:i/>
        </w:rPr>
        <w:t>K</w:t>
      </w:r>
      <w:r>
        <w:rPr>
          <w:vertAlign w:val="subscript"/>
        </w:rPr>
        <w:t>п</w:t>
      </w:r>
      <w:r>
        <w:t xml:space="preserve"> - коэффициент, учитывающий неустановившийся регион работы, принимаемый </w:t>
      </w:r>
      <w:r>
        <w:rPr>
          <w:i/>
        </w:rPr>
        <w:t>K</w:t>
      </w:r>
      <w:r>
        <w:rPr>
          <w:vertAlign w:val="subscript"/>
        </w:rPr>
        <w:t>п</w:t>
      </w:r>
      <w:r>
        <w:t xml:space="preserve"> = 1,5;</w:t>
      </w:r>
    </w:p>
    <w:p w:rsidR="002E208B" w:rsidRDefault="002E208B">
      <w:pPr>
        <w:pStyle w:val="ConsPlusNormal"/>
        <w:spacing w:before="220"/>
        <w:ind w:firstLine="540"/>
        <w:jc w:val="both"/>
      </w:pPr>
      <w:r>
        <w:rPr>
          <w:i/>
        </w:rPr>
        <w:t>K</w:t>
      </w:r>
      <w:r>
        <w:rPr>
          <w:vertAlign w:val="subscript"/>
        </w:rPr>
        <w:t>г</w:t>
      </w:r>
      <w:r>
        <w:t xml:space="preserve"> - коэффициент гидрогеологического запаса, принимаемый </w:t>
      </w:r>
      <w:r>
        <w:rPr>
          <w:i/>
        </w:rPr>
        <w:t>K</w:t>
      </w:r>
      <w:r>
        <w:rPr>
          <w:vertAlign w:val="subscript"/>
        </w:rPr>
        <w:t>г</w:t>
      </w:r>
      <w:r>
        <w:t xml:space="preserve"> = 1,0;</w:t>
      </w:r>
    </w:p>
    <w:p w:rsidR="002E208B" w:rsidRDefault="002E208B">
      <w:pPr>
        <w:pStyle w:val="ConsPlusNormal"/>
        <w:spacing w:before="220"/>
        <w:ind w:firstLine="540"/>
        <w:jc w:val="both"/>
      </w:pPr>
      <w:r>
        <w:t>K</w:t>
      </w:r>
      <w:r>
        <w:rPr>
          <w:vertAlign w:val="subscript"/>
        </w:rPr>
        <w:t>вог</w:t>
      </w:r>
      <w:r>
        <w:t xml:space="preserve"> - коэффициент, учитывающий накопление воды в местах изменения продольного уклона, принимаемый </w:t>
      </w:r>
      <w:r>
        <w:rPr>
          <w:i/>
        </w:rPr>
        <w:t>K</w:t>
      </w:r>
      <w:r>
        <w:rPr>
          <w:vertAlign w:val="subscript"/>
        </w:rPr>
        <w:t>вог</w:t>
      </w:r>
      <w:r>
        <w:t xml:space="preserve"> = 1,5;</w:t>
      </w:r>
    </w:p>
    <w:p w:rsidR="002E208B" w:rsidRDefault="002E208B">
      <w:pPr>
        <w:pStyle w:val="ConsPlusNormal"/>
        <w:spacing w:before="220"/>
        <w:ind w:firstLine="540"/>
        <w:jc w:val="both"/>
      </w:pPr>
      <w:r>
        <w:rPr>
          <w:i/>
        </w:rPr>
        <w:t>K</w:t>
      </w:r>
      <w:r>
        <w:rPr>
          <w:i/>
          <w:vertAlign w:val="subscript"/>
        </w:rPr>
        <w:t>p</w:t>
      </w:r>
      <w:r>
        <w:t xml:space="preserve"> - коэффициент, учитывающий снижение притока воды, принимаемый </w:t>
      </w:r>
      <w:r>
        <w:rPr>
          <w:i/>
        </w:rPr>
        <w:t>K</w:t>
      </w:r>
      <w:r>
        <w:rPr>
          <w:i/>
          <w:vertAlign w:val="subscript"/>
        </w:rPr>
        <w:t>p</w:t>
      </w:r>
      <w:r>
        <w:t xml:space="preserve"> = 0,1;</w:t>
      </w:r>
    </w:p>
    <w:p w:rsidR="002E208B" w:rsidRDefault="002E208B">
      <w:pPr>
        <w:pStyle w:val="ConsPlusNormal"/>
        <w:jc w:val="both"/>
      </w:pPr>
    </w:p>
    <w:p w:rsidR="002E208B" w:rsidRDefault="002E208B">
      <w:pPr>
        <w:pStyle w:val="ConsPlusNormal"/>
        <w:jc w:val="center"/>
      </w:pPr>
      <w:r>
        <w:rPr>
          <w:noProof/>
          <w:position w:val="-23"/>
        </w:rPr>
        <w:drawing>
          <wp:inline distT="0" distB="0" distL="0" distR="0">
            <wp:extent cx="3087370" cy="437515"/>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3087370" cy="437515"/>
                    </a:xfrm>
                    <a:prstGeom prst="rect">
                      <a:avLst/>
                    </a:prstGeom>
                    <a:noFill/>
                    <a:ln>
                      <a:noFill/>
                    </a:ln>
                  </pic:spPr>
                </pic:pic>
              </a:graphicData>
            </a:graphic>
          </wp:inline>
        </w:drawing>
      </w:r>
    </w:p>
    <w:p w:rsidR="002E208B" w:rsidRDefault="002E208B">
      <w:pPr>
        <w:pStyle w:val="ConsPlusNormal"/>
        <w:jc w:val="both"/>
      </w:pPr>
    </w:p>
    <w:p w:rsidR="002E208B" w:rsidRDefault="002E208B">
      <w:pPr>
        <w:pStyle w:val="ConsPlusNormal"/>
        <w:jc w:val="center"/>
      </w:pPr>
      <w:r>
        <w:rPr>
          <w:i/>
        </w:rPr>
        <w:t>q</w:t>
      </w:r>
      <w:r>
        <w:t xml:space="preserve">' = </w:t>
      </w:r>
      <w:r>
        <w:rPr>
          <w:i/>
        </w:rPr>
        <w:t>q</w:t>
      </w:r>
      <w:r>
        <w:rPr>
          <w:i/>
          <w:vertAlign w:val="subscript"/>
        </w:rPr>
        <w:t>p</w:t>
      </w:r>
      <w:r>
        <w:rPr>
          <w:i/>
        </w:rPr>
        <w:t>B</w:t>
      </w:r>
      <w:r>
        <w:rPr>
          <w:i/>
          <w:vertAlign w:val="subscript"/>
        </w:rPr>
        <w:t>r</w:t>
      </w:r>
      <w:r>
        <w:t xml:space="preserve"> = 0,0004·1,15 = 0,005 м</w:t>
      </w:r>
      <w:r>
        <w:rPr>
          <w:vertAlign w:val="superscript"/>
        </w:rPr>
        <w:t>3</w:t>
      </w:r>
      <w:r>
        <w:t>/м</w:t>
      </w:r>
      <w:r>
        <w:rPr>
          <w:vertAlign w:val="superscript"/>
        </w:rPr>
        <w:t>2</w:t>
      </w:r>
      <w:r>
        <w:t>/сут,</w:t>
      </w:r>
    </w:p>
    <w:p w:rsidR="002E208B" w:rsidRDefault="002E208B">
      <w:pPr>
        <w:pStyle w:val="ConsPlusNormal"/>
        <w:jc w:val="both"/>
      </w:pPr>
    </w:p>
    <w:p w:rsidR="002E208B" w:rsidRDefault="002E208B">
      <w:pPr>
        <w:pStyle w:val="ConsPlusNormal"/>
        <w:jc w:val="center"/>
      </w:pPr>
      <w:r>
        <w:rPr>
          <w:i/>
        </w:rPr>
        <w:t>q</w:t>
      </w:r>
      <w:r>
        <w:t>'/</w:t>
      </w:r>
      <w:r>
        <w:rPr>
          <w:i/>
        </w:rPr>
        <w:t>K</w:t>
      </w:r>
      <w:r>
        <w:rPr>
          <w:vertAlign w:val="subscript"/>
        </w:rPr>
        <w:t>ф</w:t>
      </w:r>
      <w:r>
        <w:t xml:space="preserve"> = 0,005:3 = 0,002.</w:t>
      </w:r>
    </w:p>
    <w:p w:rsidR="002E208B" w:rsidRDefault="002E208B">
      <w:pPr>
        <w:pStyle w:val="ConsPlusNormal"/>
        <w:jc w:val="both"/>
      </w:pPr>
    </w:p>
    <w:p w:rsidR="002E208B" w:rsidRDefault="002E208B">
      <w:pPr>
        <w:pStyle w:val="ConsPlusNormal"/>
        <w:ind w:firstLine="540"/>
        <w:jc w:val="both"/>
      </w:pPr>
      <w:r>
        <w:t>По [</w:t>
      </w:r>
      <w:hyperlink w:anchor="P10035">
        <w:r>
          <w:rPr>
            <w:color w:val="0000FF"/>
          </w:rPr>
          <w:t>6</w:t>
        </w:r>
      </w:hyperlink>
      <w:r>
        <w:t>, рисунок 5.2] находят</w:t>
      </w:r>
    </w:p>
    <w:p w:rsidR="002E208B" w:rsidRDefault="002E208B">
      <w:pPr>
        <w:pStyle w:val="ConsPlusNormal"/>
        <w:jc w:val="both"/>
      </w:pPr>
    </w:p>
    <w:p w:rsidR="002E208B" w:rsidRDefault="002E208B">
      <w:pPr>
        <w:pStyle w:val="ConsPlusNormal"/>
        <w:jc w:val="center"/>
      </w:pPr>
      <w:r>
        <w:rPr>
          <w:i/>
        </w:rPr>
        <w:t>h</w:t>
      </w:r>
      <w:r>
        <w:rPr>
          <w:vertAlign w:val="subscript"/>
        </w:rPr>
        <w:t>нас</w:t>
      </w:r>
      <w:r>
        <w:t>/</w:t>
      </w:r>
      <w:r>
        <w:rPr>
          <w:i/>
        </w:rPr>
        <w:t>L</w:t>
      </w:r>
      <w:r>
        <w:t xml:space="preserve"> = 0,05; </w:t>
      </w:r>
      <w:r>
        <w:rPr>
          <w:i/>
        </w:rPr>
        <w:t>h</w:t>
      </w:r>
      <w:r>
        <w:rPr>
          <w:vertAlign w:val="subscript"/>
        </w:rPr>
        <w:t>нас</w:t>
      </w:r>
      <w:r>
        <w:t xml:space="preserve"> = 0,05·11,5 = 0,6 м.</w:t>
      </w:r>
    </w:p>
    <w:p w:rsidR="002E208B" w:rsidRDefault="002E208B">
      <w:pPr>
        <w:pStyle w:val="ConsPlusNormal"/>
        <w:jc w:val="both"/>
      </w:pPr>
    </w:p>
    <w:p w:rsidR="002E208B" w:rsidRDefault="002E208B">
      <w:pPr>
        <w:pStyle w:val="ConsPlusNormal"/>
        <w:ind w:firstLine="540"/>
        <w:jc w:val="both"/>
      </w:pPr>
      <w:r>
        <w:t>Полная толщина дренирующего слоя:</w:t>
      </w:r>
    </w:p>
    <w:p w:rsidR="002E208B" w:rsidRDefault="002E208B">
      <w:pPr>
        <w:pStyle w:val="ConsPlusNormal"/>
        <w:jc w:val="both"/>
      </w:pPr>
    </w:p>
    <w:p w:rsidR="002E208B" w:rsidRDefault="002E208B">
      <w:pPr>
        <w:pStyle w:val="ConsPlusNormal"/>
        <w:jc w:val="center"/>
      </w:pPr>
      <w:r>
        <w:rPr>
          <w:i/>
        </w:rPr>
        <w:t>h</w:t>
      </w:r>
      <w:r>
        <w:rPr>
          <w:vertAlign w:val="subscript"/>
        </w:rPr>
        <w:t>п</w:t>
      </w:r>
      <w:r>
        <w:t xml:space="preserve"> = 0,2 + 0,6 = 0,8.</w:t>
      </w:r>
    </w:p>
    <w:p w:rsidR="002E208B" w:rsidRDefault="002E208B">
      <w:pPr>
        <w:pStyle w:val="ConsPlusNormal"/>
        <w:jc w:val="both"/>
      </w:pPr>
    </w:p>
    <w:p w:rsidR="002E208B" w:rsidRDefault="002E208B">
      <w:pPr>
        <w:pStyle w:val="ConsPlusNormal"/>
        <w:ind w:firstLine="540"/>
        <w:jc w:val="both"/>
      </w:pPr>
      <w:r>
        <w:t>Так как 0,8 м &lt;= 1,0 м, представленная конструкция удовлетворяет всем условиям прочности.</w:t>
      </w:r>
    </w:p>
    <w:p w:rsidR="002E208B" w:rsidRDefault="002E208B">
      <w:pPr>
        <w:pStyle w:val="ConsPlusNormal"/>
        <w:jc w:val="both"/>
      </w:pPr>
    </w:p>
    <w:p w:rsidR="002E208B" w:rsidRDefault="002E208B">
      <w:pPr>
        <w:pStyle w:val="ConsPlusNormal"/>
        <w:jc w:val="center"/>
      </w:pPr>
      <w:r>
        <w:rPr>
          <w:b/>
        </w:rPr>
        <w:t>Пример 2</w:t>
      </w:r>
    </w:p>
    <w:p w:rsidR="002E208B" w:rsidRDefault="002E208B">
      <w:pPr>
        <w:pStyle w:val="ConsPlusNormal"/>
        <w:jc w:val="both"/>
      </w:pPr>
    </w:p>
    <w:p w:rsidR="002E208B" w:rsidRDefault="002E208B">
      <w:pPr>
        <w:pStyle w:val="ConsPlusNormal"/>
        <w:ind w:firstLine="540"/>
        <w:jc w:val="both"/>
      </w:pPr>
      <w:r>
        <w:t>Требуется запроектировать дорожную одежду на внутриплощадочной дороге при следующих исходных данных:</w:t>
      </w:r>
    </w:p>
    <w:p w:rsidR="002E208B" w:rsidRDefault="002E208B">
      <w:pPr>
        <w:pStyle w:val="ConsPlusNormal"/>
        <w:spacing w:before="220"/>
        <w:ind w:firstLine="540"/>
        <w:jc w:val="both"/>
      </w:pPr>
      <w:r>
        <w:t>- категория автомобильной дороги - II-к;</w:t>
      </w:r>
    </w:p>
    <w:p w:rsidR="002E208B" w:rsidRDefault="002E208B">
      <w:pPr>
        <w:pStyle w:val="ConsPlusNormal"/>
        <w:spacing w:before="220"/>
        <w:ind w:firstLine="540"/>
        <w:jc w:val="both"/>
      </w:pPr>
      <w:r>
        <w:t>- заданный срок использования дороги - 2 года;</w:t>
      </w:r>
    </w:p>
    <w:p w:rsidR="002E208B" w:rsidRDefault="002E208B">
      <w:pPr>
        <w:pStyle w:val="ConsPlusNormal"/>
        <w:spacing w:before="220"/>
        <w:ind w:firstLine="540"/>
        <w:jc w:val="both"/>
      </w:pPr>
      <w:r>
        <w:t xml:space="preserve">- заданная надежность </w:t>
      </w:r>
      <w:r>
        <w:rPr>
          <w:i/>
        </w:rPr>
        <w:t>K</w:t>
      </w:r>
      <w:r>
        <w:rPr>
          <w:vertAlign w:val="subscript"/>
        </w:rPr>
        <w:t>н</w:t>
      </w:r>
      <w:r>
        <w:t xml:space="preserve"> = 0,95;</w:t>
      </w:r>
    </w:p>
    <w:p w:rsidR="002E208B" w:rsidRDefault="002E208B">
      <w:pPr>
        <w:pStyle w:val="ConsPlusNormal"/>
        <w:spacing w:before="220"/>
        <w:ind w:firstLine="540"/>
        <w:jc w:val="both"/>
      </w:pPr>
      <w:r>
        <w:t>- тип самосвала - самосвал грузоподъемностью 180 т;</w:t>
      </w:r>
    </w:p>
    <w:p w:rsidR="002E208B" w:rsidRDefault="002E208B">
      <w:pPr>
        <w:pStyle w:val="ConsPlusNormal"/>
        <w:spacing w:before="220"/>
        <w:ind w:firstLine="540"/>
        <w:jc w:val="both"/>
      </w:pPr>
      <w:r>
        <w:t>- расчетная нагрузка - нагрузка 1021 кН на заднее колесо груженого самосвала грузоподъемностью 130 т;</w:t>
      </w:r>
    </w:p>
    <w:p w:rsidR="002E208B" w:rsidRDefault="002E208B">
      <w:pPr>
        <w:pStyle w:val="ConsPlusNormal"/>
        <w:spacing w:before="220"/>
        <w:ind w:firstLine="540"/>
        <w:jc w:val="both"/>
      </w:pPr>
      <w:r>
        <w:t>- расчетный диаметр отпечатка - 124 см;</w:t>
      </w:r>
    </w:p>
    <w:p w:rsidR="002E208B" w:rsidRDefault="002E208B">
      <w:pPr>
        <w:pStyle w:val="ConsPlusNormal"/>
        <w:spacing w:before="220"/>
        <w:ind w:firstLine="540"/>
        <w:jc w:val="both"/>
      </w:pPr>
      <w:r>
        <w:t>- грузооборот - 12 млн. нетто т/год;</w:t>
      </w:r>
    </w:p>
    <w:p w:rsidR="002E208B" w:rsidRDefault="002E208B">
      <w:pPr>
        <w:pStyle w:val="ConsPlusNormal"/>
        <w:spacing w:before="220"/>
        <w:ind w:firstLine="540"/>
        <w:jc w:val="both"/>
      </w:pPr>
      <w:r>
        <w:t>- грунт рабочего слоя земляного полотна - крупнообломочный с содержанием каменных частиц 75% и глинистых частиц 25%;</w:t>
      </w:r>
    </w:p>
    <w:p w:rsidR="002E208B" w:rsidRDefault="002E208B">
      <w:pPr>
        <w:pStyle w:val="ConsPlusNormal"/>
        <w:spacing w:before="220"/>
        <w:ind w:firstLine="540"/>
        <w:jc w:val="both"/>
      </w:pPr>
      <w:r>
        <w:t>- высота насыпи - 2,0 м.</w:t>
      </w:r>
    </w:p>
    <w:p w:rsidR="002E208B" w:rsidRDefault="002E208B">
      <w:pPr>
        <w:pStyle w:val="ConsPlusNormal"/>
        <w:jc w:val="both"/>
      </w:pPr>
    </w:p>
    <w:p w:rsidR="002E208B" w:rsidRDefault="002E208B">
      <w:pPr>
        <w:pStyle w:val="ConsPlusNormal"/>
        <w:ind w:firstLine="540"/>
        <w:jc w:val="both"/>
      </w:pPr>
      <w:r>
        <w:t>I Расчет на прочность</w:t>
      </w:r>
    </w:p>
    <w:p w:rsidR="002E208B" w:rsidRDefault="002E208B">
      <w:pPr>
        <w:pStyle w:val="ConsPlusNormal"/>
        <w:spacing w:before="220"/>
        <w:ind w:firstLine="540"/>
        <w:jc w:val="both"/>
      </w:pPr>
      <w:r>
        <w:t>Вычисляют суммарное расчетное количество приложений расчетной нагрузки</w:t>
      </w:r>
    </w:p>
    <w:p w:rsidR="002E208B" w:rsidRDefault="002E208B">
      <w:pPr>
        <w:pStyle w:val="ConsPlusNormal"/>
        <w:jc w:val="both"/>
      </w:pPr>
    </w:p>
    <w:p w:rsidR="002E208B" w:rsidRDefault="002E208B">
      <w:pPr>
        <w:pStyle w:val="ConsPlusNormal"/>
        <w:jc w:val="center"/>
      </w:pPr>
      <w:r>
        <w:rPr>
          <w:noProof/>
          <w:position w:val="-10"/>
        </w:rPr>
        <w:drawing>
          <wp:inline distT="0" distB="0" distL="0" distR="0">
            <wp:extent cx="5392420" cy="27686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5392420" cy="276860"/>
                    </a:xfrm>
                    <a:prstGeom prst="rect">
                      <a:avLst/>
                    </a:prstGeom>
                    <a:noFill/>
                    <a:ln>
                      <a:noFill/>
                    </a:ln>
                  </pic:spPr>
                </pic:pic>
              </a:graphicData>
            </a:graphic>
          </wp:inline>
        </w:drawing>
      </w:r>
    </w:p>
    <w:p w:rsidR="002E208B" w:rsidRDefault="002E208B">
      <w:pPr>
        <w:pStyle w:val="ConsPlusNormal"/>
        <w:jc w:val="both"/>
      </w:pPr>
    </w:p>
    <w:p w:rsidR="002E208B" w:rsidRDefault="002E208B">
      <w:pPr>
        <w:pStyle w:val="ConsPlusNormal"/>
        <w:ind w:firstLine="540"/>
        <w:jc w:val="both"/>
      </w:pPr>
      <w:r>
        <w:t>Предварительно назначают конструкцию дорожной одежды.</w:t>
      </w:r>
    </w:p>
    <w:p w:rsidR="002E208B" w:rsidRDefault="002E20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02"/>
        <w:gridCol w:w="1620"/>
        <w:gridCol w:w="3240"/>
      </w:tblGrid>
      <w:tr w:rsidR="002E208B">
        <w:tc>
          <w:tcPr>
            <w:tcW w:w="4202" w:type="dxa"/>
            <w:vAlign w:val="center"/>
          </w:tcPr>
          <w:p w:rsidR="002E208B" w:rsidRDefault="002E208B">
            <w:pPr>
              <w:pStyle w:val="ConsPlusNormal"/>
              <w:jc w:val="center"/>
            </w:pPr>
            <w:r>
              <w:t>Материал</w:t>
            </w:r>
          </w:p>
        </w:tc>
        <w:tc>
          <w:tcPr>
            <w:tcW w:w="1620" w:type="dxa"/>
            <w:vAlign w:val="center"/>
          </w:tcPr>
          <w:p w:rsidR="002E208B" w:rsidRDefault="002E208B">
            <w:pPr>
              <w:pStyle w:val="ConsPlusNormal"/>
              <w:jc w:val="center"/>
            </w:pPr>
            <w:r>
              <w:t>Толщина, см</w:t>
            </w:r>
          </w:p>
        </w:tc>
        <w:tc>
          <w:tcPr>
            <w:tcW w:w="3240" w:type="dxa"/>
            <w:vAlign w:val="center"/>
          </w:tcPr>
          <w:p w:rsidR="002E208B" w:rsidRDefault="002E208B">
            <w:pPr>
              <w:pStyle w:val="ConsPlusNormal"/>
              <w:jc w:val="center"/>
            </w:pPr>
            <w:r>
              <w:t>Модули упругости слоя, МПа</w:t>
            </w:r>
          </w:p>
        </w:tc>
      </w:tr>
      <w:tr w:rsidR="002E208B">
        <w:tc>
          <w:tcPr>
            <w:tcW w:w="4202" w:type="dxa"/>
          </w:tcPr>
          <w:p w:rsidR="002E208B" w:rsidRDefault="002E208B">
            <w:pPr>
              <w:pStyle w:val="ConsPlusNormal"/>
            </w:pPr>
            <w:r>
              <w:t>Фракционированный щебень с заклинкой</w:t>
            </w:r>
          </w:p>
        </w:tc>
        <w:tc>
          <w:tcPr>
            <w:tcW w:w="1620" w:type="dxa"/>
            <w:vAlign w:val="bottom"/>
          </w:tcPr>
          <w:p w:rsidR="002E208B" w:rsidRDefault="002E208B">
            <w:pPr>
              <w:pStyle w:val="ConsPlusNormal"/>
              <w:jc w:val="center"/>
            </w:pPr>
            <w:r>
              <w:t>50</w:t>
            </w:r>
          </w:p>
        </w:tc>
        <w:tc>
          <w:tcPr>
            <w:tcW w:w="3240" w:type="dxa"/>
            <w:vAlign w:val="bottom"/>
          </w:tcPr>
          <w:p w:rsidR="002E208B" w:rsidRDefault="002E208B">
            <w:pPr>
              <w:pStyle w:val="ConsPlusNormal"/>
              <w:jc w:val="center"/>
            </w:pPr>
            <w:r>
              <w:t>400</w:t>
            </w:r>
          </w:p>
        </w:tc>
      </w:tr>
      <w:tr w:rsidR="002E208B">
        <w:tc>
          <w:tcPr>
            <w:tcW w:w="4202" w:type="dxa"/>
          </w:tcPr>
          <w:p w:rsidR="002E208B" w:rsidRDefault="002E208B">
            <w:pPr>
              <w:pStyle w:val="ConsPlusNormal"/>
            </w:pPr>
            <w:r>
              <w:t>Щебеночно-гравийно-песчаная смесь неоптимального состава</w:t>
            </w:r>
          </w:p>
        </w:tc>
        <w:tc>
          <w:tcPr>
            <w:tcW w:w="1620" w:type="dxa"/>
            <w:vAlign w:val="bottom"/>
          </w:tcPr>
          <w:p w:rsidR="002E208B" w:rsidRDefault="002E208B">
            <w:pPr>
              <w:pStyle w:val="ConsPlusNormal"/>
              <w:jc w:val="center"/>
            </w:pPr>
            <w:r>
              <w:t>120</w:t>
            </w:r>
          </w:p>
        </w:tc>
        <w:tc>
          <w:tcPr>
            <w:tcW w:w="3240" w:type="dxa"/>
            <w:vAlign w:val="bottom"/>
          </w:tcPr>
          <w:p w:rsidR="002E208B" w:rsidRDefault="002E208B">
            <w:pPr>
              <w:pStyle w:val="ConsPlusNormal"/>
              <w:jc w:val="center"/>
            </w:pPr>
            <w:r>
              <w:t>300</w:t>
            </w:r>
          </w:p>
        </w:tc>
      </w:tr>
      <w:tr w:rsidR="002E208B">
        <w:tc>
          <w:tcPr>
            <w:tcW w:w="4202" w:type="dxa"/>
          </w:tcPr>
          <w:p w:rsidR="002E208B" w:rsidRDefault="002E208B">
            <w:pPr>
              <w:pStyle w:val="ConsPlusNormal"/>
            </w:pPr>
            <w:r>
              <w:t>Крупнообломочный грунт с содержанием каменных частиц 75%</w:t>
            </w:r>
          </w:p>
        </w:tc>
        <w:tc>
          <w:tcPr>
            <w:tcW w:w="1620" w:type="dxa"/>
            <w:vAlign w:val="bottom"/>
          </w:tcPr>
          <w:p w:rsidR="002E208B" w:rsidRDefault="002E208B">
            <w:pPr>
              <w:pStyle w:val="ConsPlusNormal"/>
            </w:pPr>
          </w:p>
        </w:tc>
        <w:tc>
          <w:tcPr>
            <w:tcW w:w="3240" w:type="dxa"/>
            <w:vAlign w:val="bottom"/>
          </w:tcPr>
          <w:p w:rsidR="002E208B" w:rsidRDefault="002E208B">
            <w:pPr>
              <w:pStyle w:val="ConsPlusNormal"/>
              <w:jc w:val="center"/>
            </w:pPr>
            <w:r>
              <w:rPr>
                <w:noProof/>
                <w:position w:val="-8"/>
              </w:rPr>
              <w:drawing>
                <wp:inline distT="0" distB="0" distL="0" distR="0">
                  <wp:extent cx="642620" cy="251460"/>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642620" cy="251460"/>
                          </a:xfrm>
                          <a:prstGeom prst="rect">
                            <a:avLst/>
                          </a:prstGeom>
                          <a:noFill/>
                          <a:ln>
                            <a:noFill/>
                          </a:ln>
                        </pic:spPr>
                      </pic:pic>
                    </a:graphicData>
                  </a:graphic>
                </wp:inline>
              </w:drawing>
            </w:r>
          </w:p>
          <w:p w:rsidR="002E208B" w:rsidRDefault="002E208B">
            <w:pPr>
              <w:pStyle w:val="ConsPlusNormal"/>
              <w:jc w:val="center"/>
            </w:pPr>
            <w:r>
              <w:rPr>
                <w:i/>
              </w:rPr>
              <w:t>C</w:t>
            </w:r>
            <w:r>
              <w:rPr>
                <w:i/>
                <w:vertAlign w:val="subscript"/>
              </w:rPr>
              <w:t>N</w:t>
            </w:r>
            <w:r>
              <w:t xml:space="preserve"> = 0,03 МПа</w:t>
            </w:r>
          </w:p>
          <w:p w:rsidR="002E208B" w:rsidRDefault="002E208B">
            <w:pPr>
              <w:pStyle w:val="ConsPlusNormal"/>
              <w:jc w:val="center"/>
            </w:pPr>
            <w:r>
              <w:rPr>
                <w:i/>
              </w:rPr>
              <w:lastRenderedPageBreak/>
              <w:t>E</w:t>
            </w:r>
            <w:r>
              <w:t xml:space="preserve"> = 120 МПа</w:t>
            </w:r>
          </w:p>
        </w:tc>
      </w:tr>
    </w:tbl>
    <w:p w:rsidR="002E208B" w:rsidRDefault="002E208B">
      <w:pPr>
        <w:pStyle w:val="ConsPlusNormal"/>
        <w:jc w:val="both"/>
      </w:pPr>
    </w:p>
    <w:p w:rsidR="002E208B" w:rsidRDefault="002E208B">
      <w:pPr>
        <w:pStyle w:val="ConsPlusNormal"/>
        <w:ind w:firstLine="540"/>
        <w:jc w:val="both"/>
      </w:pPr>
      <w:r>
        <w:t>Определяют требуемый модуль упругости по формуле</w:t>
      </w:r>
    </w:p>
    <w:p w:rsidR="002E208B" w:rsidRDefault="002E208B">
      <w:pPr>
        <w:pStyle w:val="ConsPlusNormal"/>
        <w:jc w:val="both"/>
      </w:pPr>
    </w:p>
    <w:p w:rsidR="002E208B" w:rsidRDefault="002E208B">
      <w:pPr>
        <w:pStyle w:val="ConsPlusNormal"/>
        <w:jc w:val="center"/>
      </w:pPr>
      <w:r>
        <w:rPr>
          <w:noProof/>
          <w:position w:val="-10"/>
        </w:rPr>
        <w:drawing>
          <wp:inline distT="0" distB="0" distL="0" distR="0">
            <wp:extent cx="2458720" cy="276860"/>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2458720" cy="276860"/>
                    </a:xfrm>
                    <a:prstGeom prst="rect">
                      <a:avLst/>
                    </a:prstGeom>
                    <a:noFill/>
                    <a:ln>
                      <a:noFill/>
                    </a:ln>
                  </pic:spPr>
                </pic:pic>
              </a:graphicData>
            </a:graphic>
          </wp:inline>
        </w:drawing>
      </w:r>
    </w:p>
    <w:p w:rsidR="002E208B" w:rsidRDefault="002E208B">
      <w:pPr>
        <w:pStyle w:val="ConsPlusNormal"/>
        <w:jc w:val="both"/>
      </w:pPr>
    </w:p>
    <w:p w:rsidR="002E208B" w:rsidRDefault="002E208B">
      <w:pPr>
        <w:pStyle w:val="ConsPlusNormal"/>
        <w:ind w:firstLine="540"/>
        <w:jc w:val="both"/>
      </w:pPr>
      <w:r>
        <w:t>Фактический модуль упругости всей конструкции определяют по формуле</w:t>
      </w:r>
    </w:p>
    <w:p w:rsidR="002E208B" w:rsidRDefault="002E208B">
      <w:pPr>
        <w:pStyle w:val="ConsPlusNormal"/>
        <w:jc w:val="both"/>
      </w:pPr>
    </w:p>
    <w:p w:rsidR="002E208B" w:rsidRDefault="002E208B">
      <w:pPr>
        <w:pStyle w:val="ConsPlusNormal"/>
        <w:jc w:val="center"/>
      </w:pPr>
      <w:r>
        <w:rPr>
          <w:i/>
        </w:rPr>
        <w:t>E</w:t>
      </w:r>
      <w:r>
        <w:rPr>
          <w:vertAlign w:val="subscript"/>
        </w:rPr>
        <w:t>общ</w:t>
      </w:r>
      <w:r>
        <w:t xml:space="preserve"> = -100 + 0,28</w:t>
      </w:r>
      <w:r>
        <w:rPr>
          <w:i/>
        </w:rPr>
        <w:t>E</w:t>
      </w:r>
      <w:r>
        <w:rPr>
          <w:vertAlign w:val="subscript"/>
        </w:rPr>
        <w:t>ср</w:t>
      </w:r>
      <w:r>
        <w:t xml:space="preserve"> + 1,15</w:t>
      </w:r>
      <w:r>
        <w:rPr>
          <w:i/>
        </w:rPr>
        <w:t>E</w:t>
      </w:r>
      <w:r>
        <w:rPr>
          <w:vertAlign w:val="subscript"/>
        </w:rPr>
        <w:t>гр</w:t>
      </w:r>
      <w:r>
        <w:t xml:space="preserve"> + 105,18</w:t>
      </w:r>
      <w:r>
        <w:rPr>
          <w:i/>
        </w:rPr>
        <w:t>h</w:t>
      </w:r>
      <w:r>
        <w:t>/</w:t>
      </w:r>
      <w:r>
        <w:rPr>
          <w:i/>
        </w:rPr>
        <w:t>D</w:t>
      </w:r>
      <w:r>
        <w:t>.</w:t>
      </w:r>
    </w:p>
    <w:p w:rsidR="002E208B" w:rsidRDefault="002E208B">
      <w:pPr>
        <w:pStyle w:val="ConsPlusNormal"/>
        <w:jc w:val="both"/>
      </w:pPr>
    </w:p>
    <w:p w:rsidR="002E208B" w:rsidRDefault="002E208B">
      <w:pPr>
        <w:pStyle w:val="ConsPlusNormal"/>
        <w:jc w:val="center"/>
      </w:pPr>
      <w:r>
        <w:rPr>
          <w:noProof/>
          <w:position w:val="-23"/>
        </w:rPr>
        <w:drawing>
          <wp:inline distT="0" distB="0" distL="0" distR="0">
            <wp:extent cx="2514600" cy="437515"/>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2514600" cy="437515"/>
                    </a:xfrm>
                    <a:prstGeom prst="rect">
                      <a:avLst/>
                    </a:prstGeom>
                    <a:noFill/>
                    <a:ln>
                      <a:noFill/>
                    </a:ln>
                  </pic:spPr>
                </pic:pic>
              </a:graphicData>
            </a:graphic>
          </wp:inline>
        </w:drawing>
      </w:r>
    </w:p>
    <w:p w:rsidR="002E208B" w:rsidRDefault="002E208B">
      <w:pPr>
        <w:pStyle w:val="ConsPlusNormal"/>
        <w:jc w:val="both"/>
      </w:pPr>
    </w:p>
    <w:p w:rsidR="002E208B" w:rsidRDefault="002E208B">
      <w:pPr>
        <w:pStyle w:val="ConsPlusNormal"/>
        <w:jc w:val="center"/>
      </w:pPr>
      <w:r>
        <w:rPr>
          <w:noProof/>
          <w:position w:val="-23"/>
        </w:rPr>
        <w:drawing>
          <wp:inline distT="0" distB="0" distL="0" distR="0">
            <wp:extent cx="4149090" cy="437515"/>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4149090" cy="437515"/>
                    </a:xfrm>
                    <a:prstGeom prst="rect">
                      <a:avLst/>
                    </a:prstGeom>
                    <a:noFill/>
                    <a:ln>
                      <a:noFill/>
                    </a:ln>
                  </pic:spPr>
                </pic:pic>
              </a:graphicData>
            </a:graphic>
          </wp:inline>
        </w:drawing>
      </w:r>
    </w:p>
    <w:p w:rsidR="002E208B" w:rsidRDefault="002E208B">
      <w:pPr>
        <w:pStyle w:val="ConsPlusNormal"/>
        <w:jc w:val="both"/>
      </w:pPr>
    </w:p>
    <w:p w:rsidR="002E208B" w:rsidRDefault="002E208B">
      <w:pPr>
        <w:pStyle w:val="ConsPlusNormal"/>
        <w:ind w:firstLine="540"/>
        <w:jc w:val="both"/>
      </w:pPr>
      <w:r>
        <w:t>Коэффициент прочности определяют по формуле</w:t>
      </w:r>
    </w:p>
    <w:p w:rsidR="002E208B" w:rsidRDefault="002E208B">
      <w:pPr>
        <w:pStyle w:val="ConsPlusNormal"/>
        <w:jc w:val="both"/>
      </w:pPr>
    </w:p>
    <w:p w:rsidR="002E208B" w:rsidRDefault="002E208B">
      <w:pPr>
        <w:pStyle w:val="ConsPlusNormal"/>
        <w:jc w:val="center"/>
      </w:pPr>
      <w:r>
        <w:rPr>
          <w:noProof/>
          <w:position w:val="-28"/>
        </w:rPr>
        <w:drawing>
          <wp:inline distT="0" distB="0" distL="0" distR="0">
            <wp:extent cx="1734820" cy="502920"/>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1734820" cy="502920"/>
                    </a:xfrm>
                    <a:prstGeom prst="rect">
                      <a:avLst/>
                    </a:prstGeom>
                    <a:noFill/>
                    <a:ln>
                      <a:noFill/>
                    </a:ln>
                  </pic:spPr>
                </pic:pic>
              </a:graphicData>
            </a:graphic>
          </wp:inline>
        </w:drawing>
      </w:r>
    </w:p>
    <w:p w:rsidR="002E208B" w:rsidRDefault="002E208B">
      <w:pPr>
        <w:pStyle w:val="ConsPlusNormal"/>
        <w:jc w:val="both"/>
      </w:pPr>
    </w:p>
    <w:p w:rsidR="002E208B" w:rsidRDefault="002E208B">
      <w:pPr>
        <w:pStyle w:val="ConsPlusNormal"/>
        <w:ind w:firstLine="540"/>
        <w:jc w:val="both"/>
      </w:pPr>
      <w:r>
        <w:t>Таким образом, условие соответствия фактической прочности конструкции по упругому прогибу нормативному значению выполнено.</w:t>
      </w:r>
    </w:p>
    <w:p w:rsidR="002E208B" w:rsidRDefault="002E208B">
      <w:pPr>
        <w:pStyle w:val="ConsPlusNormal"/>
        <w:spacing w:before="220"/>
        <w:ind w:firstLine="540"/>
        <w:jc w:val="both"/>
      </w:pPr>
      <w:r>
        <w:t>Проверяют конструкцию на сдвиг в грунте.</w:t>
      </w:r>
    </w:p>
    <w:p w:rsidR="002E208B" w:rsidRDefault="002E208B">
      <w:pPr>
        <w:pStyle w:val="ConsPlusNormal"/>
        <w:spacing w:before="220"/>
        <w:ind w:firstLine="540"/>
        <w:jc w:val="both"/>
      </w:pPr>
      <w:r>
        <w:t>Определяют фактическое напряжение сдвига в грунте по формуле</w:t>
      </w:r>
    </w:p>
    <w:p w:rsidR="002E208B" w:rsidRDefault="002E208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2E208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E208B" w:rsidRDefault="002E20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E208B" w:rsidRDefault="002E208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E208B" w:rsidRDefault="002E208B">
            <w:pPr>
              <w:pStyle w:val="ConsPlusNormal"/>
              <w:jc w:val="both"/>
            </w:pPr>
            <w:r>
              <w:rPr>
                <w:color w:val="392C69"/>
              </w:rPr>
              <w:t>КонсультантПлюс: примечание.</w:t>
            </w:r>
          </w:p>
          <w:p w:rsidR="002E208B" w:rsidRDefault="002E208B">
            <w:pPr>
              <w:pStyle w:val="ConsPlusNormal"/>
              <w:jc w:val="both"/>
            </w:pPr>
            <w:r>
              <w:rPr>
                <w:color w:val="392C69"/>
              </w:rPr>
              <w:t>Формула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2E208B" w:rsidRDefault="002E208B">
            <w:pPr>
              <w:pStyle w:val="ConsPlusNormal"/>
            </w:pPr>
          </w:p>
        </w:tc>
      </w:tr>
    </w:tbl>
    <w:p w:rsidR="002E208B" w:rsidRDefault="002E208B">
      <w:pPr>
        <w:pStyle w:val="ConsPlusNormal"/>
        <w:spacing w:before="280"/>
        <w:jc w:val="center"/>
      </w:pPr>
      <w:r>
        <w:rPr>
          <w:noProof/>
          <w:position w:val="-30"/>
        </w:rPr>
        <w:drawing>
          <wp:inline distT="0" distB="0" distL="0" distR="0">
            <wp:extent cx="2486660" cy="521970"/>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2486660" cy="521970"/>
                    </a:xfrm>
                    <a:prstGeom prst="rect">
                      <a:avLst/>
                    </a:prstGeom>
                    <a:noFill/>
                    <a:ln>
                      <a:noFill/>
                    </a:ln>
                  </pic:spPr>
                </pic:pic>
              </a:graphicData>
            </a:graphic>
          </wp:inline>
        </w:drawing>
      </w:r>
    </w:p>
    <w:p w:rsidR="002E208B" w:rsidRDefault="002E208B">
      <w:pPr>
        <w:pStyle w:val="ConsPlusNormal"/>
        <w:jc w:val="both"/>
      </w:pPr>
    </w:p>
    <w:p w:rsidR="002E208B" w:rsidRDefault="002E208B">
      <w:pPr>
        <w:pStyle w:val="ConsPlusNormal"/>
        <w:jc w:val="center"/>
      </w:pPr>
      <w:r>
        <w:rPr>
          <w:noProof/>
          <w:position w:val="-23"/>
        </w:rPr>
        <w:drawing>
          <wp:inline distT="0" distB="0" distL="0" distR="0">
            <wp:extent cx="2514600" cy="437515"/>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2514600" cy="437515"/>
                    </a:xfrm>
                    <a:prstGeom prst="rect">
                      <a:avLst/>
                    </a:prstGeom>
                    <a:noFill/>
                    <a:ln>
                      <a:noFill/>
                    </a:ln>
                  </pic:spPr>
                </pic:pic>
              </a:graphicData>
            </a:graphic>
          </wp:inline>
        </w:drawing>
      </w:r>
    </w:p>
    <w:p w:rsidR="002E208B" w:rsidRDefault="002E208B">
      <w:pPr>
        <w:pStyle w:val="ConsPlusNormal"/>
        <w:jc w:val="both"/>
      </w:pPr>
    </w:p>
    <w:p w:rsidR="002E208B" w:rsidRDefault="002E208B">
      <w:pPr>
        <w:pStyle w:val="ConsPlusNormal"/>
        <w:jc w:val="center"/>
      </w:pPr>
      <w:r>
        <w:rPr>
          <w:noProof/>
          <w:position w:val="-23"/>
        </w:rPr>
        <w:drawing>
          <wp:inline distT="0" distB="0" distL="0" distR="0">
            <wp:extent cx="3590290" cy="437515"/>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3590290" cy="437515"/>
                    </a:xfrm>
                    <a:prstGeom prst="rect">
                      <a:avLst/>
                    </a:prstGeom>
                    <a:noFill/>
                    <a:ln>
                      <a:noFill/>
                    </a:ln>
                  </pic:spPr>
                </pic:pic>
              </a:graphicData>
            </a:graphic>
          </wp:inline>
        </w:drawing>
      </w:r>
    </w:p>
    <w:p w:rsidR="002E208B" w:rsidRDefault="002E208B">
      <w:pPr>
        <w:pStyle w:val="ConsPlusNormal"/>
        <w:jc w:val="both"/>
      </w:pPr>
    </w:p>
    <w:p w:rsidR="002E208B" w:rsidRDefault="002E208B">
      <w:pPr>
        <w:pStyle w:val="ConsPlusNormal"/>
        <w:ind w:firstLine="540"/>
        <w:jc w:val="both"/>
      </w:pPr>
      <w:r>
        <w:t>Предельное допускаемое напряжение сдвига определяют по формуле</w:t>
      </w:r>
    </w:p>
    <w:p w:rsidR="002E208B" w:rsidRDefault="002E208B">
      <w:pPr>
        <w:pStyle w:val="ConsPlusNormal"/>
        <w:jc w:val="both"/>
      </w:pPr>
    </w:p>
    <w:p w:rsidR="002E208B" w:rsidRDefault="002E208B">
      <w:pPr>
        <w:pStyle w:val="ConsPlusNormal"/>
        <w:jc w:val="center"/>
      </w:pPr>
      <w:r>
        <w:rPr>
          <w:noProof/>
          <w:position w:val="-10"/>
        </w:rPr>
        <w:drawing>
          <wp:inline distT="0" distB="0" distL="0" distR="0">
            <wp:extent cx="1927860" cy="267970"/>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1927860" cy="267970"/>
                    </a:xfrm>
                    <a:prstGeom prst="rect">
                      <a:avLst/>
                    </a:prstGeom>
                    <a:noFill/>
                    <a:ln>
                      <a:noFill/>
                    </a:ln>
                  </pic:spPr>
                </pic:pic>
              </a:graphicData>
            </a:graphic>
          </wp:inline>
        </w:drawing>
      </w:r>
    </w:p>
    <w:p w:rsidR="002E208B" w:rsidRDefault="002E208B">
      <w:pPr>
        <w:pStyle w:val="ConsPlusNormal"/>
        <w:jc w:val="both"/>
      </w:pPr>
    </w:p>
    <w:p w:rsidR="002E208B" w:rsidRDefault="002E208B">
      <w:pPr>
        <w:pStyle w:val="ConsPlusNormal"/>
        <w:jc w:val="center"/>
      </w:pPr>
      <w:r>
        <w:rPr>
          <w:noProof/>
          <w:position w:val="-10"/>
        </w:rPr>
        <w:drawing>
          <wp:inline distT="0" distB="0" distL="0" distR="0">
            <wp:extent cx="3338830" cy="267970"/>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3338830" cy="267970"/>
                    </a:xfrm>
                    <a:prstGeom prst="rect">
                      <a:avLst/>
                    </a:prstGeom>
                    <a:noFill/>
                    <a:ln>
                      <a:noFill/>
                    </a:ln>
                  </pic:spPr>
                </pic:pic>
              </a:graphicData>
            </a:graphic>
          </wp:inline>
        </w:drawing>
      </w:r>
    </w:p>
    <w:p w:rsidR="002E208B" w:rsidRDefault="002E208B">
      <w:pPr>
        <w:pStyle w:val="ConsPlusNormal"/>
        <w:jc w:val="both"/>
      </w:pPr>
    </w:p>
    <w:p w:rsidR="002E208B" w:rsidRDefault="002E208B">
      <w:pPr>
        <w:pStyle w:val="ConsPlusNormal"/>
        <w:ind w:firstLine="540"/>
        <w:jc w:val="both"/>
      </w:pPr>
      <w:r>
        <w:lastRenderedPageBreak/>
        <w:t>Коэффициент прочности при расчете на сдвигоустойчивость определяют по формуле</w:t>
      </w:r>
    </w:p>
    <w:p w:rsidR="002E208B" w:rsidRDefault="002E208B">
      <w:pPr>
        <w:pStyle w:val="ConsPlusNormal"/>
        <w:jc w:val="both"/>
      </w:pPr>
    </w:p>
    <w:p w:rsidR="002E208B" w:rsidRDefault="002E208B">
      <w:pPr>
        <w:pStyle w:val="ConsPlusNormal"/>
        <w:jc w:val="center"/>
      </w:pPr>
      <w:r>
        <w:rPr>
          <w:noProof/>
          <w:position w:val="-25"/>
        </w:rPr>
        <w:drawing>
          <wp:inline distT="0" distB="0" distL="0" distR="0">
            <wp:extent cx="1354455" cy="461010"/>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1354455" cy="461010"/>
                    </a:xfrm>
                    <a:prstGeom prst="rect">
                      <a:avLst/>
                    </a:prstGeom>
                    <a:noFill/>
                    <a:ln>
                      <a:noFill/>
                    </a:ln>
                  </pic:spPr>
                </pic:pic>
              </a:graphicData>
            </a:graphic>
          </wp:inline>
        </w:drawing>
      </w:r>
    </w:p>
    <w:p w:rsidR="002E208B" w:rsidRDefault="002E208B">
      <w:pPr>
        <w:pStyle w:val="ConsPlusNormal"/>
        <w:jc w:val="both"/>
      </w:pPr>
    </w:p>
    <w:p w:rsidR="002E208B" w:rsidRDefault="002E208B">
      <w:pPr>
        <w:pStyle w:val="ConsPlusNormal"/>
        <w:ind w:firstLine="540"/>
        <w:jc w:val="both"/>
      </w:pPr>
      <w:r>
        <w:t>Таким образом, коэффициент прочности превышает минимально допускаемый.</w:t>
      </w:r>
    </w:p>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jc w:val="right"/>
        <w:outlineLvl w:val="0"/>
      </w:pPr>
      <w:r>
        <w:rPr>
          <w:b/>
        </w:rPr>
        <w:t>Приложение Л</w:t>
      </w:r>
    </w:p>
    <w:p w:rsidR="002E208B" w:rsidRDefault="002E208B">
      <w:pPr>
        <w:pStyle w:val="ConsPlusNormal"/>
        <w:jc w:val="both"/>
      </w:pPr>
    </w:p>
    <w:p w:rsidR="002E208B" w:rsidRDefault="002E208B">
      <w:pPr>
        <w:pStyle w:val="ConsPlusTitle"/>
        <w:jc w:val="center"/>
      </w:pPr>
      <w:bookmarkStart w:id="97" w:name="P9393"/>
      <w:bookmarkEnd w:id="97"/>
      <w:r>
        <w:t>ОЦЕНКА ВОЗДЕЙСТВИЯ ВЗРЫВНОЙ ВОЛНЫ НА КОНСТРУКТИВНЫЕ</w:t>
      </w:r>
    </w:p>
    <w:p w:rsidR="002E208B" w:rsidRDefault="002E208B">
      <w:pPr>
        <w:pStyle w:val="ConsPlusTitle"/>
        <w:jc w:val="center"/>
      </w:pPr>
      <w:r>
        <w:t>ЭЛЕМЕНТЫ ЗДАНИЙ И СООРУЖЕНИЙ ПРОМЫШЛЕННЫХ ПРЕДПРИЯТИЙ</w:t>
      </w:r>
    </w:p>
    <w:p w:rsidR="002E208B" w:rsidRDefault="002E208B">
      <w:pPr>
        <w:pStyle w:val="ConsPlusNormal"/>
        <w:jc w:val="center"/>
      </w:pPr>
    </w:p>
    <w:p w:rsidR="002E208B" w:rsidRDefault="002E208B">
      <w:pPr>
        <w:pStyle w:val="ConsPlusNormal"/>
        <w:jc w:val="center"/>
      </w:pPr>
      <w:r>
        <w:t xml:space="preserve">(приложение Л введено </w:t>
      </w:r>
      <w:hyperlink r:id="rId825">
        <w:r>
          <w:rPr>
            <w:color w:val="0000FF"/>
          </w:rPr>
          <w:t>Изменением N 3</w:t>
        </w:r>
      </w:hyperlink>
      <w:r>
        <w:t>, утв. Приказом</w:t>
      </w:r>
    </w:p>
    <w:p w:rsidR="002E208B" w:rsidRDefault="002E208B">
      <w:pPr>
        <w:pStyle w:val="ConsPlusNormal"/>
        <w:jc w:val="center"/>
      </w:pPr>
      <w:r>
        <w:t>Минстроя России от 30.01.2019 N 63/пр)</w:t>
      </w:r>
    </w:p>
    <w:p w:rsidR="002E208B" w:rsidRDefault="002E208B">
      <w:pPr>
        <w:pStyle w:val="ConsPlusNormal"/>
        <w:jc w:val="both"/>
      </w:pPr>
    </w:p>
    <w:p w:rsidR="002E208B" w:rsidRDefault="002E208B">
      <w:pPr>
        <w:pStyle w:val="ConsPlusNormal"/>
        <w:ind w:firstLine="540"/>
        <w:jc w:val="both"/>
      </w:pPr>
      <w:r>
        <w:t>Оценка воздействия взрывной волны на конструктивные элементы зданий и сооружений, образующейся при взрыве облака топливно-воздушной смеси (ТВС), для случая аварийной разгерметизации сосуда железнодорожной цистерны, содержащего 26,648 т сжиженного пропана.</w:t>
      </w:r>
    </w:p>
    <w:p w:rsidR="002E208B" w:rsidRDefault="002E208B">
      <w:pPr>
        <w:pStyle w:val="ConsPlusNormal"/>
        <w:spacing w:before="220"/>
        <w:ind w:firstLine="540"/>
        <w:jc w:val="both"/>
      </w:pPr>
      <w:r>
        <w:rPr>
          <w:i/>
        </w:rPr>
        <w:t>Пример расчета</w:t>
      </w:r>
    </w:p>
    <w:p w:rsidR="002E208B" w:rsidRDefault="002E208B">
      <w:pPr>
        <w:pStyle w:val="ConsPlusNormal"/>
        <w:spacing w:before="220"/>
        <w:ind w:firstLine="540"/>
        <w:jc w:val="both"/>
      </w:pPr>
      <w:r>
        <w:t xml:space="preserve">При аварийной разгерметизации сосуда происходит его полное разрушение и в окружающую среду выбрасывается вся масса сжиженного углеводородного газа (СУГ). В результате интенсивного испарения пропана в облаке ТВС во взрывоопасных пределах оказывается 10% всей массы выброшенного топлива. Таким образом, масса горючего вещества в облаке ТВС, участвующая в создании взрывной волны, </w:t>
      </w:r>
      <w:r>
        <w:rPr>
          <w:i/>
        </w:rPr>
        <w:t>m</w:t>
      </w:r>
      <w:r>
        <w:t xml:space="preserve"> составляет 2664,8 кг. Удельная теплота сгорания пропана </w:t>
      </w:r>
      <w:r>
        <w:rPr>
          <w:i/>
        </w:rPr>
        <w:t>q</w:t>
      </w:r>
      <w:r>
        <w:t xml:space="preserve"> принята равной 46,353 МДж/кг.</w:t>
      </w:r>
    </w:p>
    <w:p w:rsidR="002E208B" w:rsidRDefault="002E208B">
      <w:pPr>
        <w:pStyle w:val="ConsPlusNormal"/>
        <w:spacing w:before="220"/>
        <w:ind w:firstLine="540"/>
        <w:jc w:val="both"/>
      </w:pPr>
      <w:r>
        <w:t>Полная энергия, высвобождающаяся при взрывном превращении облака ТВС, (эффективный энергозапас) определяется по формуле</w:t>
      </w:r>
    </w:p>
    <w:p w:rsidR="002E208B" w:rsidRDefault="002E208B">
      <w:pPr>
        <w:pStyle w:val="ConsPlusNormal"/>
        <w:jc w:val="both"/>
      </w:pPr>
    </w:p>
    <w:p w:rsidR="002E208B" w:rsidRDefault="002E208B">
      <w:pPr>
        <w:pStyle w:val="ConsPlusNormal"/>
        <w:jc w:val="center"/>
      </w:pPr>
      <w:r>
        <w:rPr>
          <w:i/>
        </w:rPr>
        <w:t>E</w:t>
      </w:r>
      <w:r>
        <w:t xml:space="preserve"> = </w:t>
      </w:r>
      <w:r>
        <w:rPr>
          <w:i/>
        </w:rPr>
        <w:t>mq</w:t>
      </w:r>
      <w:r>
        <w:t xml:space="preserve"> (Л.1)</w:t>
      </w:r>
    </w:p>
    <w:p w:rsidR="002E208B" w:rsidRDefault="002E208B">
      <w:pPr>
        <w:pStyle w:val="ConsPlusNormal"/>
        <w:jc w:val="both"/>
      </w:pPr>
    </w:p>
    <w:p w:rsidR="002E208B" w:rsidRDefault="002E208B">
      <w:pPr>
        <w:pStyle w:val="ConsPlusNormal"/>
        <w:jc w:val="both"/>
      </w:pPr>
      <w:r>
        <w:t>и составляет 1,235·10</w:t>
      </w:r>
      <w:r>
        <w:rPr>
          <w:vertAlign w:val="superscript"/>
        </w:rPr>
        <w:t>11</w:t>
      </w:r>
      <w:r>
        <w:t xml:space="preserve"> Дж. На момент инициирования облака ТВС окружающая его воздушная среда находится при нормальном атмосферном давлении </w:t>
      </w:r>
      <w:r>
        <w:rPr>
          <w:i/>
        </w:rPr>
        <w:t>p</w:t>
      </w:r>
      <w:r>
        <w:rPr>
          <w:vertAlign w:val="subscript"/>
        </w:rPr>
        <w:t>0</w:t>
      </w:r>
      <w:r>
        <w:t xml:space="preserve"> = 101325 Па и температуре </w:t>
      </w:r>
      <w:r>
        <w:rPr>
          <w:i/>
        </w:rPr>
        <w:t>T</w:t>
      </w:r>
      <w:r>
        <w:rPr>
          <w:vertAlign w:val="subscript"/>
        </w:rPr>
        <w:t>0</w:t>
      </w:r>
      <w:r>
        <w:t xml:space="preserve"> = 288,15 К. При этом скорость звука в воздухе </w:t>
      </w:r>
      <w:r>
        <w:rPr>
          <w:i/>
        </w:rPr>
        <w:t>a</w:t>
      </w:r>
      <w:r>
        <w:rPr>
          <w:vertAlign w:val="subscript"/>
        </w:rPr>
        <w:t>0</w:t>
      </w:r>
      <w:r>
        <w:t xml:space="preserve"> = 340,3 м/с.</w:t>
      </w:r>
    </w:p>
    <w:p w:rsidR="002E208B" w:rsidRDefault="002E208B">
      <w:pPr>
        <w:pStyle w:val="ConsPlusNormal"/>
        <w:spacing w:before="220"/>
        <w:ind w:firstLine="540"/>
        <w:jc w:val="both"/>
      </w:pPr>
      <w:r>
        <w:t xml:space="preserve">В основу расчета максимального избыточного давления </w:t>
      </w:r>
      <w:r>
        <w:rPr>
          <w:noProof/>
          <w:position w:val="-8"/>
        </w:rPr>
        <w:drawing>
          <wp:inline distT="0" distB="0" distL="0" distR="0">
            <wp:extent cx="310515" cy="251460"/>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310515" cy="251460"/>
                    </a:xfrm>
                    <a:prstGeom prst="rect">
                      <a:avLst/>
                    </a:prstGeom>
                    <a:noFill/>
                    <a:ln>
                      <a:noFill/>
                    </a:ln>
                  </pic:spPr>
                </pic:pic>
              </a:graphicData>
            </a:graphic>
          </wp:inline>
        </w:drawing>
      </w:r>
      <w:r>
        <w:t xml:space="preserve"> и удельного импульса фазы сжатия </w:t>
      </w:r>
      <w:r>
        <w:rPr>
          <w:i/>
        </w:rPr>
        <w:t>I</w:t>
      </w:r>
      <w:r>
        <w:t xml:space="preserve"> воздушной ударной волны, образующейся при аварийном взрыве, положены эмпирические формулы для оценки характеристик взрыва сферического облака ТВС в безграничной воздушной среде </w:t>
      </w:r>
      <w:hyperlink w:anchor="P10029">
        <w:r>
          <w:rPr>
            <w:color w:val="0000FF"/>
          </w:rPr>
          <w:t>[2]</w:t>
        </w:r>
      </w:hyperlink>
      <w:r>
        <w:t xml:space="preserve"> - </w:t>
      </w:r>
      <w:hyperlink w:anchor="P10033">
        <w:r>
          <w:rPr>
            <w:color w:val="0000FF"/>
          </w:rPr>
          <w:t>[4]</w:t>
        </w:r>
      </w:hyperlink>
      <w:r>
        <w:t>.</w:t>
      </w:r>
    </w:p>
    <w:p w:rsidR="002E208B" w:rsidRDefault="002E208B">
      <w:pPr>
        <w:pStyle w:val="ConsPlusNormal"/>
        <w:spacing w:before="220"/>
        <w:ind w:firstLine="540"/>
        <w:jc w:val="both"/>
      </w:pPr>
      <w:r>
        <w:t xml:space="preserve">В рассматриваемом случае облако ТВС лежит на поверхности земли и воздушная ударная волна распространяется в полупространстве. Это обстоятельство учитывается удвоением эффективного энергозапаса горючей смеси. Формулы для вычисления величин </w:t>
      </w:r>
      <w:r>
        <w:rPr>
          <w:noProof/>
          <w:position w:val="-8"/>
        </w:rPr>
        <w:drawing>
          <wp:inline distT="0" distB="0" distL="0" distR="0">
            <wp:extent cx="310515" cy="251460"/>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310515" cy="251460"/>
                    </a:xfrm>
                    <a:prstGeom prst="rect">
                      <a:avLst/>
                    </a:prstGeom>
                    <a:noFill/>
                    <a:ln>
                      <a:noFill/>
                    </a:ln>
                  </pic:spPr>
                </pic:pic>
              </a:graphicData>
            </a:graphic>
          </wp:inline>
        </w:drawing>
      </w:r>
      <w:r>
        <w:t xml:space="preserve">, Па, и </w:t>
      </w:r>
      <w:r>
        <w:rPr>
          <w:i/>
        </w:rPr>
        <w:t>I</w:t>
      </w:r>
      <w:r>
        <w:t>, Па·с, записываются в виде:</w:t>
      </w:r>
    </w:p>
    <w:p w:rsidR="002E208B" w:rsidRDefault="002E208B">
      <w:pPr>
        <w:pStyle w:val="ConsPlusNormal"/>
        <w:jc w:val="both"/>
      </w:pPr>
    </w:p>
    <w:p w:rsidR="002E208B" w:rsidRDefault="002E208B">
      <w:pPr>
        <w:pStyle w:val="ConsPlusNormal"/>
        <w:jc w:val="center"/>
      </w:pPr>
      <w:bookmarkStart w:id="98" w:name="P9410"/>
      <w:bookmarkEnd w:id="98"/>
      <w:r>
        <w:rPr>
          <w:noProof/>
          <w:position w:val="-41"/>
        </w:rPr>
        <w:lastRenderedPageBreak/>
        <w:drawing>
          <wp:inline distT="0" distB="0" distL="0" distR="0">
            <wp:extent cx="4302760" cy="670560"/>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4302760" cy="670560"/>
                    </a:xfrm>
                    <a:prstGeom prst="rect">
                      <a:avLst/>
                    </a:prstGeom>
                    <a:noFill/>
                    <a:ln>
                      <a:noFill/>
                    </a:ln>
                  </pic:spPr>
                </pic:pic>
              </a:graphicData>
            </a:graphic>
          </wp:inline>
        </w:drawing>
      </w:r>
      <w:r>
        <w:t xml:space="preserve"> (Л.2)</w:t>
      </w:r>
    </w:p>
    <w:p w:rsidR="002E208B" w:rsidRDefault="002E208B">
      <w:pPr>
        <w:pStyle w:val="ConsPlusNormal"/>
        <w:jc w:val="both"/>
      </w:pPr>
    </w:p>
    <w:p w:rsidR="002E208B" w:rsidRDefault="002E208B">
      <w:pPr>
        <w:pStyle w:val="ConsPlusNormal"/>
        <w:jc w:val="center"/>
      </w:pPr>
      <w:r>
        <w:rPr>
          <w:noProof/>
          <w:position w:val="-41"/>
        </w:rPr>
        <w:drawing>
          <wp:inline distT="0" distB="0" distL="0" distR="0">
            <wp:extent cx="4903470" cy="670560"/>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4903470" cy="670560"/>
                    </a:xfrm>
                    <a:prstGeom prst="rect">
                      <a:avLst/>
                    </a:prstGeom>
                    <a:noFill/>
                    <a:ln>
                      <a:noFill/>
                    </a:ln>
                  </pic:spPr>
                </pic:pic>
              </a:graphicData>
            </a:graphic>
          </wp:inline>
        </w:drawing>
      </w:r>
    </w:p>
    <w:p w:rsidR="002E208B" w:rsidRDefault="002E208B">
      <w:pPr>
        <w:pStyle w:val="ConsPlusNormal"/>
        <w:jc w:val="both"/>
      </w:pPr>
    </w:p>
    <w:p w:rsidR="002E208B" w:rsidRDefault="002E208B">
      <w:pPr>
        <w:pStyle w:val="ConsPlusNormal"/>
        <w:ind w:firstLine="540"/>
        <w:jc w:val="both"/>
      </w:pPr>
      <w:r>
        <w:t xml:space="preserve">где </w:t>
      </w:r>
      <w:r>
        <w:rPr>
          <w:i/>
        </w:rPr>
        <w:t>r</w:t>
      </w:r>
      <w:r>
        <w:t xml:space="preserve"> - расстояние от центра облака ТВС, м;</w:t>
      </w:r>
    </w:p>
    <w:p w:rsidR="002E208B" w:rsidRDefault="002E208B">
      <w:pPr>
        <w:pStyle w:val="ConsPlusNormal"/>
        <w:spacing w:before="220"/>
        <w:ind w:firstLine="540"/>
        <w:jc w:val="both"/>
      </w:pPr>
      <w:r>
        <w:rPr>
          <w:i/>
        </w:rPr>
        <w:t>p</w:t>
      </w:r>
      <w:r>
        <w:rPr>
          <w:vertAlign w:val="subscript"/>
        </w:rPr>
        <w:t>0</w:t>
      </w:r>
      <w:r>
        <w:t xml:space="preserve"> - атмосферное давление, Па;</w:t>
      </w:r>
    </w:p>
    <w:p w:rsidR="002E208B" w:rsidRDefault="002E208B">
      <w:pPr>
        <w:pStyle w:val="ConsPlusNormal"/>
        <w:spacing w:before="220"/>
        <w:ind w:firstLine="540"/>
        <w:jc w:val="both"/>
      </w:pPr>
      <w:r>
        <w:rPr>
          <w:i/>
        </w:rPr>
        <w:t>E</w:t>
      </w:r>
      <w:r>
        <w:t xml:space="preserve"> - эффективный энергозапас ТВС, Дж;</w:t>
      </w:r>
    </w:p>
    <w:p w:rsidR="002E208B" w:rsidRDefault="002E208B">
      <w:pPr>
        <w:pStyle w:val="ConsPlusNormal"/>
        <w:spacing w:before="220"/>
        <w:ind w:firstLine="540"/>
        <w:jc w:val="both"/>
      </w:pPr>
      <w:r>
        <w:t>a</w:t>
      </w:r>
      <w:r>
        <w:rPr>
          <w:vertAlign w:val="subscript"/>
        </w:rPr>
        <w:t>0</w:t>
      </w:r>
      <w:r>
        <w:t xml:space="preserve"> - скорость звука в воздухе, м/с.</w:t>
      </w:r>
    </w:p>
    <w:p w:rsidR="002E208B" w:rsidRDefault="002E208B">
      <w:pPr>
        <w:pStyle w:val="ConsPlusNormal"/>
        <w:spacing w:before="220"/>
        <w:ind w:firstLine="540"/>
        <w:jc w:val="both"/>
      </w:pPr>
      <w:hyperlink w:anchor="P9410">
        <w:r>
          <w:rPr>
            <w:color w:val="0000FF"/>
          </w:rPr>
          <w:t>Формулы (Л.2)</w:t>
        </w:r>
      </w:hyperlink>
      <w:r>
        <w:t xml:space="preserve"> применимы в диапазоне </w:t>
      </w:r>
      <w:r>
        <w:rPr>
          <w:noProof/>
          <w:position w:val="-12"/>
        </w:rPr>
        <w:drawing>
          <wp:inline distT="0" distB="0" distL="0" distR="0">
            <wp:extent cx="1592580" cy="293370"/>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1592580" cy="293370"/>
                    </a:xfrm>
                    <a:prstGeom prst="rect">
                      <a:avLst/>
                    </a:prstGeom>
                    <a:noFill/>
                    <a:ln>
                      <a:noFill/>
                    </a:ln>
                  </pic:spPr>
                </pic:pic>
              </a:graphicData>
            </a:graphic>
          </wp:inline>
        </w:drawing>
      </w:r>
      <w:r>
        <w:t xml:space="preserve">, в рассматриваемом случае эти формулы справедливы для значений величины </w:t>
      </w:r>
      <w:r>
        <w:rPr>
          <w:i/>
        </w:rPr>
        <w:t>r</w:t>
      </w:r>
      <w:r>
        <w:t xml:space="preserve"> от 26,9 до 874,8 м.</w:t>
      </w:r>
    </w:p>
    <w:p w:rsidR="002E208B" w:rsidRDefault="002E208B">
      <w:pPr>
        <w:pStyle w:val="ConsPlusNormal"/>
        <w:spacing w:before="220"/>
        <w:ind w:firstLine="540"/>
        <w:jc w:val="both"/>
      </w:pPr>
      <w:r>
        <w:t xml:space="preserve">Основные характеристики воздушной ударной волны, которыми являются максимальное избыточное давление </w:t>
      </w:r>
      <w:r>
        <w:rPr>
          <w:noProof/>
          <w:position w:val="-8"/>
        </w:rPr>
        <w:drawing>
          <wp:inline distT="0" distB="0" distL="0" distR="0">
            <wp:extent cx="310515" cy="251460"/>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310515" cy="251460"/>
                    </a:xfrm>
                    <a:prstGeom prst="rect">
                      <a:avLst/>
                    </a:prstGeom>
                    <a:noFill/>
                    <a:ln>
                      <a:noFill/>
                    </a:ln>
                  </pic:spPr>
                </pic:pic>
              </a:graphicData>
            </a:graphic>
          </wp:inline>
        </w:drawing>
      </w:r>
      <w:r>
        <w:t xml:space="preserve"> и удельный импульс фазы сжатия </w:t>
      </w:r>
      <w:r>
        <w:rPr>
          <w:i/>
        </w:rPr>
        <w:t>I</w:t>
      </w:r>
      <w:r>
        <w:t xml:space="preserve"> в зависимости от расстояния до центра облака ТВС, могут быть применены для оценки последствий аварийного взрыва. Степень повреждения промышленных зданий и сооружений, а также уровень поражения людей определяются с помощью </w:t>
      </w:r>
      <w:r>
        <w:rPr>
          <w:noProof/>
          <w:position w:val="-8"/>
        </w:rPr>
        <w:drawing>
          <wp:inline distT="0" distB="0" distL="0" distR="0">
            <wp:extent cx="564515" cy="251460"/>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564515" cy="251460"/>
                    </a:xfrm>
                    <a:prstGeom prst="rect">
                      <a:avLst/>
                    </a:prstGeom>
                    <a:noFill/>
                    <a:ln>
                      <a:noFill/>
                    </a:ln>
                  </pic:spPr>
                </pic:pic>
              </a:graphicData>
            </a:graphic>
          </wp:inline>
        </w:drawing>
      </w:r>
      <w:r>
        <w:t xml:space="preserve"> диаграмм (обобщенного критерия поражения), которые для случая детонации облака ТВС имеют вид гиперболы с двумя асимптотами, отвечающими предельным случаям ударного нагружения (квазистатической и импульсной нагрузкам) </w:t>
      </w:r>
      <w:hyperlink w:anchor="P10074">
        <w:r>
          <w:rPr>
            <w:color w:val="0000FF"/>
          </w:rPr>
          <w:t>[58]</w:t>
        </w:r>
      </w:hyperlink>
      <w:r>
        <w:t xml:space="preserve">, </w:t>
      </w:r>
      <w:hyperlink w:anchor="P10076">
        <w:r>
          <w:rPr>
            <w:color w:val="0000FF"/>
          </w:rPr>
          <w:t>[59]</w:t>
        </w:r>
      </w:hyperlink>
      <w:r>
        <w:t xml:space="preserve">. Если параметры воздушной ударной волны </w:t>
      </w:r>
      <w:r>
        <w:rPr>
          <w:noProof/>
          <w:position w:val="-8"/>
        </w:rPr>
        <w:drawing>
          <wp:inline distT="0" distB="0" distL="0" distR="0">
            <wp:extent cx="310515" cy="251460"/>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310515" cy="251460"/>
                    </a:xfrm>
                    <a:prstGeom prst="rect">
                      <a:avLst/>
                    </a:prstGeom>
                    <a:noFill/>
                    <a:ln>
                      <a:noFill/>
                    </a:ln>
                  </pic:spPr>
                </pic:pic>
              </a:graphicData>
            </a:graphic>
          </wp:inline>
        </w:drawing>
      </w:r>
      <w:r>
        <w:t xml:space="preserve"> и </w:t>
      </w:r>
      <w:r>
        <w:rPr>
          <w:i/>
        </w:rPr>
        <w:t>I</w:t>
      </w:r>
      <w:r>
        <w:t xml:space="preserve"> соответствуют точке, лежащей выше указанной кривой, то объекту будет нанесен определенный вид поражения. Функция, определяющая тот или иной уровень поражения объекта, представлена формулой</w:t>
      </w:r>
    </w:p>
    <w:p w:rsidR="002E208B" w:rsidRDefault="002E208B">
      <w:pPr>
        <w:pStyle w:val="ConsPlusNormal"/>
        <w:jc w:val="both"/>
      </w:pPr>
    </w:p>
    <w:p w:rsidR="002E208B" w:rsidRDefault="002E208B">
      <w:pPr>
        <w:pStyle w:val="ConsPlusNormal"/>
        <w:jc w:val="center"/>
      </w:pPr>
      <w:bookmarkStart w:id="99" w:name="P9421"/>
      <w:bookmarkEnd w:id="99"/>
      <w:r>
        <w:rPr>
          <w:noProof/>
          <w:position w:val="-13"/>
        </w:rPr>
        <w:drawing>
          <wp:inline distT="0" distB="0" distL="0" distR="0">
            <wp:extent cx="1732280" cy="310515"/>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1732280" cy="310515"/>
                    </a:xfrm>
                    <a:prstGeom prst="rect">
                      <a:avLst/>
                    </a:prstGeom>
                    <a:noFill/>
                    <a:ln>
                      <a:noFill/>
                    </a:ln>
                  </pic:spPr>
                </pic:pic>
              </a:graphicData>
            </a:graphic>
          </wp:inline>
        </w:drawing>
      </w:r>
      <w:r>
        <w:t xml:space="preserve"> (Л.3)</w:t>
      </w:r>
    </w:p>
    <w:p w:rsidR="002E208B" w:rsidRDefault="002E208B">
      <w:pPr>
        <w:pStyle w:val="ConsPlusNormal"/>
        <w:jc w:val="both"/>
      </w:pPr>
    </w:p>
    <w:p w:rsidR="002E208B" w:rsidRDefault="002E208B">
      <w:pPr>
        <w:pStyle w:val="ConsPlusNormal"/>
        <w:ind w:firstLine="540"/>
        <w:jc w:val="both"/>
      </w:pPr>
      <w:r>
        <w:t xml:space="preserve">где </w:t>
      </w:r>
      <w:r>
        <w:rPr>
          <w:noProof/>
          <w:position w:val="-10"/>
        </w:rPr>
        <w:drawing>
          <wp:inline distT="0" distB="0" distL="0" distR="0">
            <wp:extent cx="359410" cy="267970"/>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359410" cy="267970"/>
                    </a:xfrm>
                    <a:prstGeom prst="rect">
                      <a:avLst/>
                    </a:prstGeom>
                    <a:noFill/>
                    <a:ln>
                      <a:noFill/>
                    </a:ln>
                  </pic:spPr>
                </pic:pic>
              </a:graphicData>
            </a:graphic>
          </wp:inline>
        </w:drawing>
      </w:r>
      <w:r>
        <w:t xml:space="preserve">, </w:t>
      </w:r>
      <w:r>
        <w:rPr>
          <w:i/>
        </w:rPr>
        <w:t>I</w:t>
      </w:r>
      <w:r>
        <w:rPr>
          <w:vertAlign w:val="superscript"/>
        </w:rPr>
        <w:t>*</w:t>
      </w:r>
      <w:r>
        <w:t xml:space="preserve"> и </w:t>
      </w:r>
      <w:r>
        <w:rPr>
          <w:i/>
        </w:rPr>
        <w:t>k</w:t>
      </w:r>
      <w:r>
        <w:t xml:space="preserve"> - константы, зависящие от характера поражения объекта.</w:t>
      </w:r>
    </w:p>
    <w:p w:rsidR="002E208B" w:rsidRDefault="002E208B">
      <w:pPr>
        <w:pStyle w:val="ConsPlusNormal"/>
        <w:spacing w:before="220"/>
        <w:ind w:firstLine="540"/>
        <w:jc w:val="both"/>
      </w:pPr>
      <w:r>
        <w:t xml:space="preserve">Численные значения этих констант приведены в </w:t>
      </w:r>
      <w:hyperlink w:anchor="P10074">
        <w:r>
          <w:rPr>
            <w:color w:val="0000FF"/>
          </w:rPr>
          <w:t>[58]</w:t>
        </w:r>
      </w:hyperlink>
      <w:r>
        <w:t xml:space="preserve">. Для остекления зданий, которое характеризуется весьма малым периодом собственных колебаний относительно длительности фазы сжатия, критерий поражения (формула </w:t>
      </w:r>
      <w:hyperlink w:anchor="P9421">
        <w:r>
          <w:rPr>
            <w:color w:val="0000FF"/>
          </w:rPr>
          <w:t>(Л.3))</w:t>
        </w:r>
      </w:hyperlink>
      <w:r>
        <w:t xml:space="preserve"> переходит в частный критерий поражения вида</w:t>
      </w:r>
    </w:p>
    <w:p w:rsidR="002E208B" w:rsidRDefault="002E208B">
      <w:pPr>
        <w:pStyle w:val="ConsPlusNormal"/>
        <w:jc w:val="both"/>
      </w:pPr>
    </w:p>
    <w:p w:rsidR="002E208B" w:rsidRDefault="002E208B">
      <w:pPr>
        <w:pStyle w:val="ConsPlusNormal"/>
        <w:jc w:val="center"/>
      </w:pPr>
      <w:r>
        <w:rPr>
          <w:noProof/>
          <w:position w:val="-10"/>
        </w:rPr>
        <w:drawing>
          <wp:inline distT="0" distB="0" distL="0" distR="0">
            <wp:extent cx="838200" cy="267970"/>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838200" cy="267970"/>
                    </a:xfrm>
                    <a:prstGeom prst="rect">
                      <a:avLst/>
                    </a:prstGeom>
                    <a:noFill/>
                    <a:ln>
                      <a:noFill/>
                    </a:ln>
                  </pic:spPr>
                </pic:pic>
              </a:graphicData>
            </a:graphic>
          </wp:inline>
        </w:drawing>
      </w:r>
      <w:r>
        <w:t xml:space="preserve"> (Л.4)</w:t>
      </w:r>
    </w:p>
    <w:p w:rsidR="002E208B" w:rsidRDefault="002E208B">
      <w:pPr>
        <w:pStyle w:val="ConsPlusNormal"/>
        <w:jc w:val="both"/>
      </w:pPr>
    </w:p>
    <w:p w:rsidR="002E208B" w:rsidRDefault="002E208B">
      <w:pPr>
        <w:pStyle w:val="ConsPlusNormal"/>
        <w:ind w:firstLine="540"/>
        <w:jc w:val="both"/>
      </w:pPr>
      <w:r>
        <w:t xml:space="preserve">На </w:t>
      </w:r>
      <w:hyperlink w:anchor="P9438">
        <w:r>
          <w:rPr>
            <w:color w:val="0000FF"/>
          </w:rPr>
          <w:t>рисунках Л.1</w:t>
        </w:r>
      </w:hyperlink>
      <w:r>
        <w:t xml:space="preserve"> и </w:t>
      </w:r>
      <w:hyperlink w:anchor="P9445">
        <w:r>
          <w:rPr>
            <w:color w:val="0000FF"/>
          </w:rPr>
          <w:t>Л.2</w:t>
        </w:r>
      </w:hyperlink>
      <w:r>
        <w:t xml:space="preserve"> показаны соответственно </w:t>
      </w:r>
      <w:r>
        <w:rPr>
          <w:noProof/>
          <w:position w:val="-8"/>
        </w:rPr>
        <w:drawing>
          <wp:inline distT="0" distB="0" distL="0" distR="0">
            <wp:extent cx="564515" cy="251460"/>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564515" cy="251460"/>
                    </a:xfrm>
                    <a:prstGeom prst="rect">
                      <a:avLst/>
                    </a:prstGeom>
                    <a:noFill/>
                    <a:ln>
                      <a:noFill/>
                    </a:ln>
                  </pic:spPr>
                </pic:pic>
              </a:graphicData>
            </a:graphic>
          </wp:inline>
        </w:drawing>
      </w:r>
      <w:r>
        <w:t xml:space="preserve"> диаграммы разрушения промышленных зданий и поражения людей, параметры которых приведены в </w:t>
      </w:r>
      <w:hyperlink w:anchor="P10074">
        <w:r>
          <w:rPr>
            <w:color w:val="0000FF"/>
          </w:rPr>
          <w:t>[58]</w:t>
        </w:r>
      </w:hyperlink>
      <w:r>
        <w:t xml:space="preserve">. На этих рисунках показан также график функции параметров поражения </w:t>
      </w:r>
      <w:r>
        <w:rPr>
          <w:noProof/>
          <w:position w:val="-8"/>
        </w:rPr>
        <w:drawing>
          <wp:inline distT="0" distB="0" distL="0" distR="0">
            <wp:extent cx="530860" cy="251460"/>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530860" cy="251460"/>
                    </a:xfrm>
                    <a:prstGeom prst="rect">
                      <a:avLst/>
                    </a:prstGeom>
                    <a:noFill/>
                    <a:ln>
                      <a:noFill/>
                    </a:ln>
                  </pic:spPr>
                </pic:pic>
              </a:graphicData>
            </a:graphic>
          </wp:inline>
        </w:drawing>
      </w:r>
      <w:r>
        <w:t xml:space="preserve"> для случая детонации облака ТВС, содержащего 2664,8 кг пропана во взрывоопасных пределах. Этот график построен с использованием </w:t>
      </w:r>
      <w:hyperlink w:anchor="P9410">
        <w:r>
          <w:rPr>
            <w:color w:val="0000FF"/>
          </w:rPr>
          <w:t>формулы (Л.2)</w:t>
        </w:r>
      </w:hyperlink>
      <w:r>
        <w:t xml:space="preserve">. Численное решение системы уравнений </w:t>
      </w:r>
      <w:hyperlink w:anchor="P9410">
        <w:r>
          <w:rPr>
            <w:color w:val="0000FF"/>
          </w:rPr>
          <w:t>(Л.2)</w:t>
        </w:r>
      </w:hyperlink>
      <w:r>
        <w:t xml:space="preserve"> и </w:t>
      </w:r>
      <w:hyperlink w:anchor="P9421">
        <w:r>
          <w:rPr>
            <w:color w:val="0000FF"/>
          </w:rPr>
          <w:t>(Л.3)</w:t>
        </w:r>
      </w:hyperlink>
      <w:r>
        <w:t xml:space="preserve"> позволяет определить радиусы поражения объектов, нагружаемых воздушной ударной волной (этим радиусам отвечают точки пересечения </w:t>
      </w:r>
      <w:r>
        <w:rPr>
          <w:noProof/>
          <w:position w:val="-8"/>
        </w:rPr>
        <w:drawing>
          <wp:inline distT="0" distB="0" distL="0" distR="0">
            <wp:extent cx="564515" cy="251460"/>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564515" cy="251460"/>
                    </a:xfrm>
                    <a:prstGeom prst="rect">
                      <a:avLst/>
                    </a:prstGeom>
                    <a:noFill/>
                    <a:ln>
                      <a:noFill/>
                    </a:ln>
                  </pic:spPr>
                </pic:pic>
              </a:graphicData>
            </a:graphic>
          </wp:inline>
        </w:drawing>
      </w:r>
      <w:r>
        <w:t xml:space="preserve"> с графиком функции </w:t>
      </w:r>
      <w:r>
        <w:rPr>
          <w:noProof/>
          <w:position w:val="-8"/>
        </w:rPr>
        <w:drawing>
          <wp:inline distT="0" distB="0" distL="0" distR="0">
            <wp:extent cx="530860" cy="251460"/>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530860" cy="251460"/>
                    </a:xfrm>
                    <a:prstGeom prst="rect">
                      <a:avLst/>
                    </a:prstGeom>
                    <a:noFill/>
                    <a:ln>
                      <a:noFill/>
                    </a:ln>
                  </pic:spPr>
                </pic:pic>
              </a:graphicData>
            </a:graphic>
          </wp:inline>
        </w:drawing>
      </w:r>
      <w:r>
        <w:t xml:space="preserve">, см. </w:t>
      </w:r>
      <w:hyperlink w:anchor="P9438">
        <w:r>
          <w:rPr>
            <w:color w:val="0000FF"/>
          </w:rPr>
          <w:t>рисунки Л.1</w:t>
        </w:r>
      </w:hyperlink>
      <w:r>
        <w:t xml:space="preserve"> и </w:t>
      </w:r>
      <w:hyperlink w:anchor="P9445">
        <w:r>
          <w:rPr>
            <w:color w:val="0000FF"/>
          </w:rPr>
          <w:t>Л.2</w:t>
        </w:r>
      </w:hyperlink>
      <w:r>
        <w:t>.</w:t>
      </w:r>
    </w:p>
    <w:p w:rsidR="002E208B" w:rsidRDefault="002E208B">
      <w:pPr>
        <w:pStyle w:val="ConsPlusNormal"/>
        <w:jc w:val="both"/>
      </w:pPr>
    </w:p>
    <w:p w:rsidR="002E208B" w:rsidRDefault="002E208B">
      <w:pPr>
        <w:pStyle w:val="ConsPlusNormal"/>
        <w:jc w:val="center"/>
      </w:pPr>
      <w:r>
        <w:rPr>
          <w:noProof/>
          <w:position w:val="-403"/>
        </w:rPr>
        <w:drawing>
          <wp:inline distT="0" distB="0" distL="0" distR="0">
            <wp:extent cx="5508625" cy="5260340"/>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5508625" cy="5260340"/>
                    </a:xfrm>
                    <a:prstGeom prst="rect">
                      <a:avLst/>
                    </a:prstGeom>
                    <a:noFill/>
                    <a:ln>
                      <a:noFill/>
                    </a:ln>
                  </pic:spPr>
                </pic:pic>
              </a:graphicData>
            </a:graphic>
          </wp:inline>
        </w:drawing>
      </w:r>
    </w:p>
    <w:p w:rsidR="002E208B" w:rsidRDefault="002E208B">
      <w:pPr>
        <w:pStyle w:val="ConsPlusNormal"/>
        <w:jc w:val="both"/>
      </w:pPr>
    </w:p>
    <w:p w:rsidR="002E208B" w:rsidRDefault="002E208B">
      <w:pPr>
        <w:pStyle w:val="ConsPlusNormal"/>
        <w:jc w:val="center"/>
      </w:pPr>
      <w:r>
        <w:rPr>
          <w:i/>
        </w:rPr>
        <w:t>1</w:t>
      </w:r>
      <w:r>
        <w:t xml:space="preserve"> - полное разрушение; </w:t>
      </w:r>
      <w:r>
        <w:rPr>
          <w:i/>
        </w:rPr>
        <w:t>2</w:t>
      </w:r>
      <w:r>
        <w:t xml:space="preserve"> - граница области сильных</w:t>
      </w:r>
    </w:p>
    <w:p w:rsidR="002E208B" w:rsidRDefault="002E208B">
      <w:pPr>
        <w:pStyle w:val="ConsPlusNormal"/>
        <w:jc w:val="center"/>
      </w:pPr>
      <w:r>
        <w:t xml:space="preserve">разрушений; </w:t>
      </w:r>
      <w:r>
        <w:rPr>
          <w:i/>
        </w:rPr>
        <w:t>3</w:t>
      </w:r>
      <w:r>
        <w:t xml:space="preserve"> - граница области значительных повреждений;</w:t>
      </w:r>
    </w:p>
    <w:p w:rsidR="002E208B" w:rsidRDefault="002E208B">
      <w:pPr>
        <w:pStyle w:val="ConsPlusNormal"/>
        <w:jc w:val="center"/>
      </w:pPr>
      <w:r>
        <w:rPr>
          <w:i/>
        </w:rPr>
        <w:t>4</w:t>
      </w:r>
      <w:r>
        <w:t xml:space="preserve"> - граница минимальных разрушений; </w:t>
      </w:r>
      <w:r>
        <w:rPr>
          <w:i/>
        </w:rPr>
        <w:t>5</w:t>
      </w:r>
      <w:r>
        <w:t xml:space="preserve"> - параметры воздушной</w:t>
      </w:r>
    </w:p>
    <w:p w:rsidR="002E208B" w:rsidRDefault="002E208B">
      <w:pPr>
        <w:pStyle w:val="ConsPlusNormal"/>
        <w:jc w:val="center"/>
      </w:pPr>
      <w:r>
        <w:t>ударной волны от взрыва облака ТВС, содержащего 2664,8 кг</w:t>
      </w:r>
    </w:p>
    <w:p w:rsidR="002E208B" w:rsidRDefault="002E208B">
      <w:pPr>
        <w:pStyle w:val="ConsPlusNormal"/>
        <w:jc w:val="center"/>
      </w:pPr>
      <w:r>
        <w:t>пропана во взрывоопасных пределах</w:t>
      </w:r>
    </w:p>
    <w:p w:rsidR="002E208B" w:rsidRDefault="002E208B">
      <w:pPr>
        <w:pStyle w:val="ConsPlusNormal"/>
        <w:jc w:val="both"/>
      </w:pPr>
    </w:p>
    <w:p w:rsidR="002E208B" w:rsidRDefault="002E208B">
      <w:pPr>
        <w:pStyle w:val="ConsPlusNormal"/>
        <w:jc w:val="center"/>
      </w:pPr>
      <w:bookmarkStart w:id="100" w:name="P9438"/>
      <w:bookmarkEnd w:id="100"/>
      <w:r>
        <w:t xml:space="preserve">Рисунок Л.1 - </w:t>
      </w:r>
      <w:r>
        <w:rPr>
          <w:noProof/>
          <w:position w:val="-8"/>
        </w:rPr>
        <w:drawing>
          <wp:inline distT="0" distB="0" distL="0" distR="0">
            <wp:extent cx="564515" cy="251460"/>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564515" cy="251460"/>
                    </a:xfrm>
                    <a:prstGeom prst="rect">
                      <a:avLst/>
                    </a:prstGeom>
                    <a:noFill/>
                    <a:ln>
                      <a:noFill/>
                    </a:ln>
                  </pic:spPr>
                </pic:pic>
              </a:graphicData>
            </a:graphic>
          </wp:inline>
        </w:drawing>
      </w:r>
      <w:r>
        <w:t xml:space="preserve"> диаграмма для оценки уровня</w:t>
      </w:r>
    </w:p>
    <w:p w:rsidR="002E208B" w:rsidRDefault="002E208B">
      <w:pPr>
        <w:pStyle w:val="ConsPlusNormal"/>
        <w:jc w:val="center"/>
      </w:pPr>
      <w:r>
        <w:t>разрушения промышленных зданий</w:t>
      </w:r>
    </w:p>
    <w:p w:rsidR="002E208B" w:rsidRDefault="002E208B">
      <w:pPr>
        <w:pStyle w:val="ConsPlusNormal"/>
        <w:jc w:val="both"/>
      </w:pPr>
    </w:p>
    <w:p w:rsidR="002E208B" w:rsidRDefault="002E208B">
      <w:pPr>
        <w:pStyle w:val="ConsPlusNormal"/>
        <w:jc w:val="both"/>
      </w:pPr>
    </w:p>
    <w:p w:rsidR="002E208B" w:rsidRDefault="002E208B">
      <w:pPr>
        <w:pStyle w:val="ConsPlusNormal"/>
        <w:jc w:val="both"/>
      </w:pPr>
    </w:p>
    <w:p w:rsidR="002E208B" w:rsidRDefault="002E208B">
      <w:pPr>
        <w:pStyle w:val="ConsPlusNormal"/>
        <w:jc w:val="center"/>
      </w:pPr>
      <w:r>
        <w:rPr>
          <w:noProof/>
          <w:position w:val="-217"/>
        </w:rPr>
        <w:lastRenderedPageBreak/>
        <w:drawing>
          <wp:inline distT="0" distB="0" distL="0" distR="0">
            <wp:extent cx="5511800" cy="2903855"/>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5511800" cy="2903855"/>
                    </a:xfrm>
                    <a:prstGeom prst="rect">
                      <a:avLst/>
                    </a:prstGeom>
                    <a:noFill/>
                    <a:ln>
                      <a:noFill/>
                    </a:ln>
                  </pic:spPr>
                </pic:pic>
              </a:graphicData>
            </a:graphic>
          </wp:inline>
        </w:drawing>
      </w:r>
    </w:p>
    <w:p w:rsidR="002E208B" w:rsidRDefault="002E208B">
      <w:pPr>
        <w:pStyle w:val="ConsPlusNormal"/>
        <w:jc w:val="both"/>
      </w:pPr>
    </w:p>
    <w:p w:rsidR="002E208B" w:rsidRDefault="002E208B">
      <w:pPr>
        <w:pStyle w:val="ConsPlusNormal"/>
        <w:jc w:val="center"/>
      </w:pPr>
      <w:bookmarkStart w:id="101" w:name="P9445"/>
      <w:bookmarkEnd w:id="101"/>
      <w:r>
        <w:t>Рисунок Л.2 - Зависимость вероятности поражения объекта</w:t>
      </w:r>
    </w:p>
    <w:p w:rsidR="002E208B" w:rsidRDefault="002E208B">
      <w:pPr>
        <w:pStyle w:val="ConsPlusNormal"/>
        <w:jc w:val="center"/>
      </w:pPr>
      <w:r>
        <w:t xml:space="preserve">взрывной волной </w:t>
      </w:r>
      <w:r>
        <w:rPr>
          <w:i/>
        </w:rPr>
        <w:t>P</w:t>
      </w:r>
      <w:r>
        <w:t xml:space="preserve"> от величины пробит-функции </w:t>
      </w:r>
      <w:r>
        <w:rPr>
          <w:i/>
        </w:rPr>
        <w:t>Pr</w:t>
      </w:r>
    </w:p>
    <w:p w:rsidR="002E208B" w:rsidRDefault="002E208B">
      <w:pPr>
        <w:pStyle w:val="ConsPlusNormal"/>
        <w:jc w:val="both"/>
      </w:pPr>
    </w:p>
    <w:p w:rsidR="002E208B" w:rsidRDefault="002E208B">
      <w:pPr>
        <w:pStyle w:val="ConsPlusNormal"/>
        <w:ind w:firstLine="540"/>
        <w:jc w:val="both"/>
      </w:pPr>
      <w:r>
        <w:t xml:space="preserve">В </w:t>
      </w:r>
      <w:hyperlink w:anchor="P9452">
        <w:r>
          <w:rPr>
            <w:color w:val="0000FF"/>
          </w:rPr>
          <w:t>таблице Л.1</w:t>
        </w:r>
      </w:hyperlink>
      <w:r>
        <w:t xml:space="preserve"> приведены значения радиусов поражения для различных характеристик действия воздушной ударной волны, полученные путем решения системы уравнений </w:t>
      </w:r>
      <w:hyperlink w:anchor="P9410">
        <w:r>
          <w:rPr>
            <w:color w:val="0000FF"/>
          </w:rPr>
          <w:t>(Л.2)</w:t>
        </w:r>
      </w:hyperlink>
      <w:r>
        <w:t xml:space="preserve"> и </w:t>
      </w:r>
      <w:hyperlink w:anchor="P9421">
        <w:r>
          <w:rPr>
            <w:color w:val="0000FF"/>
          </w:rPr>
          <w:t>(Л.3)</w:t>
        </w:r>
      </w:hyperlink>
      <w:r>
        <w:t>.</w:t>
      </w:r>
    </w:p>
    <w:p w:rsidR="002E208B" w:rsidRDefault="002E208B">
      <w:pPr>
        <w:pStyle w:val="ConsPlusNormal"/>
        <w:jc w:val="both"/>
      </w:pPr>
    </w:p>
    <w:p w:rsidR="002E208B" w:rsidRDefault="002E208B">
      <w:pPr>
        <w:pStyle w:val="ConsPlusNormal"/>
        <w:jc w:val="right"/>
      </w:pPr>
      <w:r>
        <w:t>Таблица Л.1</w:t>
      </w:r>
    </w:p>
    <w:p w:rsidR="002E208B" w:rsidRDefault="002E208B">
      <w:pPr>
        <w:pStyle w:val="ConsPlusNormal"/>
        <w:jc w:val="both"/>
      </w:pPr>
    </w:p>
    <w:p w:rsidR="002E208B" w:rsidRDefault="002E208B">
      <w:pPr>
        <w:pStyle w:val="ConsPlusNormal"/>
        <w:jc w:val="center"/>
      </w:pPr>
      <w:bookmarkStart w:id="102" w:name="P9452"/>
      <w:bookmarkEnd w:id="102"/>
      <w:r>
        <w:t>Радиусы зон поражения при взрыве облака ТВС, содержащего</w:t>
      </w:r>
    </w:p>
    <w:p w:rsidR="002E208B" w:rsidRDefault="002E208B">
      <w:pPr>
        <w:pStyle w:val="ConsPlusNormal"/>
        <w:jc w:val="center"/>
      </w:pPr>
      <w:r>
        <w:t>во взрывоопасных пределах 2664,8 кг пропана</w:t>
      </w:r>
    </w:p>
    <w:p w:rsidR="002E208B" w:rsidRDefault="002E20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740"/>
        <w:gridCol w:w="1320"/>
      </w:tblGrid>
      <w:tr w:rsidR="002E208B">
        <w:tc>
          <w:tcPr>
            <w:tcW w:w="7740" w:type="dxa"/>
          </w:tcPr>
          <w:p w:rsidR="002E208B" w:rsidRDefault="002E208B">
            <w:pPr>
              <w:pStyle w:val="ConsPlusNormal"/>
              <w:jc w:val="center"/>
            </w:pPr>
            <w:r>
              <w:t>Характеристика действия ударной волны</w:t>
            </w:r>
          </w:p>
        </w:tc>
        <w:tc>
          <w:tcPr>
            <w:tcW w:w="1320" w:type="dxa"/>
          </w:tcPr>
          <w:p w:rsidR="002E208B" w:rsidRDefault="002E208B">
            <w:pPr>
              <w:pStyle w:val="ConsPlusNormal"/>
              <w:jc w:val="center"/>
            </w:pPr>
            <w:r>
              <w:rPr>
                <w:i/>
              </w:rPr>
              <w:t>r</w:t>
            </w:r>
            <w:r>
              <w:t>, м</w:t>
            </w:r>
          </w:p>
        </w:tc>
      </w:tr>
      <w:tr w:rsidR="002E208B">
        <w:tc>
          <w:tcPr>
            <w:tcW w:w="9060" w:type="dxa"/>
            <w:gridSpan w:val="2"/>
          </w:tcPr>
          <w:p w:rsidR="002E208B" w:rsidRDefault="002E208B">
            <w:pPr>
              <w:pStyle w:val="ConsPlusNormal"/>
              <w:jc w:val="center"/>
            </w:pPr>
            <w:r>
              <w:t>Разрушение зданий</w:t>
            </w:r>
          </w:p>
        </w:tc>
      </w:tr>
      <w:tr w:rsidR="002E208B">
        <w:tc>
          <w:tcPr>
            <w:tcW w:w="7740" w:type="dxa"/>
          </w:tcPr>
          <w:p w:rsidR="002E208B" w:rsidRDefault="002E208B">
            <w:pPr>
              <w:pStyle w:val="ConsPlusNormal"/>
            </w:pPr>
            <w:r>
              <w:t>Полное разрушение зданий</w:t>
            </w:r>
          </w:p>
        </w:tc>
        <w:tc>
          <w:tcPr>
            <w:tcW w:w="1320" w:type="dxa"/>
            <w:vAlign w:val="bottom"/>
          </w:tcPr>
          <w:p w:rsidR="002E208B" w:rsidRDefault="002E208B">
            <w:pPr>
              <w:pStyle w:val="ConsPlusNormal"/>
              <w:jc w:val="center"/>
            </w:pPr>
            <w:r>
              <w:t>87,3</w:t>
            </w:r>
          </w:p>
        </w:tc>
      </w:tr>
      <w:tr w:rsidR="002E208B">
        <w:tc>
          <w:tcPr>
            <w:tcW w:w="7740" w:type="dxa"/>
          </w:tcPr>
          <w:p w:rsidR="002E208B" w:rsidRDefault="002E208B">
            <w:pPr>
              <w:pStyle w:val="ConsPlusNormal"/>
            </w:pPr>
            <w:r>
              <w:t>Граница области сильных разрушений: 50% - 75% стен разрушено или находится на грани разрушения</w:t>
            </w:r>
          </w:p>
        </w:tc>
        <w:tc>
          <w:tcPr>
            <w:tcW w:w="1320" w:type="dxa"/>
            <w:vAlign w:val="bottom"/>
          </w:tcPr>
          <w:p w:rsidR="002E208B" w:rsidRDefault="002E208B">
            <w:pPr>
              <w:pStyle w:val="ConsPlusNormal"/>
              <w:jc w:val="center"/>
            </w:pPr>
            <w:r>
              <w:t>129,4</w:t>
            </w:r>
          </w:p>
        </w:tc>
      </w:tr>
      <w:tr w:rsidR="002E208B">
        <w:tc>
          <w:tcPr>
            <w:tcW w:w="7740" w:type="dxa"/>
          </w:tcPr>
          <w:p w:rsidR="002E208B" w:rsidRDefault="002E208B">
            <w:pPr>
              <w:pStyle w:val="ConsPlusNormal"/>
            </w:pPr>
            <w:r>
              <w:t>Граница области значительных повреждений: повреждение некоторых конструктивных элементов, несущих нагрузку</w:t>
            </w:r>
          </w:p>
        </w:tc>
        <w:tc>
          <w:tcPr>
            <w:tcW w:w="1320" w:type="dxa"/>
            <w:vAlign w:val="bottom"/>
          </w:tcPr>
          <w:p w:rsidR="002E208B" w:rsidRDefault="002E208B">
            <w:pPr>
              <w:pStyle w:val="ConsPlusNormal"/>
              <w:jc w:val="center"/>
            </w:pPr>
            <w:r>
              <w:t>227,2</w:t>
            </w:r>
          </w:p>
        </w:tc>
      </w:tr>
      <w:tr w:rsidR="002E208B">
        <w:tc>
          <w:tcPr>
            <w:tcW w:w="7740" w:type="dxa"/>
          </w:tcPr>
          <w:p w:rsidR="002E208B" w:rsidRDefault="002E208B">
            <w:pPr>
              <w:pStyle w:val="ConsPlusNormal"/>
            </w:pPr>
            <w:r>
              <w:t>Граница области минимальных повреждений: разрывы некоторых соединений, расчленение конструкций</w:t>
            </w:r>
          </w:p>
        </w:tc>
        <w:tc>
          <w:tcPr>
            <w:tcW w:w="1320" w:type="dxa"/>
            <w:vAlign w:val="bottom"/>
          </w:tcPr>
          <w:p w:rsidR="002E208B" w:rsidRDefault="002E208B">
            <w:pPr>
              <w:pStyle w:val="ConsPlusNormal"/>
              <w:jc w:val="center"/>
            </w:pPr>
            <w:r>
              <w:t>873,6</w:t>
            </w:r>
          </w:p>
        </w:tc>
      </w:tr>
      <w:tr w:rsidR="002E208B">
        <w:tc>
          <w:tcPr>
            <w:tcW w:w="7740" w:type="dxa"/>
          </w:tcPr>
          <w:p w:rsidR="002E208B" w:rsidRDefault="002E208B">
            <w:pPr>
              <w:pStyle w:val="ConsPlusNormal"/>
            </w:pPr>
            <w:r>
              <w:t>Полное разрушение остеклений</w:t>
            </w:r>
          </w:p>
        </w:tc>
        <w:tc>
          <w:tcPr>
            <w:tcW w:w="1320" w:type="dxa"/>
            <w:vAlign w:val="bottom"/>
          </w:tcPr>
          <w:p w:rsidR="002E208B" w:rsidRDefault="002E208B">
            <w:pPr>
              <w:pStyle w:val="ConsPlusNormal"/>
              <w:jc w:val="center"/>
            </w:pPr>
            <w:r>
              <w:t>418,4</w:t>
            </w:r>
          </w:p>
        </w:tc>
      </w:tr>
    </w:tbl>
    <w:p w:rsidR="002E208B" w:rsidRDefault="002E208B">
      <w:pPr>
        <w:pStyle w:val="ConsPlusNormal"/>
        <w:jc w:val="both"/>
      </w:pPr>
    </w:p>
    <w:p w:rsidR="002E208B" w:rsidRDefault="002E208B">
      <w:pPr>
        <w:pStyle w:val="ConsPlusNormal"/>
        <w:ind w:firstLine="540"/>
        <w:jc w:val="both"/>
      </w:pPr>
      <w:r>
        <w:t xml:space="preserve">Необходимо иметь в виду, что реальное деление плоскости координат </w:t>
      </w:r>
      <w:r>
        <w:rPr>
          <w:noProof/>
          <w:position w:val="-8"/>
        </w:rPr>
        <w:drawing>
          <wp:inline distT="0" distB="0" distL="0" distR="0">
            <wp:extent cx="310515" cy="251460"/>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310515" cy="251460"/>
                    </a:xfrm>
                    <a:prstGeom prst="rect">
                      <a:avLst/>
                    </a:prstGeom>
                    <a:noFill/>
                    <a:ln>
                      <a:noFill/>
                    </a:ln>
                  </pic:spPr>
                </pic:pic>
              </a:graphicData>
            </a:graphic>
          </wp:inline>
        </w:drawing>
      </w:r>
      <w:r>
        <w:t xml:space="preserve"> и </w:t>
      </w:r>
      <w:r>
        <w:rPr>
          <w:i/>
        </w:rPr>
        <w:t>I</w:t>
      </w:r>
      <w:r>
        <w:t xml:space="preserve"> на две части (выше </w:t>
      </w:r>
      <w:r>
        <w:rPr>
          <w:noProof/>
          <w:position w:val="-8"/>
        </w:rPr>
        <w:drawing>
          <wp:inline distT="0" distB="0" distL="0" distR="0">
            <wp:extent cx="564515" cy="251460"/>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564515" cy="251460"/>
                    </a:xfrm>
                    <a:prstGeom prst="rect">
                      <a:avLst/>
                    </a:prstGeom>
                    <a:noFill/>
                    <a:ln>
                      <a:noFill/>
                    </a:ln>
                  </pic:spPr>
                </pic:pic>
              </a:graphicData>
            </a:graphic>
          </wp:inline>
        </w:drawing>
      </w:r>
      <w:r>
        <w:t xml:space="preserve"> диаграммы - область разрушения, а ниже - область устойчивости) не имеет четкой границы. При приближении параметров воздушной ударной волны к границе опасной области вероятность заданного уровня поражения нарастает от 0 до 100%. При превышении известного уровня величин максимального избыточного давления и удельного импульса фазы сжатия достигается 100%-ная вероятность поражения. Для учета этой особенности диаграмм поражения при оценке вероятности достижения того или иного уровня ущерба применяются </w:t>
      </w:r>
      <w:r>
        <w:lastRenderedPageBreak/>
        <w:t xml:space="preserve">пробит-функции </w:t>
      </w:r>
      <w:hyperlink w:anchor="P10074">
        <w:r>
          <w:rPr>
            <w:color w:val="0000FF"/>
          </w:rPr>
          <w:t>[58]</w:t>
        </w:r>
      </w:hyperlink>
      <w:r>
        <w:t>.</w:t>
      </w:r>
    </w:p>
    <w:p w:rsidR="002E208B" w:rsidRDefault="002E208B">
      <w:pPr>
        <w:pStyle w:val="ConsPlusNormal"/>
        <w:spacing w:before="220"/>
        <w:ind w:firstLine="540"/>
        <w:jc w:val="both"/>
      </w:pPr>
      <w:r>
        <w:t>Вероятность повреждения стен промышленных зданий, при которых возможно восстановление зданий без их сноса, может быть оценена по формуле</w:t>
      </w:r>
    </w:p>
    <w:p w:rsidR="002E208B" w:rsidRDefault="002E208B">
      <w:pPr>
        <w:pStyle w:val="ConsPlusNormal"/>
        <w:jc w:val="both"/>
      </w:pPr>
    </w:p>
    <w:p w:rsidR="002E208B" w:rsidRDefault="002E208B">
      <w:pPr>
        <w:pStyle w:val="ConsPlusNormal"/>
        <w:jc w:val="center"/>
      </w:pPr>
      <w:bookmarkStart w:id="103" w:name="P9472"/>
      <w:bookmarkEnd w:id="103"/>
      <w:r>
        <w:rPr>
          <w:noProof/>
          <w:position w:val="-37"/>
        </w:rPr>
        <w:drawing>
          <wp:inline distT="0" distB="0" distL="0" distR="0">
            <wp:extent cx="2807970" cy="614680"/>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2807970" cy="614680"/>
                    </a:xfrm>
                    <a:prstGeom prst="rect">
                      <a:avLst/>
                    </a:prstGeom>
                    <a:noFill/>
                    <a:ln>
                      <a:noFill/>
                    </a:ln>
                  </pic:spPr>
                </pic:pic>
              </a:graphicData>
            </a:graphic>
          </wp:inline>
        </w:drawing>
      </w:r>
      <w:r>
        <w:t xml:space="preserve"> (Л.5)</w:t>
      </w:r>
    </w:p>
    <w:p w:rsidR="002E208B" w:rsidRDefault="002E208B">
      <w:pPr>
        <w:pStyle w:val="ConsPlusNormal"/>
        <w:jc w:val="both"/>
      </w:pPr>
    </w:p>
    <w:p w:rsidR="002E208B" w:rsidRDefault="002E208B">
      <w:pPr>
        <w:pStyle w:val="ConsPlusNormal"/>
        <w:ind w:firstLine="540"/>
        <w:jc w:val="both"/>
      </w:pPr>
      <w:r>
        <w:t>Вероятность разрушения промышленных зданий, при которых здания подлежат сносу, оценивается по формуле</w:t>
      </w:r>
    </w:p>
    <w:p w:rsidR="002E208B" w:rsidRDefault="002E208B">
      <w:pPr>
        <w:pStyle w:val="ConsPlusNormal"/>
        <w:jc w:val="both"/>
      </w:pPr>
    </w:p>
    <w:p w:rsidR="002E208B" w:rsidRDefault="002E208B">
      <w:pPr>
        <w:pStyle w:val="ConsPlusNormal"/>
        <w:jc w:val="center"/>
      </w:pPr>
      <w:bookmarkStart w:id="104" w:name="P9476"/>
      <w:bookmarkEnd w:id="104"/>
      <w:r>
        <w:rPr>
          <w:noProof/>
          <w:position w:val="-37"/>
        </w:rPr>
        <w:drawing>
          <wp:inline distT="0" distB="0" distL="0" distR="0">
            <wp:extent cx="2863850" cy="614680"/>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2863850" cy="614680"/>
                    </a:xfrm>
                    <a:prstGeom prst="rect">
                      <a:avLst/>
                    </a:prstGeom>
                    <a:noFill/>
                    <a:ln>
                      <a:noFill/>
                    </a:ln>
                  </pic:spPr>
                </pic:pic>
              </a:graphicData>
            </a:graphic>
          </wp:inline>
        </w:drawing>
      </w:r>
      <w:r>
        <w:t xml:space="preserve"> (Л.6)</w:t>
      </w:r>
    </w:p>
    <w:p w:rsidR="002E208B" w:rsidRDefault="002E208B">
      <w:pPr>
        <w:pStyle w:val="ConsPlusNormal"/>
        <w:jc w:val="both"/>
      </w:pPr>
    </w:p>
    <w:p w:rsidR="002E208B" w:rsidRDefault="002E208B">
      <w:pPr>
        <w:pStyle w:val="ConsPlusNormal"/>
        <w:ind w:firstLine="540"/>
        <w:jc w:val="both"/>
      </w:pPr>
      <w:r>
        <w:t xml:space="preserve">Связь вероятности поражения </w:t>
      </w:r>
      <w:r>
        <w:rPr>
          <w:i/>
        </w:rPr>
        <w:t>P</w:t>
      </w:r>
      <w:r>
        <w:t xml:space="preserve"> с пробит-функцией </w:t>
      </w:r>
      <w:r>
        <w:rPr>
          <w:i/>
        </w:rPr>
        <w:t>Pr</w:t>
      </w:r>
      <w:r>
        <w:t xml:space="preserve"> показана на </w:t>
      </w:r>
      <w:hyperlink w:anchor="P9445">
        <w:r>
          <w:rPr>
            <w:color w:val="0000FF"/>
          </w:rPr>
          <w:t>рисунке Л.2</w:t>
        </w:r>
      </w:hyperlink>
      <w:r>
        <w:t xml:space="preserve"> и представлена в </w:t>
      </w:r>
      <w:hyperlink w:anchor="P10074">
        <w:r>
          <w:rPr>
            <w:color w:val="0000FF"/>
          </w:rPr>
          <w:t>[58]</w:t>
        </w:r>
      </w:hyperlink>
      <w:r>
        <w:t>.</w:t>
      </w:r>
    </w:p>
    <w:p w:rsidR="002E208B" w:rsidRDefault="002E208B">
      <w:pPr>
        <w:pStyle w:val="ConsPlusNormal"/>
        <w:spacing w:before="220"/>
        <w:ind w:firstLine="540"/>
        <w:jc w:val="both"/>
      </w:pPr>
      <w:r>
        <w:t xml:space="preserve">На </w:t>
      </w:r>
      <w:hyperlink w:anchor="P9488">
        <w:r>
          <w:rPr>
            <w:color w:val="0000FF"/>
          </w:rPr>
          <w:t>рисунке Л.3</w:t>
        </w:r>
      </w:hyperlink>
      <w:r>
        <w:t xml:space="preserve"> приведены вероятности поражения промышленных зданий воздушной ударной волной, образующейся при детонации облака пропано-воздушной смеси с </w:t>
      </w:r>
      <w:r>
        <w:rPr>
          <w:i/>
        </w:rPr>
        <w:t>m</w:t>
      </w:r>
      <w:r>
        <w:t xml:space="preserve"> = 2664,8 кг в зависимости от расстояния до центра источника взрыва. Графики на </w:t>
      </w:r>
      <w:hyperlink w:anchor="P9488">
        <w:r>
          <w:rPr>
            <w:color w:val="0000FF"/>
          </w:rPr>
          <w:t>рисунке Л.3</w:t>
        </w:r>
      </w:hyperlink>
      <w:r>
        <w:t xml:space="preserve"> построены с использованием </w:t>
      </w:r>
      <w:hyperlink w:anchor="P9472">
        <w:r>
          <w:rPr>
            <w:color w:val="0000FF"/>
          </w:rPr>
          <w:t>формул (Л.5)</w:t>
        </w:r>
      </w:hyperlink>
      <w:r>
        <w:t xml:space="preserve"> и </w:t>
      </w:r>
      <w:hyperlink w:anchor="P9476">
        <w:r>
          <w:rPr>
            <w:color w:val="0000FF"/>
          </w:rPr>
          <w:t>(Л.6)</w:t>
        </w:r>
      </w:hyperlink>
      <w:r>
        <w:t>.</w:t>
      </w:r>
    </w:p>
    <w:p w:rsidR="002E208B" w:rsidRDefault="002E208B">
      <w:pPr>
        <w:pStyle w:val="ConsPlusNormal"/>
        <w:jc w:val="both"/>
      </w:pPr>
    </w:p>
    <w:p w:rsidR="002E208B" w:rsidRDefault="002E208B">
      <w:pPr>
        <w:pStyle w:val="ConsPlusNormal"/>
        <w:jc w:val="center"/>
      </w:pPr>
      <w:r>
        <w:rPr>
          <w:noProof/>
          <w:position w:val="-387"/>
        </w:rPr>
        <w:lastRenderedPageBreak/>
        <w:drawing>
          <wp:inline distT="0" distB="0" distL="0" distR="0">
            <wp:extent cx="5485130" cy="5062855"/>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5485130" cy="5062855"/>
                    </a:xfrm>
                    <a:prstGeom prst="rect">
                      <a:avLst/>
                    </a:prstGeom>
                    <a:noFill/>
                    <a:ln>
                      <a:noFill/>
                    </a:ln>
                  </pic:spPr>
                </pic:pic>
              </a:graphicData>
            </a:graphic>
          </wp:inline>
        </w:drawing>
      </w:r>
    </w:p>
    <w:p w:rsidR="002E208B" w:rsidRDefault="002E208B">
      <w:pPr>
        <w:pStyle w:val="ConsPlusNormal"/>
        <w:jc w:val="both"/>
      </w:pPr>
    </w:p>
    <w:p w:rsidR="002E208B" w:rsidRDefault="002E208B">
      <w:pPr>
        <w:pStyle w:val="ConsPlusNormal"/>
        <w:jc w:val="center"/>
      </w:pPr>
      <w:r>
        <w:rPr>
          <w:i/>
        </w:rPr>
        <w:t>1</w:t>
      </w:r>
      <w:r>
        <w:t xml:space="preserve"> - повреждение стен промышленных зданий, при которых</w:t>
      </w:r>
    </w:p>
    <w:p w:rsidR="002E208B" w:rsidRDefault="002E208B">
      <w:pPr>
        <w:pStyle w:val="ConsPlusNormal"/>
        <w:jc w:val="center"/>
      </w:pPr>
      <w:r>
        <w:t>возможно восстановление зданий без из сноса;</w:t>
      </w:r>
    </w:p>
    <w:p w:rsidR="002E208B" w:rsidRDefault="002E208B">
      <w:pPr>
        <w:pStyle w:val="ConsPlusNormal"/>
        <w:jc w:val="center"/>
      </w:pPr>
      <w:r>
        <w:rPr>
          <w:i/>
        </w:rPr>
        <w:t>2</w:t>
      </w:r>
      <w:r>
        <w:t xml:space="preserve"> - разрушение промышленных зданий, при которых</w:t>
      </w:r>
    </w:p>
    <w:p w:rsidR="002E208B" w:rsidRDefault="002E208B">
      <w:pPr>
        <w:pStyle w:val="ConsPlusNormal"/>
        <w:jc w:val="center"/>
      </w:pPr>
      <w:r>
        <w:t>здания подлежат сносу</w:t>
      </w:r>
    </w:p>
    <w:p w:rsidR="002E208B" w:rsidRDefault="002E208B">
      <w:pPr>
        <w:pStyle w:val="ConsPlusNormal"/>
        <w:jc w:val="both"/>
      </w:pPr>
    </w:p>
    <w:p w:rsidR="002E208B" w:rsidRDefault="002E208B">
      <w:pPr>
        <w:pStyle w:val="ConsPlusNormal"/>
        <w:jc w:val="center"/>
      </w:pPr>
      <w:bookmarkStart w:id="105" w:name="P9488"/>
      <w:bookmarkEnd w:id="105"/>
      <w:r>
        <w:t>Рисунок Л.3 - Зависимость вероятности поражения</w:t>
      </w:r>
    </w:p>
    <w:p w:rsidR="002E208B" w:rsidRDefault="002E208B">
      <w:pPr>
        <w:pStyle w:val="ConsPlusNormal"/>
        <w:jc w:val="center"/>
      </w:pPr>
      <w:r>
        <w:t xml:space="preserve">промышленных зданий </w:t>
      </w:r>
      <w:r>
        <w:rPr>
          <w:i/>
        </w:rPr>
        <w:t>P</w:t>
      </w:r>
      <w:r>
        <w:t xml:space="preserve"> от расстояния </w:t>
      </w:r>
      <w:r>
        <w:rPr>
          <w:i/>
        </w:rPr>
        <w:t>r</w:t>
      </w:r>
      <w:r>
        <w:t xml:space="preserve"> до центра</w:t>
      </w:r>
    </w:p>
    <w:p w:rsidR="002E208B" w:rsidRDefault="002E208B">
      <w:pPr>
        <w:pStyle w:val="ConsPlusNormal"/>
        <w:jc w:val="center"/>
      </w:pPr>
      <w:r>
        <w:t>облака ТВС</w:t>
      </w:r>
    </w:p>
    <w:p w:rsidR="002E208B" w:rsidRDefault="002E208B">
      <w:pPr>
        <w:pStyle w:val="ConsPlusNormal"/>
        <w:jc w:val="both"/>
      </w:pPr>
    </w:p>
    <w:p w:rsidR="002E208B" w:rsidRDefault="002E208B">
      <w:pPr>
        <w:pStyle w:val="ConsPlusNormal"/>
        <w:ind w:firstLine="540"/>
        <w:jc w:val="both"/>
      </w:pPr>
      <w:r>
        <w:t xml:space="preserve">Допустимым расстоянием расположения промышленных зданий, при котором возможно восстановление зданий без их сноса, можно считать радиус </w:t>
      </w:r>
      <w:r>
        <w:rPr>
          <w:i/>
        </w:rPr>
        <w:t>r</w:t>
      </w:r>
      <w:r>
        <w:t xml:space="preserve"> более 484,2 м от центра облака ТВС. Безопасный радиус </w:t>
      </w:r>
      <w:r>
        <w:rPr>
          <w:i/>
        </w:rPr>
        <w:t>r</w:t>
      </w:r>
      <w:r>
        <w:t xml:space="preserve"> для случая разрушения промышленных зданий без возможности их восстановления составляет 318,4 м.</w:t>
      </w:r>
    </w:p>
    <w:p w:rsidR="002E208B" w:rsidRDefault="002E208B">
      <w:pPr>
        <w:pStyle w:val="ConsPlusNormal"/>
        <w:spacing w:before="220"/>
        <w:ind w:firstLine="540"/>
        <w:jc w:val="both"/>
      </w:pPr>
      <w:r>
        <w:t>Такой сценарий развития аварии представляется весьма маловероятным, однако, оценка последствий такого аварийного взрыва дает представление о предельно возможных радиусах поражения объектов.</w:t>
      </w:r>
    </w:p>
    <w:p w:rsidR="002E208B" w:rsidRDefault="002E208B">
      <w:pPr>
        <w:pStyle w:val="ConsPlusNormal"/>
        <w:spacing w:before="220"/>
        <w:ind w:firstLine="540"/>
        <w:jc w:val="both"/>
      </w:pPr>
      <w:r>
        <w:t xml:space="preserve">На </w:t>
      </w:r>
      <w:hyperlink w:anchor="P9498">
        <w:r>
          <w:rPr>
            <w:color w:val="0000FF"/>
          </w:rPr>
          <w:t>рисунках Л.4</w:t>
        </w:r>
      </w:hyperlink>
      <w:r>
        <w:t xml:space="preserve"> и </w:t>
      </w:r>
      <w:hyperlink w:anchor="P9506">
        <w:r>
          <w:rPr>
            <w:color w:val="0000FF"/>
          </w:rPr>
          <w:t>Л.5</w:t>
        </w:r>
      </w:hyperlink>
      <w:r>
        <w:t xml:space="preserve"> пунктирными кривыми приведены графики функций максимального избыточного давления и удельного импульса фазы сжатия воздушной ударной волны от расстояния до центра облака ТВС для случая </w:t>
      </w:r>
      <w:r>
        <w:rPr>
          <w:i/>
        </w:rPr>
        <w:t>m</w:t>
      </w:r>
      <w:r>
        <w:t xml:space="preserve"> = 26648 кг. Видно, что основные ударно-волновые параметры взрыва при </w:t>
      </w:r>
      <w:r>
        <w:rPr>
          <w:i/>
        </w:rPr>
        <w:t>m</w:t>
      </w:r>
      <w:r>
        <w:t xml:space="preserve"> = 26648 кг во много раз превосходят значения величин </w:t>
      </w:r>
      <w:r>
        <w:rPr>
          <w:noProof/>
          <w:position w:val="-8"/>
        </w:rPr>
        <w:drawing>
          <wp:inline distT="0" distB="0" distL="0" distR="0">
            <wp:extent cx="310515" cy="251460"/>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310515" cy="251460"/>
                    </a:xfrm>
                    <a:prstGeom prst="rect">
                      <a:avLst/>
                    </a:prstGeom>
                    <a:noFill/>
                    <a:ln>
                      <a:noFill/>
                    </a:ln>
                  </pic:spPr>
                </pic:pic>
              </a:graphicData>
            </a:graphic>
          </wp:inline>
        </w:drawing>
      </w:r>
      <w:r>
        <w:t xml:space="preserve"> и </w:t>
      </w:r>
      <w:r>
        <w:rPr>
          <w:i/>
        </w:rPr>
        <w:t>I</w:t>
      </w:r>
      <w:r>
        <w:t xml:space="preserve"> для случая </w:t>
      </w:r>
      <w:r>
        <w:rPr>
          <w:i/>
        </w:rPr>
        <w:t>m</w:t>
      </w:r>
      <w:r>
        <w:t xml:space="preserve"> = 2664,8 кг, соответственно, существенно большими оказываются и радиусы поражения. </w:t>
      </w:r>
      <w:r>
        <w:lastRenderedPageBreak/>
        <w:t xml:space="preserve">Так, радиус, соответствующий полному разрушению зданий, при увеличении массы пропана во взрывоопасных пределах </w:t>
      </w:r>
      <w:r>
        <w:rPr>
          <w:i/>
        </w:rPr>
        <w:t>m</w:t>
      </w:r>
      <w:r>
        <w:t xml:space="preserve"> в десять раз, возрастает в 2,16 раза и составляет 188,9 м. Примерно во столько же раз возрастают и радиусы поражения, отвечающие другим характеристикам действия ударной волны. Граница области сильных разрушений промышленных зданий при </w:t>
      </w:r>
      <w:r>
        <w:rPr>
          <w:i/>
        </w:rPr>
        <w:t>m</w:t>
      </w:r>
      <w:r>
        <w:t xml:space="preserve"> = 26648 кг располагается на удалении 280,9 м от центра облака ТВС, граница области значительных повреждений - на 493,0 м, а граница области минимальных повреждений - на 1915,3 м.</w:t>
      </w:r>
    </w:p>
    <w:p w:rsidR="002E208B" w:rsidRDefault="002E208B">
      <w:pPr>
        <w:pStyle w:val="ConsPlusNormal"/>
        <w:jc w:val="both"/>
      </w:pPr>
    </w:p>
    <w:p w:rsidR="002E208B" w:rsidRDefault="002E208B">
      <w:pPr>
        <w:pStyle w:val="ConsPlusNormal"/>
        <w:jc w:val="center"/>
      </w:pPr>
      <w:r>
        <w:rPr>
          <w:noProof/>
          <w:position w:val="-608"/>
        </w:rPr>
        <w:drawing>
          <wp:inline distT="0" distB="0" distL="0" distR="0">
            <wp:extent cx="5491480" cy="7869555"/>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5491480" cy="7869555"/>
                    </a:xfrm>
                    <a:prstGeom prst="rect">
                      <a:avLst/>
                    </a:prstGeom>
                    <a:noFill/>
                    <a:ln>
                      <a:noFill/>
                    </a:ln>
                  </pic:spPr>
                </pic:pic>
              </a:graphicData>
            </a:graphic>
          </wp:inline>
        </w:drawing>
      </w:r>
    </w:p>
    <w:p w:rsidR="002E208B" w:rsidRDefault="002E208B">
      <w:pPr>
        <w:pStyle w:val="ConsPlusNormal"/>
        <w:jc w:val="both"/>
      </w:pPr>
    </w:p>
    <w:p w:rsidR="002E208B" w:rsidRDefault="002E208B">
      <w:pPr>
        <w:pStyle w:val="ConsPlusNormal"/>
        <w:jc w:val="center"/>
      </w:pPr>
      <w:bookmarkStart w:id="106" w:name="P9498"/>
      <w:bookmarkEnd w:id="106"/>
      <w:r>
        <w:lastRenderedPageBreak/>
        <w:t>Рисунок Л.4 - Зависимость от расстояния до центра облака</w:t>
      </w:r>
    </w:p>
    <w:p w:rsidR="002E208B" w:rsidRDefault="002E208B">
      <w:pPr>
        <w:pStyle w:val="ConsPlusNormal"/>
        <w:jc w:val="center"/>
      </w:pPr>
      <w:r>
        <w:t>максимального избыточного давления воздушной ударной волны</w:t>
      </w:r>
    </w:p>
    <w:p w:rsidR="002E208B" w:rsidRDefault="002E208B">
      <w:pPr>
        <w:pStyle w:val="ConsPlusNormal"/>
        <w:jc w:val="center"/>
      </w:pPr>
      <w:r>
        <w:t xml:space="preserve">для различной массы пропана в облаке </w:t>
      </w:r>
      <w:r>
        <w:rPr>
          <w:i/>
        </w:rPr>
        <w:t>m</w:t>
      </w:r>
    </w:p>
    <w:p w:rsidR="002E208B" w:rsidRDefault="002E208B">
      <w:pPr>
        <w:pStyle w:val="ConsPlusNormal"/>
        <w:jc w:val="both"/>
      </w:pPr>
    </w:p>
    <w:p w:rsidR="002E208B" w:rsidRDefault="002E208B">
      <w:pPr>
        <w:pStyle w:val="ConsPlusNormal"/>
        <w:jc w:val="both"/>
      </w:pPr>
    </w:p>
    <w:p w:rsidR="002E208B" w:rsidRDefault="002E208B">
      <w:pPr>
        <w:pStyle w:val="ConsPlusNormal"/>
        <w:jc w:val="both"/>
      </w:pPr>
    </w:p>
    <w:p w:rsidR="002E208B" w:rsidRDefault="002E208B">
      <w:pPr>
        <w:pStyle w:val="ConsPlusNormal"/>
        <w:jc w:val="center"/>
      </w:pPr>
      <w:r>
        <w:rPr>
          <w:noProof/>
          <w:position w:val="-591"/>
        </w:rPr>
        <w:drawing>
          <wp:inline distT="0" distB="0" distL="0" distR="0">
            <wp:extent cx="5485130" cy="7657465"/>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5485130" cy="7657465"/>
                    </a:xfrm>
                    <a:prstGeom prst="rect">
                      <a:avLst/>
                    </a:prstGeom>
                    <a:noFill/>
                    <a:ln>
                      <a:noFill/>
                    </a:ln>
                  </pic:spPr>
                </pic:pic>
              </a:graphicData>
            </a:graphic>
          </wp:inline>
        </w:drawing>
      </w:r>
    </w:p>
    <w:p w:rsidR="002E208B" w:rsidRDefault="002E208B">
      <w:pPr>
        <w:pStyle w:val="ConsPlusNormal"/>
        <w:jc w:val="both"/>
      </w:pPr>
    </w:p>
    <w:p w:rsidR="002E208B" w:rsidRDefault="002E208B">
      <w:pPr>
        <w:pStyle w:val="ConsPlusNormal"/>
        <w:jc w:val="center"/>
      </w:pPr>
      <w:bookmarkStart w:id="107" w:name="P9506"/>
      <w:bookmarkEnd w:id="107"/>
      <w:r>
        <w:t>Рисунок Л.5 - Зависимость от расстояния до центра облака</w:t>
      </w:r>
    </w:p>
    <w:p w:rsidR="002E208B" w:rsidRDefault="002E208B">
      <w:pPr>
        <w:pStyle w:val="ConsPlusNormal"/>
        <w:jc w:val="center"/>
      </w:pPr>
      <w:r>
        <w:t>удельного импульса фазы сжатия воздушной ударной волны</w:t>
      </w:r>
    </w:p>
    <w:p w:rsidR="002E208B" w:rsidRDefault="002E208B">
      <w:pPr>
        <w:pStyle w:val="ConsPlusNormal"/>
        <w:jc w:val="center"/>
      </w:pPr>
      <w:r>
        <w:lastRenderedPageBreak/>
        <w:t xml:space="preserve">для различной массы пропана в облаке </w:t>
      </w:r>
      <w:r>
        <w:rPr>
          <w:i/>
        </w:rPr>
        <w:t>m</w:t>
      </w:r>
    </w:p>
    <w:p w:rsidR="002E208B" w:rsidRDefault="002E208B">
      <w:pPr>
        <w:pStyle w:val="ConsPlusNormal"/>
        <w:jc w:val="both"/>
      </w:pPr>
    </w:p>
    <w:p w:rsidR="002E208B" w:rsidRDefault="002E208B">
      <w:pPr>
        <w:pStyle w:val="ConsPlusNormal"/>
        <w:ind w:firstLine="540"/>
        <w:jc w:val="both"/>
      </w:pPr>
      <w:r>
        <w:t xml:space="preserve">Анализ </w:t>
      </w:r>
      <w:r>
        <w:rPr>
          <w:noProof/>
          <w:position w:val="-8"/>
        </w:rPr>
        <w:drawing>
          <wp:inline distT="0" distB="0" distL="0" distR="0">
            <wp:extent cx="564515" cy="251460"/>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564515" cy="251460"/>
                    </a:xfrm>
                    <a:prstGeom prst="rect">
                      <a:avLst/>
                    </a:prstGeom>
                    <a:noFill/>
                    <a:ln>
                      <a:noFill/>
                    </a:ln>
                  </pic:spPr>
                </pic:pic>
              </a:graphicData>
            </a:graphic>
          </wp:inline>
        </w:drawing>
      </w:r>
      <w:r>
        <w:t xml:space="preserve"> диаграмм поражения, представленных на </w:t>
      </w:r>
      <w:hyperlink w:anchor="P9438">
        <w:r>
          <w:rPr>
            <w:color w:val="0000FF"/>
          </w:rPr>
          <w:t>рисунке Л.1</w:t>
        </w:r>
      </w:hyperlink>
      <w:r>
        <w:t xml:space="preserve">, показывает, что для рассматриваемых случаев аварийного взрыва облака ТВС нагрузка на различные объекты близка к квазистатической и для оценки последствий таких крупномасштабных взрывов можно использовать частный критерий поражения по амплитуде воздушной ударной волны </w:t>
      </w:r>
      <w:hyperlink w:anchor="P9410">
        <w:r>
          <w:rPr>
            <w:color w:val="0000FF"/>
          </w:rPr>
          <w:t>(формула (Л.2))</w:t>
        </w:r>
      </w:hyperlink>
      <w:r>
        <w:t xml:space="preserve">. Значения </w:t>
      </w:r>
      <w:r>
        <w:rPr>
          <w:noProof/>
          <w:position w:val="-10"/>
        </w:rPr>
        <w:drawing>
          <wp:inline distT="0" distB="0" distL="0" distR="0">
            <wp:extent cx="359410" cy="267970"/>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359410" cy="267970"/>
                    </a:xfrm>
                    <a:prstGeom prst="rect">
                      <a:avLst/>
                    </a:prstGeom>
                    <a:noFill/>
                    <a:ln>
                      <a:noFill/>
                    </a:ln>
                  </pic:spPr>
                </pic:pic>
              </a:graphicData>
            </a:graphic>
          </wp:inline>
        </w:drawing>
      </w:r>
      <w:r>
        <w:t xml:space="preserve"> </w:t>
      </w:r>
      <w:hyperlink w:anchor="P10074">
        <w:r>
          <w:rPr>
            <w:color w:val="0000FF"/>
          </w:rPr>
          <w:t>[58]</w:t>
        </w:r>
      </w:hyperlink>
      <w:r>
        <w:t xml:space="preserve">, </w:t>
      </w:r>
      <w:hyperlink w:anchor="P10076">
        <w:r>
          <w:rPr>
            <w:color w:val="0000FF"/>
          </w:rPr>
          <w:t>[59]</w:t>
        </w:r>
      </w:hyperlink>
      <w:r>
        <w:t xml:space="preserve">, которые отвечают тому или иному уровню разрушения промышленных зданий приведены в </w:t>
      </w:r>
      <w:hyperlink w:anchor="P9514">
        <w:r>
          <w:rPr>
            <w:color w:val="0000FF"/>
          </w:rPr>
          <w:t>таблице Л.2</w:t>
        </w:r>
      </w:hyperlink>
      <w:r>
        <w:t xml:space="preserve">. В </w:t>
      </w:r>
      <w:hyperlink w:anchor="P9514">
        <w:r>
          <w:rPr>
            <w:color w:val="0000FF"/>
          </w:rPr>
          <w:t>таблице Л.2</w:t>
        </w:r>
      </w:hyperlink>
      <w:r>
        <w:t xml:space="preserve"> указаны рассчитанные по </w:t>
      </w:r>
      <w:hyperlink w:anchor="P9410">
        <w:r>
          <w:rPr>
            <w:color w:val="0000FF"/>
          </w:rPr>
          <w:t>формуле (Л.2)</w:t>
        </w:r>
      </w:hyperlink>
      <w:r>
        <w:t xml:space="preserve"> и </w:t>
      </w:r>
      <w:hyperlink w:anchor="P9472">
        <w:r>
          <w:rPr>
            <w:color w:val="0000FF"/>
          </w:rPr>
          <w:t>формуле (Л.5)</w:t>
        </w:r>
      </w:hyperlink>
      <w:r>
        <w:t xml:space="preserve"> радиусы поражения промышленных зданий.</w:t>
      </w:r>
    </w:p>
    <w:p w:rsidR="002E208B" w:rsidRDefault="002E208B">
      <w:pPr>
        <w:pStyle w:val="ConsPlusNormal"/>
        <w:jc w:val="both"/>
      </w:pPr>
    </w:p>
    <w:p w:rsidR="002E208B" w:rsidRDefault="002E208B">
      <w:pPr>
        <w:pStyle w:val="ConsPlusNormal"/>
        <w:jc w:val="right"/>
      </w:pPr>
      <w:r>
        <w:t>Таблица Л.2</w:t>
      </w:r>
    </w:p>
    <w:p w:rsidR="002E208B" w:rsidRDefault="002E208B">
      <w:pPr>
        <w:pStyle w:val="ConsPlusNormal"/>
        <w:jc w:val="both"/>
      </w:pPr>
    </w:p>
    <w:p w:rsidR="002E208B" w:rsidRDefault="002E208B">
      <w:pPr>
        <w:pStyle w:val="ConsPlusNormal"/>
        <w:jc w:val="center"/>
      </w:pPr>
      <w:bookmarkStart w:id="108" w:name="P9514"/>
      <w:bookmarkEnd w:id="108"/>
      <w:r>
        <w:t>Уровни разрушения зданий</w:t>
      </w:r>
    </w:p>
    <w:p w:rsidR="002E208B" w:rsidRDefault="002E20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00"/>
        <w:gridCol w:w="5400"/>
        <w:gridCol w:w="1320"/>
        <w:gridCol w:w="840"/>
      </w:tblGrid>
      <w:tr w:rsidR="002E208B">
        <w:tc>
          <w:tcPr>
            <w:tcW w:w="1500" w:type="dxa"/>
            <w:vAlign w:val="center"/>
          </w:tcPr>
          <w:p w:rsidR="002E208B" w:rsidRDefault="002E208B">
            <w:pPr>
              <w:pStyle w:val="ConsPlusNormal"/>
              <w:jc w:val="center"/>
            </w:pPr>
            <w:r>
              <w:t>Категория повреждения</w:t>
            </w:r>
          </w:p>
        </w:tc>
        <w:tc>
          <w:tcPr>
            <w:tcW w:w="5400" w:type="dxa"/>
            <w:vAlign w:val="center"/>
          </w:tcPr>
          <w:p w:rsidR="002E208B" w:rsidRDefault="002E208B">
            <w:pPr>
              <w:pStyle w:val="ConsPlusNormal"/>
              <w:jc w:val="center"/>
            </w:pPr>
            <w:r>
              <w:t>Характеристика повреждения</w:t>
            </w:r>
          </w:p>
        </w:tc>
        <w:tc>
          <w:tcPr>
            <w:tcW w:w="1320" w:type="dxa"/>
            <w:vAlign w:val="center"/>
          </w:tcPr>
          <w:p w:rsidR="002E208B" w:rsidRDefault="002E208B">
            <w:pPr>
              <w:pStyle w:val="ConsPlusNormal"/>
              <w:jc w:val="center"/>
            </w:pPr>
            <w:r>
              <w:rPr>
                <w:noProof/>
                <w:position w:val="-10"/>
              </w:rPr>
              <w:drawing>
                <wp:inline distT="0" distB="0" distL="0" distR="0">
                  <wp:extent cx="359410" cy="267970"/>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359410" cy="267970"/>
                          </a:xfrm>
                          <a:prstGeom prst="rect">
                            <a:avLst/>
                          </a:prstGeom>
                          <a:noFill/>
                          <a:ln>
                            <a:noFill/>
                          </a:ln>
                        </pic:spPr>
                      </pic:pic>
                    </a:graphicData>
                  </a:graphic>
                </wp:inline>
              </w:drawing>
            </w:r>
            <w:r>
              <w:t>, кПа</w:t>
            </w:r>
          </w:p>
        </w:tc>
        <w:tc>
          <w:tcPr>
            <w:tcW w:w="840" w:type="dxa"/>
            <w:vAlign w:val="center"/>
          </w:tcPr>
          <w:p w:rsidR="002E208B" w:rsidRDefault="002E208B">
            <w:pPr>
              <w:pStyle w:val="ConsPlusNormal"/>
              <w:jc w:val="center"/>
            </w:pPr>
            <w:r>
              <w:rPr>
                <w:i/>
              </w:rPr>
              <w:t>r</w:t>
            </w:r>
            <w:r>
              <w:t>, м</w:t>
            </w:r>
          </w:p>
        </w:tc>
      </w:tr>
      <w:tr w:rsidR="002E208B">
        <w:tc>
          <w:tcPr>
            <w:tcW w:w="1500" w:type="dxa"/>
            <w:vAlign w:val="center"/>
          </w:tcPr>
          <w:p w:rsidR="002E208B" w:rsidRDefault="002E208B">
            <w:pPr>
              <w:pStyle w:val="ConsPlusNormal"/>
              <w:jc w:val="center"/>
            </w:pPr>
            <w:r>
              <w:t>A</w:t>
            </w:r>
          </w:p>
        </w:tc>
        <w:tc>
          <w:tcPr>
            <w:tcW w:w="5400" w:type="dxa"/>
          </w:tcPr>
          <w:p w:rsidR="002E208B" w:rsidRDefault="002E208B">
            <w:pPr>
              <w:pStyle w:val="ConsPlusNormal"/>
            </w:pPr>
            <w:r>
              <w:t>Полное разрушение здания</w:t>
            </w:r>
          </w:p>
        </w:tc>
        <w:tc>
          <w:tcPr>
            <w:tcW w:w="1320" w:type="dxa"/>
            <w:vAlign w:val="bottom"/>
          </w:tcPr>
          <w:p w:rsidR="002E208B" w:rsidRDefault="002E208B">
            <w:pPr>
              <w:pStyle w:val="ConsPlusNormal"/>
              <w:jc w:val="center"/>
            </w:pPr>
            <w:r>
              <w:t>100</w:t>
            </w:r>
          </w:p>
        </w:tc>
        <w:tc>
          <w:tcPr>
            <w:tcW w:w="840" w:type="dxa"/>
            <w:vAlign w:val="bottom"/>
          </w:tcPr>
          <w:p w:rsidR="002E208B" w:rsidRDefault="002E208B">
            <w:pPr>
              <w:pStyle w:val="ConsPlusNormal"/>
              <w:jc w:val="center"/>
            </w:pPr>
            <w:r>
              <w:t>73,1</w:t>
            </w:r>
          </w:p>
        </w:tc>
      </w:tr>
      <w:tr w:rsidR="002E208B">
        <w:tc>
          <w:tcPr>
            <w:tcW w:w="1500" w:type="dxa"/>
            <w:vAlign w:val="center"/>
          </w:tcPr>
          <w:p w:rsidR="002E208B" w:rsidRDefault="002E208B">
            <w:pPr>
              <w:pStyle w:val="ConsPlusNormal"/>
              <w:jc w:val="center"/>
            </w:pPr>
            <w:r>
              <w:t>B</w:t>
            </w:r>
          </w:p>
        </w:tc>
        <w:tc>
          <w:tcPr>
            <w:tcW w:w="5400" w:type="dxa"/>
          </w:tcPr>
          <w:p w:rsidR="002E208B" w:rsidRDefault="002E208B">
            <w:pPr>
              <w:pStyle w:val="ConsPlusNormal"/>
            </w:pPr>
            <w:r>
              <w:t>Тяжелые повреждения, здание подлежит сносу</w:t>
            </w:r>
          </w:p>
        </w:tc>
        <w:tc>
          <w:tcPr>
            <w:tcW w:w="1320" w:type="dxa"/>
            <w:vAlign w:val="bottom"/>
          </w:tcPr>
          <w:p w:rsidR="002E208B" w:rsidRDefault="002E208B">
            <w:pPr>
              <w:pStyle w:val="ConsPlusNormal"/>
              <w:jc w:val="center"/>
            </w:pPr>
            <w:r>
              <w:t>70</w:t>
            </w:r>
          </w:p>
        </w:tc>
        <w:tc>
          <w:tcPr>
            <w:tcW w:w="840" w:type="dxa"/>
            <w:vAlign w:val="bottom"/>
          </w:tcPr>
          <w:p w:rsidR="002E208B" w:rsidRDefault="002E208B">
            <w:pPr>
              <w:pStyle w:val="ConsPlusNormal"/>
              <w:jc w:val="center"/>
            </w:pPr>
            <w:r>
              <w:t>87,9</w:t>
            </w:r>
          </w:p>
        </w:tc>
      </w:tr>
      <w:tr w:rsidR="002E208B">
        <w:tc>
          <w:tcPr>
            <w:tcW w:w="1500" w:type="dxa"/>
            <w:vAlign w:val="center"/>
          </w:tcPr>
          <w:p w:rsidR="002E208B" w:rsidRDefault="002E208B">
            <w:pPr>
              <w:pStyle w:val="ConsPlusNormal"/>
              <w:jc w:val="center"/>
            </w:pPr>
            <w:r>
              <w:t>C</w:t>
            </w:r>
          </w:p>
        </w:tc>
        <w:tc>
          <w:tcPr>
            <w:tcW w:w="5400" w:type="dxa"/>
          </w:tcPr>
          <w:p w:rsidR="002E208B" w:rsidRDefault="002E208B">
            <w:pPr>
              <w:pStyle w:val="ConsPlusNormal"/>
            </w:pPr>
            <w:r>
              <w:t>Средние повреждения, возможно восстановление здания</w:t>
            </w:r>
          </w:p>
        </w:tc>
        <w:tc>
          <w:tcPr>
            <w:tcW w:w="1320" w:type="dxa"/>
            <w:vAlign w:val="bottom"/>
          </w:tcPr>
          <w:p w:rsidR="002E208B" w:rsidRDefault="002E208B">
            <w:pPr>
              <w:pStyle w:val="ConsPlusNormal"/>
              <w:jc w:val="center"/>
            </w:pPr>
            <w:r>
              <w:t>28</w:t>
            </w:r>
          </w:p>
        </w:tc>
        <w:tc>
          <w:tcPr>
            <w:tcW w:w="840" w:type="dxa"/>
            <w:vAlign w:val="bottom"/>
          </w:tcPr>
          <w:p w:rsidR="002E208B" w:rsidRDefault="002E208B">
            <w:pPr>
              <w:pStyle w:val="ConsPlusNormal"/>
              <w:jc w:val="center"/>
            </w:pPr>
            <w:r>
              <w:t>148,6</w:t>
            </w:r>
          </w:p>
        </w:tc>
      </w:tr>
      <w:tr w:rsidR="002E208B">
        <w:tc>
          <w:tcPr>
            <w:tcW w:w="1500" w:type="dxa"/>
            <w:vAlign w:val="center"/>
          </w:tcPr>
          <w:p w:rsidR="002E208B" w:rsidRDefault="002E208B">
            <w:pPr>
              <w:pStyle w:val="ConsPlusNormal"/>
              <w:jc w:val="center"/>
            </w:pPr>
            <w:r>
              <w:t>D</w:t>
            </w:r>
          </w:p>
        </w:tc>
        <w:tc>
          <w:tcPr>
            <w:tcW w:w="5400" w:type="dxa"/>
          </w:tcPr>
          <w:p w:rsidR="002E208B" w:rsidRDefault="002E208B">
            <w:pPr>
              <w:pStyle w:val="ConsPlusNormal"/>
            </w:pPr>
            <w:r>
              <w:t>Разрушение оконных проемов, легко сбрасываемых конструкций</w:t>
            </w:r>
          </w:p>
        </w:tc>
        <w:tc>
          <w:tcPr>
            <w:tcW w:w="1320" w:type="dxa"/>
            <w:vAlign w:val="bottom"/>
          </w:tcPr>
          <w:p w:rsidR="002E208B" w:rsidRDefault="002E208B">
            <w:pPr>
              <w:pStyle w:val="ConsPlusNormal"/>
              <w:jc w:val="center"/>
            </w:pPr>
            <w:r>
              <w:t>14</w:t>
            </w:r>
          </w:p>
        </w:tc>
        <w:tc>
          <w:tcPr>
            <w:tcW w:w="840" w:type="dxa"/>
            <w:vAlign w:val="bottom"/>
          </w:tcPr>
          <w:p w:rsidR="002E208B" w:rsidRDefault="002E208B">
            <w:pPr>
              <w:pStyle w:val="ConsPlusNormal"/>
              <w:jc w:val="center"/>
            </w:pPr>
            <w:r>
              <w:t>236,9</w:t>
            </w:r>
          </w:p>
        </w:tc>
      </w:tr>
    </w:tbl>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jc w:val="right"/>
        <w:outlineLvl w:val="0"/>
      </w:pPr>
      <w:r>
        <w:rPr>
          <w:b/>
        </w:rPr>
        <w:t>Приложение М</w:t>
      </w:r>
    </w:p>
    <w:p w:rsidR="002E208B" w:rsidRDefault="002E208B">
      <w:pPr>
        <w:pStyle w:val="ConsPlusNormal"/>
        <w:jc w:val="both"/>
      </w:pPr>
    </w:p>
    <w:p w:rsidR="002E208B" w:rsidRDefault="002E208B">
      <w:pPr>
        <w:pStyle w:val="ConsPlusTitle"/>
        <w:jc w:val="center"/>
      </w:pPr>
      <w:bookmarkStart w:id="109" w:name="P9543"/>
      <w:bookmarkEnd w:id="109"/>
      <w:r>
        <w:t>РАСЧЕТНЫЕ СХЕМЫ ЗДАНИЙ ВО ВЗРЫВОБЕЗОПАСНОМ ИСПОЛНЕНИИ</w:t>
      </w:r>
    </w:p>
    <w:p w:rsidR="002E208B" w:rsidRDefault="002E208B">
      <w:pPr>
        <w:pStyle w:val="ConsPlusNormal"/>
        <w:jc w:val="center"/>
      </w:pPr>
    </w:p>
    <w:p w:rsidR="002E208B" w:rsidRDefault="002E208B">
      <w:pPr>
        <w:pStyle w:val="ConsPlusNormal"/>
        <w:jc w:val="center"/>
      </w:pPr>
      <w:r>
        <w:t xml:space="preserve">(приложение М введено </w:t>
      </w:r>
      <w:hyperlink r:id="rId846">
        <w:r>
          <w:rPr>
            <w:color w:val="0000FF"/>
          </w:rPr>
          <w:t>Изменением N 3</w:t>
        </w:r>
      </w:hyperlink>
      <w:r>
        <w:t>, утв. Приказом</w:t>
      </w:r>
    </w:p>
    <w:p w:rsidR="002E208B" w:rsidRDefault="002E208B">
      <w:pPr>
        <w:pStyle w:val="ConsPlusNormal"/>
        <w:jc w:val="center"/>
      </w:pPr>
      <w:r>
        <w:t>Минстроя России от 30.01.2019 N 63/пр)</w:t>
      </w:r>
    </w:p>
    <w:p w:rsidR="002E208B" w:rsidRDefault="002E208B">
      <w:pPr>
        <w:pStyle w:val="ConsPlusNormal"/>
        <w:jc w:val="both"/>
      </w:pPr>
    </w:p>
    <w:p w:rsidR="002E208B" w:rsidRDefault="002E208B">
      <w:pPr>
        <w:pStyle w:val="ConsPlusNormal"/>
        <w:ind w:firstLine="540"/>
        <w:jc w:val="both"/>
      </w:pPr>
      <w:r>
        <w:t>В целях исследования влияния на конструктивные элементы зданий от воздействия взрывной волны по мере удаления здания от эпицентра взрыва цистерны со сжиженным углеводородным газом (СУГ), рассмотрено здание депо длиной 40 - 42 м, шириной 24 м и высотой 10 м.</w:t>
      </w:r>
    </w:p>
    <w:p w:rsidR="002E208B" w:rsidRDefault="002E208B">
      <w:pPr>
        <w:pStyle w:val="ConsPlusNormal"/>
        <w:spacing w:before="220"/>
        <w:ind w:firstLine="540"/>
        <w:jc w:val="both"/>
      </w:pPr>
      <w:r>
        <w:t>В связи с тем, что восприятие избыточного давления от взрывной волны (в настоящем исследовании - до 432 кПа) возможно и наиболее оптимально стенами из монолитного железобетона, проведено исследование воздействия от взрыва на здание из монолитного железобетона.</w:t>
      </w:r>
    </w:p>
    <w:p w:rsidR="002E208B" w:rsidRDefault="002E208B">
      <w:pPr>
        <w:pStyle w:val="ConsPlusNormal"/>
        <w:spacing w:before="220"/>
        <w:ind w:firstLine="540"/>
        <w:jc w:val="both"/>
      </w:pPr>
      <w:r>
        <w:t>Здание имеет следующие основные несущие конструкции:</w:t>
      </w:r>
    </w:p>
    <w:p w:rsidR="002E208B" w:rsidRDefault="002E208B">
      <w:pPr>
        <w:pStyle w:val="ConsPlusNormal"/>
        <w:spacing w:before="220"/>
        <w:ind w:firstLine="540"/>
        <w:jc w:val="both"/>
      </w:pPr>
      <w:r>
        <w:t>- рамы (стойки и балки);</w:t>
      </w:r>
    </w:p>
    <w:p w:rsidR="002E208B" w:rsidRDefault="002E208B">
      <w:pPr>
        <w:pStyle w:val="ConsPlusNormal"/>
        <w:spacing w:before="220"/>
        <w:ind w:firstLine="540"/>
        <w:jc w:val="both"/>
      </w:pPr>
      <w:r>
        <w:t>- распорка;</w:t>
      </w:r>
    </w:p>
    <w:p w:rsidR="002E208B" w:rsidRDefault="002E208B">
      <w:pPr>
        <w:pStyle w:val="ConsPlusNormal"/>
        <w:spacing w:before="220"/>
        <w:ind w:firstLine="540"/>
        <w:jc w:val="both"/>
      </w:pPr>
      <w:r>
        <w:lastRenderedPageBreak/>
        <w:t>- стены;</w:t>
      </w:r>
    </w:p>
    <w:p w:rsidR="002E208B" w:rsidRDefault="002E208B">
      <w:pPr>
        <w:pStyle w:val="ConsPlusNormal"/>
        <w:spacing w:before="220"/>
        <w:ind w:firstLine="540"/>
        <w:jc w:val="both"/>
      </w:pPr>
      <w:r>
        <w:t>- покрытие.</w:t>
      </w:r>
    </w:p>
    <w:p w:rsidR="002E208B" w:rsidRDefault="002E208B">
      <w:pPr>
        <w:pStyle w:val="ConsPlusNormal"/>
        <w:spacing w:before="220"/>
        <w:ind w:firstLine="540"/>
        <w:jc w:val="both"/>
      </w:pPr>
      <w:r>
        <w:t>Для определения размеров сечений несущих элементов здания, располагаемого на разных расстояниях от эпицентра взрыва, произведены расчеты конструкций здания на расстояниях 197 м, 115 м, 80 м и 61 м от эпицентра взрыва. При этом нормативные значения нагрузок на переднюю (фасадную) стену здания соответственно составляют 20 кПа, 50 кПа, 100 кПа и 180 кПа.</w:t>
      </w:r>
    </w:p>
    <w:p w:rsidR="002E208B" w:rsidRDefault="002E208B">
      <w:pPr>
        <w:pStyle w:val="ConsPlusNormal"/>
        <w:spacing w:before="220"/>
        <w:ind w:firstLine="540"/>
        <w:jc w:val="both"/>
      </w:pPr>
      <w:r>
        <w:t>При расчете элементы каркаса разбиты на конечные элементы длиной 1 м, а стены и покрытие разбиты на плитные элементы 1 x 1 м.</w:t>
      </w:r>
    </w:p>
    <w:p w:rsidR="002E208B" w:rsidRDefault="002E208B">
      <w:pPr>
        <w:pStyle w:val="ConsPlusNormal"/>
        <w:spacing w:before="220"/>
        <w:ind w:firstLine="540"/>
        <w:jc w:val="both"/>
      </w:pPr>
      <w:r>
        <w:t>Учитывая большие нагрузки от взрыва на стены и покрытие (от 12 кПа до 432 кПа), а также большие размеры стен и покрытия минимальная их толщина принята 0,2 м.</w:t>
      </w:r>
    </w:p>
    <w:p w:rsidR="002E208B" w:rsidRDefault="002E208B">
      <w:pPr>
        <w:pStyle w:val="ConsPlusNormal"/>
        <w:spacing w:before="220"/>
        <w:ind w:firstLine="540"/>
        <w:jc w:val="both"/>
      </w:pPr>
      <w:r>
        <w:t>Шаг рам каркаса здания, расположенного на расстоянии 197 м от эпицентра взрыва принят 6 м, размер здания в плане 42 x 24 м, высота - 10 м.</w:t>
      </w:r>
    </w:p>
    <w:p w:rsidR="002E208B" w:rsidRDefault="002E208B">
      <w:pPr>
        <w:pStyle w:val="ConsPlusNormal"/>
        <w:spacing w:before="220"/>
        <w:ind w:firstLine="540"/>
        <w:jc w:val="both"/>
      </w:pPr>
      <w:r>
        <w:t>Шаг рам каркаса здания, расположенного на расстоянии 115 м и 80 м от эпицентра взрыва принят 4 м, размер здания в плане 40 x 24 м, высота - 10 м.</w:t>
      </w:r>
    </w:p>
    <w:p w:rsidR="002E208B" w:rsidRDefault="002E208B">
      <w:pPr>
        <w:pStyle w:val="ConsPlusNormal"/>
        <w:spacing w:before="220"/>
        <w:ind w:firstLine="540"/>
        <w:jc w:val="both"/>
      </w:pPr>
      <w:r>
        <w:t>Шаг рам каркаса здания, расположенного на расстоянии 61 м от эпицентра взрыва принят 3 м, размер здания в плане 42 x 24 м, высота - 10 м.</w:t>
      </w:r>
    </w:p>
    <w:p w:rsidR="002E208B" w:rsidRDefault="002E208B">
      <w:pPr>
        <w:pStyle w:val="ConsPlusNormal"/>
        <w:spacing w:before="220"/>
        <w:ind w:firstLine="540"/>
        <w:jc w:val="both"/>
      </w:pPr>
      <w:r>
        <w:t xml:space="preserve">Размеры сечений элементов здания указаны </w:t>
      </w:r>
      <w:hyperlink w:anchor="P9563">
        <w:r>
          <w:rPr>
            <w:color w:val="0000FF"/>
          </w:rPr>
          <w:t>таблице М.1</w:t>
        </w:r>
      </w:hyperlink>
      <w:r>
        <w:t>.</w:t>
      </w:r>
    </w:p>
    <w:p w:rsidR="002E208B" w:rsidRDefault="002E208B">
      <w:pPr>
        <w:pStyle w:val="ConsPlusNormal"/>
        <w:jc w:val="both"/>
      </w:pPr>
    </w:p>
    <w:p w:rsidR="002E208B" w:rsidRDefault="002E208B">
      <w:pPr>
        <w:pStyle w:val="ConsPlusNormal"/>
        <w:jc w:val="right"/>
      </w:pPr>
      <w:bookmarkStart w:id="110" w:name="P9563"/>
      <w:bookmarkEnd w:id="110"/>
      <w:r>
        <w:t>Таблица М.1</w:t>
      </w:r>
    </w:p>
    <w:p w:rsidR="002E208B" w:rsidRDefault="002E20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855"/>
        <w:gridCol w:w="1304"/>
        <w:gridCol w:w="1304"/>
        <w:gridCol w:w="1304"/>
        <w:gridCol w:w="1304"/>
      </w:tblGrid>
      <w:tr w:rsidR="002E208B">
        <w:tc>
          <w:tcPr>
            <w:tcW w:w="3855" w:type="dxa"/>
            <w:vMerge w:val="restart"/>
            <w:vAlign w:val="bottom"/>
          </w:tcPr>
          <w:p w:rsidR="002E208B" w:rsidRDefault="002E208B">
            <w:pPr>
              <w:pStyle w:val="ConsPlusNormal"/>
            </w:pPr>
            <w:r>
              <w:t>Элемент</w:t>
            </w:r>
          </w:p>
        </w:tc>
        <w:tc>
          <w:tcPr>
            <w:tcW w:w="5216" w:type="dxa"/>
            <w:gridSpan w:val="4"/>
            <w:vAlign w:val="center"/>
          </w:tcPr>
          <w:p w:rsidR="002E208B" w:rsidRDefault="002E208B">
            <w:pPr>
              <w:pStyle w:val="ConsPlusNormal"/>
              <w:jc w:val="center"/>
            </w:pPr>
            <w:r>
              <w:t>Сечение элементов здания, м, при расстоянии от эпицентра взрыва</w:t>
            </w:r>
          </w:p>
        </w:tc>
      </w:tr>
      <w:tr w:rsidR="002E208B">
        <w:tc>
          <w:tcPr>
            <w:tcW w:w="3855" w:type="dxa"/>
            <w:vMerge/>
          </w:tcPr>
          <w:p w:rsidR="002E208B" w:rsidRDefault="002E208B">
            <w:pPr>
              <w:pStyle w:val="ConsPlusNormal"/>
            </w:pPr>
          </w:p>
        </w:tc>
        <w:tc>
          <w:tcPr>
            <w:tcW w:w="1304" w:type="dxa"/>
            <w:vAlign w:val="center"/>
          </w:tcPr>
          <w:p w:rsidR="002E208B" w:rsidRDefault="002E208B">
            <w:pPr>
              <w:pStyle w:val="ConsPlusNormal"/>
              <w:jc w:val="center"/>
            </w:pPr>
            <w:r>
              <w:t>197</w:t>
            </w:r>
          </w:p>
        </w:tc>
        <w:tc>
          <w:tcPr>
            <w:tcW w:w="1304" w:type="dxa"/>
            <w:vAlign w:val="center"/>
          </w:tcPr>
          <w:p w:rsidR="002E208B" w:rsidRDefault="002E208B">
            <w:pPr>
              <w:pStyle w:val="ConsPlusNormal"/>
              <w:jc w:val="center"/>
            </w:pPr>
            <w:r>
              <w:t>115</w:t>
            </w:r>
          </w:p>
        </w:tc>
        <w:tc>
          <w:tcPr>
            <w:tcW w:w="1304" w:type="dxa"/>
            <w:vAlign w:val="center"/>
          </w:tcPr>
          <w:p w:rsidR="002E208B" w:rsidRDefault="002E208B">
            <w:pPr>
              <w:pStyle w:val="ConsPlusNormal"/>
              <w:jc w:val="center"/>
            </w:pPr>
            <w:r>
              <w:t>80</w:t>
            </w:r>
          </w:p>
        </w:tc>
        <w:tc>
          <w:tcPr>
            <w:tcW w:w="1304" w:type="dxa"/>
            <w:vAlign w:val="center"/>
          </w:tcPr>
          <w:p w:rsidR="002E208B" w:rsidRDefault="002E208B">
            <w:pPr>
              <w:pStyle w:val="ConsPlusNormal"/>
              <w:jc w:val="center"/>
            </w:pPr>
            <w:r>
              <w:t>61</w:t>
            </w:r>
          </w:p>
        </w:tc>
      </w:tr>
      <w:tr w:rsidR="002E208B">
        <w:tc>
          <w:tcPr>
            <w:tcW w:w="3855" w:type="dxa"/>
          </w:tcPr>
          <w:p w:rsidR="002E208B" w:rsidRDefault="002E208B">
            <w:pPr>
              <w:pStyle w:val="ConsPlusNormal"/>
            </w:pPr>
            <w:r>
              <w:t>Стойки передние</w:t>
            </w:r>
          </w:p>
        </w:tc>
        <w:tc>
          <w:tcPr>
            <w:tcW w:w="1304" w:type="dxa"/>
          </w:tcPr>
          <w:p w:rsidR="002E208B" w:rsidRDefault="002E208B">
            <w:pPr>
              <w:pStyle w:val="ConsPlusNormal"/>
              <w:jc w:val="center"/>
            </w:pPr>
            <w:r>
              <w:t>0,5 x 0,8</w:t>
            </w:r>
          </w:p>
        </w:tc>
        <w:tc>
          <w:tcPr>
            <w:tcW w:w="1304" w:type="dxa"/>
          </w:tcPr>
          <w:p w:rsidR="002E208B" w:rsidRDefault="002E208B">
            <w:pPr>
              <w:pStyle w:val="ConsPlusNormal"/>
              <w:jc w:val="center"/>
            </w:pPr>
            <w:r>
              <w:t>0,6 x 1,0</w:t>
            </w:r>
          </w:p>
        </w:tc>
        <w:tc>
          <w:tcPr>
            <w:tcW w:w="1304" w:type="dxa"/>
          </w:tcPr>
          <w:p w:rsidR="002E208B" w:rsidRDefault="002E208B">
            <w:pPr>
              <w:pStyle w:val="ConsPlusNormal"/>
              <w:jc w:val="center"/>
            </w:pPr>
            <w:r>
              <w:t>0,8 x 1,35</w:t>
            </w:r>
          </w:p>
        </w:tc>
        <w:tc>
          <w:tcPr>
            <w:tcW w:w="1304" w:type="dxa"/>
          </w:tcPr>
          <w:p w:rsidR="002E208B" w:rsidRDefault="002E208B">
            <w:pPr>
              <w:pStyle w:val="ConsPlusNormal"/>
              <w:jc w:val="center"/>
            </w:pPr>
            <w:r>
              <w:t>0,8 x 1,65</w:t>
            </w:r>
          </w:p>
        </w:tc>
      </w:tr>
      <w:tr w:rsidR="002E208B">
        <w:tc>
          <w:tcPr>
            <w:tcW w:w="3855" w:type="dxa"/>
          </w:tcPr>
          <w:p w:rsidR="002E208B" w:rsidRDefault="002E208B">
            <w:pPr>
              <w:pStyle w:val="ConsPlusNormal"/>
            </w:pPr>
            <w:r>
              <w:t>Балки</w:t>
            </w:r>
          </w:p>
        </w:tc>
        <w:tc>
          <w:tcPr>
            <w:tcW w:w="1304" w:type="dxa"/>
          </w:tcPr>
          <w:p w:rsidR="002E208B" w:rsidRDefault="002E208B">
            <w:pPr>
              <w:pStyle w:val="ConsPlusNormal"/>
              <w:jc w:val="center"/>
            </w:pPr>
            <w:r>
              <w:t>0,5 x 0,8</w:t>
            </w:r>
          </w:p>
        </w:tc>
        <w:tc>
          <w:tcPr>
            <w:tcW w:w="1304" w:type="dxa"/>
          </w:tcPr>
          <w:p w:rsidR="002E208B" w:rsidRDefault="002E208B">
            <w:pPr>
              <w:pStyle w:val="ConsPlusNormal"/>
              <w:jc w:val="center"/>
            </w:pPr>
            <w:r>
              <w:t>0,6 x 0,8</w:t>
            </w:r>
          </w:p>
        </w:tc>
        <w:tc>
          <w:tcPr>
            <w:tcW w:w="1304" w:type="dxa"/>
          </w:tcPr>
          <w:p w:rsidR="002E208B" w:rsidRDefault="002E208B">
            <w:pPr>
              <w:pStyle w:val="ConsPlusNormal"/>
              <w:jc w:val="center"/>
            </w:pPr>
            <w:r>
              <w:t>0,8 x 1,2</w:t>
            </w:r>
          </w:p>
        </w:tc>
        <w:tc>
          <w:tcPr>
            <w:tcW w:w="1304" w:type="dxa"/>
          </w:tcPr>
          <w:p w:rsidR="002E208B" w:rsidRDefault="002E208B">
            <w:pPr>
              <w:pStyle w:val="ConsPlusNormal"/>
              <w:jc w:val="center"/>
            </w:pPr>
            <w:r>
              <w:t>0,8 x 1,4</w:t>
            </w:r>
          </w:p>
        </w:tc>
      </w:tr>
      <w:tr w:rsidR="002E208B">
        <w:tc>
          <w:tcPr>
            <w:tcW w:w="3855" w:type="dxa"/>
          </w:tcPr>
          <w:p w:rsidR="002E208B" w:rsidRDefault="002E208B">
            <w:pPr>
              <w:pStyle w:val="ConsPlusNormal"/>
            </w:pPr>
            <w:r>
              <w:t>Стойки тыловые</w:t>
            </w:r>
          </w:p>
        </w:tc>
        <w:tc>
          <w:tcPr>
            <w:tcW w:w="1304" w:type="dxa"/>
          </w:tcPr>
          <w:p w:rsidR="002E208B" w:rsidRDefault="002E208B">
            <w:pPr>
              <w:pStyle w:val="ConsPlusNormal"/>
              <w:jc w:val="center"/>
            </w:pPr>
            <w:r>
              <w:t>0,5 x 0,6</w:t>
            </w:r>
          </w:p>
        </w:tc>
        <w:tc>
          <w:tcPr>
            <w:tcW w:w="1304" w:type="dxa"/>
          </w:tcPr>
          <w:p w:rsidR="002E208B" w:rsidRDefault="002E208B">
            <w:pPr>
              <w:pStyle w:val="ConsPlusNormal"/>
              <w:jc w:val="center"/>
            </w:pPr>
            <w:r>
              <w:t>0,6 x 0,6</w:t>
            </w:r>
          </w:p>
        </w:tc>
        <w:tc>
          <w:tcPr>
            <w:tcW w:w="1304" w:type="dxa"/>
          </w:tcPr>
          <w:p w:rsidR="002E208B" w:rsidRDefault="002E208B">
            <w:pPr>
              <w:pStyle w:val="ConsPlusNormal"/>
              <w:jc w:val="center"/>
            </w:pPr>
            <w:r>
              <w:t>0,8 x 0,8</w:t>
            </w:r>
          </w:p>
        </w:tc>
        <w:tc>
          <w:tcPr>
            <w:tcW w:w="1304" w:type="dxa"/>
          </w:tcPr>
          <w:p w:rsidR="002E208B" w:rsidRDefault="002E208B">
            <w:pPr>
              <w:pStyle w:val="ConsPlusNormal"/>
              <w:jc w:val="center"/>
            </w:pPr>
            <w:r>
              <w:t>0,8 x 0,8</w:t>
            </w:r>
          </w:p>
        </w:tc>
      </w:tr>
      <w:tr w:rsidR="002E208B">
        <w:tc>
          <w:tcPr>
            <w:tcW w:w="3855" w:type="dxa"/>
          </w:tcPr>
          <w:p w:rsidR="002E208B" w:rsidRDefault="002E208B">
            <w:pPr>
              <w:pStyle w:val="ConsPlusNormal"/>
            </w:pPr>
            <w:r>
              <w:t>Стойки средние</w:t>
            </w:r>
          </w:p>
        </w:tc>
        <w:tc>
          <w:tcPr>
            <w:tcW w:w="1304" w:type="dxa"/>
          </w:tcPr>
          <w:p w:rsidR="002E208B" w:rsidRDefault="002E208B">
            <w:pPr>
              <w:pStyle w:val="ConsPlusNormal"/>
              <w:jc w:val="center"/>
            </w:pPr>
            <w:r>
              <w:t>0,4 x 0,4</w:t>
            </w:r>
          </w:p>
        </w:tc>
        <w:tc>
          <w:tcPr>
            <w:tcW w:w="1304" w:type="dxa"/>
          </w:tcPr>
          <w:p w:rsidR="002E208B" w:rsidRDefault="002E208B">
            <w:pPr>
              <w:pStyle w:val="ConsPlusNormal"/>
              <w:jc w:val="center"/>
            </w:pPr>
            <w:r>
              <w:t>0,5 x 0,5</w:t>
            </w:r>
          </w:p>
        </w:tc>
        <w:tc>
          <w:tcPr>
            <w:tcW w:w="1304" w:type="dxa"/>
          </w:tcPr>
          <w:p w:rsidR="002E208B" w:rsidRDefault="002E208B">
            <w:pPr>
              <w:pStyle w:val="ConsPlusNormal"/>
              <w:jc w:val="center"/>
            </w:pPr>
            <w:r>
              <w:t>0,8 x 0,8</w:t>
            </w:r>
          </w:p>
        </w:tc>
        <w:tc>
          <w:tcPr>
            <w:tcW w:w="1304" w:type="dxa"/>
          </w:tcPr>
          <w:p w:rsidR="002E208B" w:rsidRDefault="002E208B">
            <w:pPr>
              <w:pStyle w:val="ConsPlusNormal"/>
              <w:jc w:val="center"/>
            </w:pPr>
            <w:r>
              <w:t>0,8 x 0,8</w:t>
            </w:r>
          </w:p>
        </w:tc>
      </w:tr>
      <w:tr w:rsidR="002E208B">
        <w:tc>
          <w:tcPr>
            <w:tcW w:w="3855" w:type="dxa"/>
          </w:tcPr>
          <w:p w:rsidR="002E208B" w:rsidRDefault="002E208B">
            <w:pPr>
              <w:pStyle w:val="ConsPlusNormal"/>
            </w:pPr>
            <w:r>
              <w:t>Стена передняя</w:t>
            </w:r>
          </w:p>
        </w:tc>
        <w:tc>
          <w:tcPr>
            <w:tcW w:w="1304" w:type="dxa"/>
          </w:tcPr>
          <w:p w:rsidR="002E208B" w:rsidRDefault="002E208B">
            <w:pPr>
              <w:pStyle w:val="ConsPlusNormal"/>
              <w:jc w:val="center"/>
            </w:pPr>
            <w:r>
              <w:t>0,2</w:t>
            </w:r>
          </w:p>
        </w:tc>
        <w:tc>
          <w:tcPr>
            <w:tcW w:w="1304" w:type="dxa"/>
          </w:tcPr>
          <w:p w:rsidR="002E208B" w:rsidRDefault="002E208B">
            <w:pPr>
              <w:pStyle w:val="ConsPlusNormal"/>
              <w:jc w:val="center"/>
            </w:pPr>
            <w:r>
              <w:t>0,22</w:t>
            </w:r>
          </w:p>
        </w:tc>
        <w:tc>
          <w:tcPr>
            <w:tcW w:w="1304" w:type="dxa"/>
          </w:tcPr>
          <w:p w:rsidR="002E208B" w:rsidRDefault="002E208B">
            <w:pPr>
              <w:pStyle w:val="ConsPlusNormal"/>
              <w:jc w:val="center"/>
            </w:pPr>
            <w:r>
              <w:t>0,4</w:t>
            </w:r>
          </w:p>
        </w:tc>
        <w:tc>
          <w:tcPr>
            <w:tcW w:w="1304" w:type="dxa"/>
          </w:tcPr>
          <w:p w:rsidR="002E208B" w:rsidRDefault="002E208B">
            <w:pPr>
              <w:pStyle w:val="ConsPlusNormal"/>
              <w:jc w:val="center"/>
            </w:pPr>
            <w:r>
              <w:t>0,4</w:t>
            </w:r>
          </w:p>
        </w:tc>
      </w:tr>
      <w:tr w:rsidR="002E208B">
        <w:tc>
          <w:tcPr>
            <w:tcW w:w="3855" w:type="dxa"/>
          </w:tcPr>
          <w:p w:rsidR="002E208B" w:rsidRDefault="002E208B">
            <w:pPr>
              <w:pStyle w:val="ConsPlusNormal"/>
            </w:pPr>
            <w:r>
              <w:t>Покрытие</w:t>
            </w:r>
          </w:p>
        </w:tc>
        <w:tc>
          <w:tcPr>
            <w:tcW w:w="1304" w:type="dxa"/>
          </w:tcPr>
          <w:p w:rsidR="002E208B" w:rsidRDefault="002E208B">
            <w:pPr>
              <w:pStyle w:val="ConsPlusNormal"/>
              <w:jc w:val="center"/>
            </w:pPr>
            <w:r>
              <w:t>0,2</w:t>
            </w:r>
          </w:p>
        </w:tc>
        <w:tc>
          <w:tcPr>
            <w:tcW w:w="1304" w:type="dxa"/>
          </w:tcPr>
          <w:p w:rsidR="002E208B" w:rsidRDefault="002E208B">
            <w:pPr>
              <w:pStyle w:val="ConsPlusNormal"/>
              <w:jc w:val="center"/>
            </w:pPr>
            <w:r>
              <w:t>0,2</w:t>
            </w:r>
          </w:p>
        </w:tc>
        <w:tc>
          <w:tcPr>
            <w:tcW w:w="1304" w:type="dxa"/>
          </w:tcPr>
          <w:p w:rsidR="002E208B" w:rsidRDefault="002E208B">
            <w:pPr>
              <w:pStyle w:val="ConsPlusNormal"/>
              <w:jc w:val="center"/>
            </w:pPr>
            <w:r>
              <w:t>0,25</w:t>
            </w:r>
          </w:p>
        </w:tc>
        <w:tc>
          <w:tcPr>
            <w:tcW w:w="1304" w:type="dxa"/>
          </w:tcPr>
          <w:p w:rsidR="002E208B" w:rsidRDefault="002E208B">
            <w:pPr>
              <w:pStyle w:val="ConsPlusNormal"/>
              <w:jc w:val="center"/>
            </w:pPr>
            <w:r>
              <w:t>0,25</w:t>
            </w:r>
          </w:p>
        </w:tc>
      </w:tr>
      <w:tr w:rsidR="002E208B">
        <w:tc>
          <w:tcPr>
            <w:tcW w:w="3855" w:type="dxa"/>
          </w:tcPr>
          <w:p w:rsidR="002E208B" w:rsidRDefault="002E208B">
            <w:pPr>
              <w:pStyle w:val="ConsPlusNormal"/>
            </w:pPr>
            <w:r>
              <w:t>Стена тыловая</w:t>
            </w:r>
          </w:p>
        </w:tc>
        <w:tc>
          <w:tcPr>
            <w:tcW w:w="1304" w:type="dxa"/>
          </w:tcPr>
          <w:p w:rsidR="002E208B" w:rsidRDefault="002E208B">
            <w:pPr>
              <w:pStyle w:val="ConsPlusNormal"/>
              <w:jc w:val="center"/>
            </w:pPr>
            <w:r>
              <w:t>0,2</w:t>
            </w:r>
          </w:p>
        </w:tc>
        <w:tc>
          <w:tcPr>
            <w:tcW w:w="1304" w:type="dxa"/>
          </w:tcPr>
          <w:p w:rsidR="002E208B" w:rsidRDefault="002E208B">
            <w:pPr>
              <w:pStyle w:val="ConsPlusNormal"/>
              <w:jc w:val="center"/>
            </w:pPr>
            <w:r>
              <w:t>0,2</w:t>
            </w:r>
          </w:p>
        </w:tc>
        <w:tc>
          <w:tcPr>
            <w:tcW w:w="1304" w:type="dxa"/>
          </w:tcPr>
          <w:p w:rsidR="002E208B" w:rsidRDefault="002E208B">
            <w:pPr>
              <w:pStyle w:val="ConsPlusNormal"/>
              <w:jc w:val="center"/>
            </w:pPr>
            <w:r>
              <w:t>0,2</w:t>
            </w:r>
          </w:p>
        </w:tc>
        <w:tc>
          <w:tcPr>
            <w:tcW w:w="1304" w:type="dxa"/>
          </w:tcPr>
          <w:p w:rsidR="002E208B" w:rsidRDefault="002E208B">
            <w:pPr>
              <w:pStyle w:val="ConsPlusNormal"/>
              <w:jc w:val="center"/>
            </w:pPr>
            <w:r>
              <w:t>0,2</w:t>
            </w:r>
          </w:p>
        </w:tc>
      </w:tr>
      <w:tr w:rsidR="002E208B">
        <w:tc>
          <w:tcPr>
            <w:tcW w:w="3855" w:type="dxa"/>
          </w:tcPr>
          <w:p w:rsidR="002E208B" w:rsidRDefault="002E208B">
            <w:pPr>
              <w:pStyle w:val="ConsPlusNormal"/>
            </w:pPr>
            <w:r>
              <w:t>Балки боковые промежуточные</w:t>
            </w:r>
          </w:p>
        </w:tc>
        <w:tc>
          <w:tcPr>
            <w:tcW w:w="1304" w:type="dxa"/>
          </w:tcPr>
          <w:p w:rsidR="002E208B" w:rsidRDefault="002E208B">
            <w:pPr>
              <w:pStyle w:val="ConsPlusNormal"/>
              <w:jc w:val="center"/>
            </w:pPr>
            <w:r>
              <w:t>0,5 x 0,5</w:t>
            </w:r>
          </w:p>
        </w:tc>
        <w:tc>
          <w:tcPr>
            <w:tcW w:w="1304" w:type="dxa"/>
          </w:tcPr>
          <w:p w:rsidR="002E208B" w:rsidRDefault="002E208B">
            <w:pPr>
              <w:pStyle w:val="ConsPlusNormal"/>
              <w:jc w:val="center"/>
            </w:pPr>
            <w:r>
              <w:t>0,6 x 0,6</w:t>
            </w:r>
          </w:p>
        </w:tc>
        <w:tc>
          <w:tcPr>
            <w:tcW w:w="1304" w:type="dxa"/>
          </w:tcPr>
          <w:p w:rsidR="002E208B" w:rsidRDefault="002E208B">
            <w:pPr>
              <w:pStyle w:val="ConsPlusNormal"/>
              <w:jc w:val="center"/>
            </w:pPr>
            <w:r>
              <w:t>0,8 x 0,8</w:t>
            </w:r>
          </w:p>
        </w:tc>
        <w:tc>
          <w:tcPr>
            <w:tcW w:w="1304" w:type="dxa"/>
          </w:tcPr>
          <w:p w:rsidR="002E208B" w:rsidRDefault="002E208B">
            <w:pPr>
              <w:pStyle w:val="ConsPlusNormal"/>
              <w:jc w:val="center"/>
            </w:pPr>
            <w:r>
              <w:t>0,8 x 1,3</w:t>
            </w:r>
          </w:p>
        </w:tc>
      </w:tr>
      <w:tr w:rsidR="002E208B">
        <w:tc>
          <w:tcPr>
            <w:tcW w:w="3855" w:type="dxa"/>
          </w:tcPr>
          <w:p w:rsidR="002E208B" w:rsidRDefault="002E208B">
            <w:pPr>
              <w:pStyle w:val="ConsPlusNormal"/>
            </w:pPr>
            <w:r>
              <w:t>Распорка</w:t>
            </w:r>
          </w:p>
        </w:tc>
        <w:tc>
          <w:tcPr>
            <w:tcW w:w="1304" w:type="dxa"/>
          </w:tcPr>
          <w:p w:rsidR="002E208B" w:rsidRDefault="002E208B">
            <w:pPr>
              <w:pStyle w:val="ConsPlusNormal"/>
              <w:jc w:val="center"/>
            </w:pPr>
            <w:r>
              <w:t>0,4 x 0,4</w:t>
            </w:r>
          </w:p>
        </w:tc>
        <w:tc>
          <w:tcPr>
            <w:tcW w:w="1304" w:type="dxa"/>
          </w:tcPr>
          <w:p w:rsidR="002E208B" w:rsidRDefault="002E208B">
            <w:pPr>
              <w:pStyle w:val="ConsPlusNormal"/>
              <w:jc w:val="center"/>
            </w:pPr>
            <w:r>
              <w:t>0,5 x 0,5</w:t>
            </w:r>
          </w:p>
        </w:tc>
        <w:tc>
          <w:tcPr>
            <w:tcW w:w="1304" w:type="dxa"/>
          </w:tcPr>
          <w:p w:rsidR="002E208B" w:rsidRDefault="002E208B">
            <w:pPr>
              <w:pStyle w:val="ConsPlusNormal"/>
              <w:jc w:val="center"/>
            </w:pPr>
            <w:r>
              <w:t>0,6 x 0,6</w:t>
            </w:r>
          </w:p>
        </w:tc>
        <w:tc>
          <w:tcPr>
            <w:tcW w:w="1304" w:type="dxa"/>
          </w:tcPr>
          <w:p w:rsidR="002E208B" w:rsidRDefault="002E208B">
            <w:pPr>
              <w:pStyle w:val="ConsPlusNormal"/>
              <w:jc w:val="center"/>
            </w:pPr>
            <w:r>
              <w:t>0,8 x 0,8</w:t>
            </w:r>
          </w:p>
        </w:tc>
      </w:tr>
      <w:tr w:rsidR="002E208B">
        <w:tc>
          <w:tcPr>
            <w:tcW w:w="3855" w:type="dxa"/>
          </w:tcPr>
          <w:p w:rsidR="002E208B" w:rsidRDefault="002E208B">
            <w:pPr>
              <w:pStyle w:val="ConsPlusNormal"/>
            </w:pPr>
            <w:r>
              <w:t>Стены боковые</w:t>
            </w:r>
          </w:p>
        </w:tc>
        <w:tc>
          <w:tcPr>
            <w:tcW w:w="1304" w:type="dxa"/>
          </w:tcPr>
          <w:p w:rsidR="002E208B" w:rsidRDefault="002E208B">
            <w:pPr>
              <w:pStyle w:val="ConsPlusNormal"/>
              <w:jc w:val="center"/>
            </w:pPr>
            <w:r>
              <w:t>0,2</w:t>
            </w:r>
          </w:p>
        </w:tc>
        <w:tc>
          <w:tcPr>
            <w:tcW w:w="1304" w:type="dxa"/>
          </w:tcPr>
          <w:p w:rsidR="002E208B" w:rsidRDefault="002E208B">
            <w:pPr>
              <w:pStyle w:val="ConsPlusNormal"/>
              <w:jc w:val="center"/>
            </w:pPr>
            <w:r>
              <w:t>0,22</w:t>
            </w:r>
          </w:p>
        </w:tc>
        <w:tc>
          <w:tcPr>
            <w:tcW w:w="1304" w:type="dxa"/>
          </w:tcPr>
          <w:p w:rsidR="002E208B" w:rsidRDefault="002E208B">
            <w:pPr>
              <w:pStyle w:val="ConsPlusNormal"/>
              <w:jc w:val="center"/>
            </w:pPr>
            <w:r>
              <w:t>0,4</w:t>
            </w:r>
          </w:p>
        </w:tc>
        <w:tc>
          <w:tcPr>
            <w:tcW w:w="1304" w:type="dxa"/>
          </w:tcPr>
          <w:p w:rsidR="002E208B" w:rsidRDefault="002E208B">
            <w:pPr>
              <w:pStyle w:val="ConsPlusNormal"/>
              <w:jc w:val="center"/>
            </w:pPr>
            <w:r>
              <w:t>0,6</w:t>
            </w:r>
          </w:p>
        </w:tc>
      </w:tr>
    </w:tbl>
    <w:p w:rsidR="002E208B" w:rsidRDefault="002E208B">
      <w:pPr>
        <w:pStyle w:val="ConsPlusNormal"/>
        <w:jc w:val="both"/>
      </w:pPr>
    </w:p>
    <w:p w:rsidR="002E208B" w:rsidRDefault="002E208B">
      <w:pPr>
        <w:pStyle w:val="ConsPlusNormal"/>
        <w:ind w:firstLine="540"/>
        <w:jc w:val="both"/>
      </w:pPr>
      <w:r>
        <w:t xml:space="preserve">Расчетные схемы каркасов здания, расположенного на различных расстояниях от эпицентра взрыва показаны на </w:t>
      </w:r>
      <w:hyperlink w:anchor="P9626">
        <w:r>
          <w:rPr>
            <w:color w:val="0000FF"/>
          </w:rPr>
          <w:t>рисунках М.1</w:t>
        </w:r>
      </w:hyperlink>
      <w:r>
        <w:t xml:space="preserve"> - </w:t>
      </w:r>
      <w:hyperlink w:anchor="P9647">
        <w:r>
          <w:rPr>
            <w:color w:val="0000FF"/>
          </w:rPr>
          <w:t>М.4</w:t>
        </w:r>
      </w:hyperlink>
      <w:r>
        <w:t>.</w:t>
      </w:r>
    </w:p>
    <w:p w:rsidR="002E208B" w:rsidRDefault="002E208B">
      <w:pPr>
        <w:pStyle w:val="ConsPlusNormal"/>
        <w:jc w:val="both"/>
      </w:pPr>
    </w:p>
    <w:p w:rsidR="002E208B" w:rsidRDefault="002E208B">
      <w:pPr>
        <w:pStyle w:val="ConsPlusNormal"/>
        <w:jc w:val="center"/>
      </w:pPr>
      <w:r>
        <w:rPr>
          <w:noProof/>
          <w:position w:val="-249"/>
        </w:rPr>
        <w:lastRenderedPageBreak/>
        <w:drawing>
          <wp:inline distT="0" distB="0" distL="0" distR="0">
            <wp:extent cx="5502275" cy="3305810"/>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5502275" cy="3305810"/>
                    </a:xfrm>
                    <a:prstGeom prst="rect">
                      <a:avLst/>
                    </a:prstGeom>
                    <a:noFill/>
                    <a:ln>
                      <a:noFill/>
                    </a:ln>
                  </pic:spPr>
                </pic:pic>
              </a:graphicData>
            </a:graphic>
          </wp:inline>
        </w:drawing>
      </w:r>
    </w:p>
    <w:p w:rsidR="002E208B" w:rsidRDefault="002E208B">
      <w:pPr>
        <w:pStyle w:val="ConsPlusNormal"/>
        <w:jc w:val="both"/>
      </w:pPr>
    </w:p>
    <w:p w:rsidR="002E208B" w:rsidRDefault="002E208B">
      <w:pPr>
        <w:pStyle w:val="ConsPlusNormal"/>
        <w:jc w:val="center"/>
      </w:pPr>
      <w:bookmarkStart w:id="111" w:name="P9626"/>
      <w:bookmarkEnd w:id="111"/>
      <w:r>
        <w:t>Рисунок М.1 - Расчетная схема здания, расположенного</w:t>
      </w:r>
    </w:p>
    <w:p w:rsidR="002E208B" w:rsidRDefault="002E208B">
      <w:pPr>
        <w:pStyle w:val="ConsPlusNormal"/>
        <w:jc w:val="center"/>
      </w:pPr>
      <w:r>
        <w:t>на расстоянии 197 м от эпицентра взрыва</w:t>
      </w:r>
    </w:p>
    <w:p w:rsidR="002E208B" w:rsidRDefault="002E208B">
      <w:pPr>
        <w:pStyle w:val="ConsPlusNormal"/>
        <w:jc w:val="both"/>
      </w:pPr>
    </w:p>
    <w:p w:rsidR="002E208B" w:rsidRDefault="002E208B">
      <w:pPr>
        <w:pStyle w:val="ConsPlusNormal"/>
        <w:jc w:val="both"/>
      </w:pPr>
    </w:p>
    <w:p w:rsidR="002E208B" w:rsidRDefault="002E208B">
      <w:pPr>
        <w:pStyle w:val="ConsPlusNormal"/>
        <w:jc w:val="both"/>
      </w:pPr>
    </w:p>
    <w:p w:rsidR="002E208B" w:rsidRDefault="002E208B">
      <w:pPr>
        <w:pStyle w:val="ConsPlusNormal"/>
        <w:jc w:val="center"/>
      </w:pPr>
      <w:r>
        <w:rPr>
          <w:noProof/>
          <w:position w:val="-246"/>
        </w:rPr>
        <w:drawing>
          <wp:inline distT="0" distB="0" distL="0" distR="0">
            <wp:extent cx="5491480" cy="3272790"/>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5491480" cy="3272790"/>
                    </a:xfrm>
                    <a:prstGeom prst="rect">
                      <a:avLst/>
                    </a:prstGeom>
                    <a:noFill/>
                    <a:ln>
                      <a:noFill/>
                    </a:ln>
                  </pic:spPr>
                </pic:pic>
              </a:graphicData>
            </a:graphic>
          </wp:inline>
        </w:drawing>
      </w:r>
    </w:p>
    <w:p w:rsidR="002E208B" w:rsidRDefault="002E208B">
      <w:pPr>
        <w:pStyle w:val="ConsPlusNormal"/>
        <w:jc w:val="both"/>
      </w:pPr>
    </w:p>
    <w:p w:rsidR="002E208B" w:rsidRDefault="002E208B">
      <w:pPr>
        <w:pStyle w:val="ConsPlusNormal"/>
        <w:jc w:val="center"/>
      </w:pPr>
      <w:r>
        <w:t>Рисунок М.2 - Расчетная схема здания, расположенного</w:t>
      </w:r>
    </w:p>
    <w:p w:rsidR="002E208B" w:rsidRDefault="002E208B">
      <w:pPr>
        <w:pStyle w:val="ConsPlusNormal"/>
        <w:jc w:val="center"/>
      </w:pPr>
      <w:r>
        <w:t>на расстоянии 115 м от эпицентра взрыва</w:t>
      </w:r>
    </w:p>
    <w:p w:rsidR="002E208B" w:rsidRDefault="002E208B">
      <w:pPr>
        <w:pStyle w:val="ConsPlusNormal"/>
        <w:jc w:val="both"/>
      </w:pPr>
    </w:p>
    <w:p w:rsidR="002E208B" w:rsidRDefault="002E208B">
      <w:pPr>
        <w:pStyle w:val="ConsPlusNormal"/>
        <w:jc w:val="both"/>
      </w:pPr>
    </w:p>
    <w:p w:rsidR="002E208B" w:rsidRDefault="002E208B">
      <w:pPr>
        <w:pStyle w:val="ConsPlusNormal"/>
        <w:jc w:val="both"/>
      </w:pPr>
    </w:p>
    <w:p w:rsidR="002E208B" w:rsidRDefault="002E208B">
      <w:pPr>
        <w:pStyle w:val="ConsPlusNormal"/>
        <w:jc w:val="center"/>
      </w:pPr>
      <w:r>
        <w:rPr>
          <w:noProof/>
          <w:position w:val="-248"/>
        </w:rPr>
        <w:lastRenderedPageBreak/>
        <w:drawing>
          <wp:inline distT="0" distB="0" distL="0" distR="0">
            <wp:extent cx="5485130" cy="3298825"/>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5485130" cy="3298825"/>
                    </a:xfrm>
                    <a:prstGeom prst="rect">
                      <a:avLst/>
                    </a:prstGeom>
                    <a:noFill/>
                    <a:ln>
                      <a:noFill/>
                    </a:ln>
                  </pic:spPr>
                </pic:pic>
              </a:graphicData>
            </a:graphic>
          </wp:inline>
        </w:drawing>
      </w:r>
    </w:p>
    <w:p w:rsidR="002E208B" w:rsidRDefault="002E208B">
      <w:pPr>
        <w:pStyle w:val="ConsPlusNormal"/>
        <w:jc w:val="both"/>
      </w:pPr>
    </w:p>
    <w:p w:rsidR="002E208B" w:rsidRDefault="002E208B">
      <w:pPr>
        <w:pStyle w:val="ConsPlusNormal"/>
        <w:jc w:val="center"/>
      </w:pPr>
      <w:r>
        <w:t>Рисунок М.3 - Расчетная схема здания, расположенного</w:t>
      </w:r>
    </w:p>
    <w:p w:rsidR="002E208B" w:rsidRDefault="002E208B">
      <w:pPr>
        <w:pStyle w:val="ConsPlusNormal"/>
        <w:jc w:val="center"/>
      </w:pPr>
      <w:r>
        <w:t>на расстоянии 80 м от эпицентра взрыва</w:t>
      </w:r>
    </w:p>
    <w:p w:rsidR="002E208B" w:rsidRDefault="002E208B">
      <w:pPr>
        <w:pStyle w:val="ConsPlusNormal"/>
        <w:jc w:val="both"/>
      </w:pPr>
    </w:p>
    <w:p w:rsidR="002E208B" w:rsidRDefault="002E208B">
      <w:pPr>
        <w:pStyle w:val="ConsPlusNormal"/>
        <w:jc w:val="both"/>
      </w:pPr>
    </w:p>
    <w:p w:rsidR="002E208B" w:rsidRDefault="002E208B">
      <w:pPr>
        <w:pStyle w:val="ConsPlusNormal"/>
        <w:jc w:val="both"/>
      </w:pPr>
    </w:p>
    <w:p w:rsidR="002E208B" w:rsidRDefault="002E208B">
      <w:pPr>
        <w:pStyle w:val="ConsPlusNormal"/>
        <w:jc w:val="center"/>
      </w:pPr>
      <w:r>
        <w:rPr>
          <w:noProof/>
          <w:position w:val="-253"/>
        </w:rPr>
        <w:drawing>
          <wp:inline distT="0" distB="0" distL="0" distR="0">
            <wp:extent cx="5518785" cy="3356610"/>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5518785" cy="3356610"/>
                    </a:xfrm>
                    <a:prstGeom prst="rect">
                      <a:avLst/>
                    </a:prstGeom>
                    <a:noFill/>
                    <a:ln>
                      <a:noFill/>
                    </a:ln>
                  </pic:spPr>
                </pic:pic>
              </a:graphicData>
            </a:graphic>
          </wp:inline>
        </w:drawing>
      </w:r>
    </w:p>
    <w:p w:rsidR="002E208B" w:rsidRDefault="002E208B">
      <w:pPr>
        <w:pStyle w:val="ConsPlusNormal"/>
        <w:jc w:val="both"/>
      </w:pPr>
    </w:p>
    <w:p w:rsidR="002E208B" w:rsidRDefault="002E208B">
      <w:pPr>
        <w:pStyle w:val="ConsPlusNormal"/>
        <w:jc w:val="center"/>
      </w:pPr>
      <w:bookmarkStart w:id="112" w:name="P9647"/>
      <w:bookmarkEnd w:id="112"/>
      <w:r>
        <w:t>Рисунок М.4 - Расчетная схема здания, расположенного</w:t>
      </w:r>
    </w:p>
    <w:p w:rsidR="002E208B" w:rsidRDefault="002E208B">
      <w:pPr>
        <w:pStyle w:val="ConsPlusNormal"/>
        <w:jc w:val="center"/>
      </w:pPr>
      <w:r>
        <w:t>на расстоянии 61 м от эпицентра взрыва</w:t>
      </w:r>
    </w:p>
    <w:p w:rsidR="002E208B" w:rsidRDefault="002E208B">
      <w:pPr>
        <w:pStyle w:val="ConsPlusNormal"/>
        <w:jc w:val="both"/>
      </w:pPr>
    </w:p>
    <w:p w:rsidR="002E208B" w:rsidRDefault="002E208B">
      <w:pPr>
        <w:pStyle w:val="ConsPlusNormal"/>
        <w:ind w:firstLine="540"/>
        <w:jc w:val="both"/>
      </w:pPr>
      <w:r>
        <w:t>Каждая рама состоит из стойки (передней, средней, тыловой) и балки.</w:t>
      </w:r>
    </w:p>
    <w:p w:rsidR="002E208B" w:rsidRDefault="002E208B">
      <w:pPr>
        <w:pStyle w:val="ConsPlusNormal"/>
        <w:spacing w:before="220"/>
        <w:ind w:firstLine="540"/>
        <w:jc w:val="both"/>
      </w:pPr>
      <w:r>
        <w:t>Каждый вариант здания рассчитан на воздействие нагрузок от собственного веса конструкций и от нагрузок от взрыва.</w:t>
      </w:r>
    </w:p>
    <w:p w:rsidR="002E208B" w:rsidRDefault="002E208B">
      <w:pPr>
        <w:pStyle w:val="ConsPlusNormal"/>
        <w:spacing w:before="220"/>
        <w:ind w:firstLine="540"/>
        <w:jc w:val="both"/>
      </w:pPr>
      <w:r>
        <w:lastRenderedPageBreak/>
        <w:t xml:space="preserve">Нагрузки на здание указаны в </w:t>
      </w:r>
      <w:hyperlink w:anchor="P9657">
        <w:r>
          <w:rPr>
            <w:color w:val="0000FF"/>
          </w:rPr>
          <w:t>таблице М.2</w:t>
        </w:r>
      </w:hyperlink>
      <w:r>
        <w:t>.</w:t>
      </w:r>
    </w:p>
    <w:p w:rsidR="002E208B" w:rsidRDefault="002E208B">
      <w:pPr>
        <w:pStyle w:val="ConsPlusNormal"/>
        <w:spacing w:before="220"/>
        <w:ind w:firstLine="540"/>
        <w:jc w:val="both"/>
      </w:pPr>
      <w:r>
        <w:t>Расход бетона и арматуры на отдельные элементы зданий и материалов на 1 м</w:t>
      </w:r>
      <w:r>
        <w:rPr>
          <w:vertAlign w:val="superscript"/>
        </w:rPr>
        <w:t>2</w:t>
      </w:r>
      <w:r>
        <w:t xml:space="preserve"> здания представлены в </w:t>
      </w:r>
      <w:hyperlink w:anchor="P9705">
        <w:r>
          <w:rPr>
            <w:color w:val="0000FF"/>
          </w:rPr>
          <w:t>таблице М.3</w:t>
        </w:r>
      </w:hyperlink>
      <w:r>
        <w:t>.</w:t>
      </w:r>
    </w:p>
    <w:p w:rsidR="002E208B" w:rsidRDefault="002E208B">
      <w:pPr>
        <w:pStyle w:val="ConsPlusNormal"/>
        <w:jc w:val="both"/>
      </w:pPr>
    </w:p>
    <w:p w:rsidR="002E208B" w:rsidRDefault="002E208B">
      <w:pPr>
        <w:pStyle w:val="ConsPlusNormal"/>
        <w:jc w:val="right"/>
      </w:pPr>
      <w:r>
        <w:t>Таблица М.2</w:t>
      </w:r>
    </w:p>
    <w:p w:rsidR="002E208B" w:rsidRDefault="002E208B">
      <w:pPr>
        <w:pStyle w:val="ConsPlusNormal"/>
        <w:jc w:val="both"/>
      </w:pPr>
    </w:p>
    <w:p w:rsidR="002E208B" w:rsidRDefault="002E208B">
      <w:pPr>
        <w:pStyle w:val="ConsPlusNormal"/>
        <w:jc w:val="center"/>
      </w:pPr>
      <w:bookmarkStart w:id="113" w:name="P9657"/>
      <w:bookmarkEnd w:id="113"/>
      <w:r>
        <w:t>Нагрузки на конструкции здания</w:t>
      </w:r>
    </w:p>
    <w:p w:rsidR="002E208B" w:rsidRDefault="002E208B">
      <w:pPr>
        <w:pStyle w:val="ConsPlusNormal"/>
        <w:jc w:val="both"/>
      </w:pPr>
    </w:p>
    <w:p w:rsidR="002E208B" w:rsidRDefault="002E208B">
      <w:pPr>
        <w:pStyle w:val="ConsPlusNormal"/>
        <w:sectPr w:rsidR="002E208B">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40"/>
        <w:gridCol w:w="960"/>
        <w:gridCol w:w="1191"/>
        <w:gridCol w:w="1080"/>
        <w:gridCol w:w="1879"/>
        <w:gridCol w:w="1879"/>
        <w:gridCol w:w="1879"/>
        <w:gridCol w:w="1880"/>
      </w:tblGrid>
      <w:tr w:rsidR="002E208B">
        <w:tc>
          <w:tcPr>
            <w:tcW w:w="2100" w:type="dxa"/>
            <w:gridSpan w:val="2"/>
            <w:vAlign w:val="center"/>
          </w:tcPr>
          <w:p w:rsidR="002E208B" w:rsidRDefault="002E208B">
            <w:pPr>
              <w:pStyle w:val="ConsPlusNormal"/>
              <w:jc w:val="center"/>
            </w:pPr>
            <w:r>
              <w:lastRenderedPageBreak/>
              <w:t>Расстояние от эпицентра</w:t>
            </w:r>
          </w:p>
        </w:tc>
        <w:tc>
          <w:tcPr>
            <w:tcW w:w="2271" w:type="dxa"/>
            <w:gridSpan w:val="2"/>
            <w:vAlign w:val="center"/>
          </w:tcPr>
          <w:p w:rsidR="002E208B" w:rsidRDefault="002E208B">
            <w:pPr>
              <w:pStyle w:val="ConsPlusNormal"/>
              <w:jc w:val="center"/>
            </w:pPr>
            <w:r>
              <w:t>Нормативное избыточное давление</w:t>
            </w:r>
          </w:p>
        </w:tc>
        <w:tc>
          <w:tcPr>
            <w:tcW w:w="7517" w:type="dxa"/>
            <w:gridSpan w:val="4"/>
            <w:vAlign w:val="center"/>
          </w:tcPr>
          <w:p w:rsidR="002E208B" w:rsidRDefault="002E208B">
            <w:pPr>
              <w:pStyle w:val="ConsPlusNormal"/>
              <w:jc w:val="center"/>
            </w:pPr>
            <w:r>
              <w:t>Расчетные эквивалентные статические нагрузки от взрыва</w:t>
            </w:r>
          </w:p>
        </w:tc>
      </w:tr>
      <w:tr w:rsidR="002E208B">
        <w:tc>
          <w:tcPr>
            <w:tcW w:w="1140" w:type="dxa"/>
            <w:vAlign w:val="center"/>
          </w:tcPr>
          <w:p w:rsidR="002E208B" w:rsidRDefault="002E208B">
            <w:pPr>
              <w:pStyle w:val="ConsPlusNormal"/>
              <w:jc w:val="center"/>
            </w:pPr>
            <w:r>
              <w:t>до передней (фасадной) стены, м</w:t>
            </w:r>
          </w:p>
        </w:tc>
        <w:tc>
          <w:tcPr>
            <w:tcW w:w="960" w:type="dxa"/>
            <w:vAlign w:val="center"/>
          </w:tcPr>
          <w:p w:rsidR="002E208B" w:rsidRDefault="002E208B">
            <w:pPr>
              <w:pStyle w:val="ConsPlusNormal"/>
              <w:jc w:val="center"/>
            </w:pPr>
            <w:r>
              <w:t>до тыловой стены здания, м</w:t>
            </w:r>
          </w:p>
        </w:tc>
        <w:tc>
          <w:tcPr>
            <w:tcW w:w="1191" w:type="dxa"/>
            <w:vAlign w:val="center"/>
          </w:tcPr>
          <w:p w:rsidR="002E208B" w:rsidRDefault="002E208B">
            <w:pPr>
              <w:pStyle w:val="ConsPlusNormal"/>
              <w:jc w:val="center"/>
            </w:pPr>
            <w:r>
              <w:t>в створе передней (фасадной) стены, кПа</w:t>
            </w:r>
          </w:p>
        </w:tc>
        <w:tc>
          <w:tcPr>
            <w:tcW w:w="1080" w:type="dxa"/>
            <w:vAlign w:val="center"/>
          </w:tcPr>
          <w:p w:rsidR="002E208B" w:rsidRDefault="002E208B">
            <w:pPr>
              <w:pStyle w:val="ConsPlusNormal"/>
              <w:jc w:val="center"/>
            </w:pPr>
            <w:r>
              <w:t>в створе тыловой стены, кПа</w:t>
            </w:r>
          </w:p>
        </w:tc>
        <w:tc>
          <w:tcPr>
            <w:tcW w:w="1879" w:type="dxa"/>
            <w:vAlign w:val="center"/>
          </w:tcPr>
          <w:p w:rsidR="002E208B" w:rsidRDefault="002E208B">
            <w:pPr>
              <w:pStyle w:val="ConsPlusNormal"/>
              <w:jc w:val="center"/>
            </w:pPr>
            <w:r>
              <w:t>на переднюю (фасадную) стену, кПа</w:t>
            </w:r>
          </w:p>
        </w:tc>
        <w:tc>
          <w:tcPr>
            <w:tcW w:w="1879" w:type="dxa"/>
            <w:vAlign w:val="center"/>
          </w:tcPr>
          <w:p w:rsidR="002E208B" w:rsidRDefault="002E208B">
            <w:pPr>
              <w:pStyle w:val="ConsPlusNormal"/>
              <w:jc w:val="center"/>
            </w:pPr>
            <w:r>
              <w:t>на тыловую стену, кПа</w:t>
            </w:r>
          </w:p>
        </w:tc>
        <w:tc>
          <w:tcPr>
            <w:tcW w:w="1879" w:type="dxa"/>
            <w:vAlign w:val="center"/>
          </w:tcPr>
          <w:p w:rsidR="002E208B" w:rsidRDefault="002E208B">
            <w:pPr>
              <w:pStyle w:val="ConsPlusNormal"/>
              <w:jc w:val="center"/>
            </w:pPr>
            <w:r>
              <w:t>на покрытие и боковые стены в створе передней стены, кПа</w:t>
            </w:r>
          </w:p>
        </w:tc>
        <w:tc>
          <w:tcPr>
            <w:tcW w:w="1880" w:type="dxa"/>
            <w:vAlign w:val="center"/>
          </w:tcPr>
          <w:p w:rsidR="002E208B" w:rsidRDefault="002E208B">
            <w:pPr>
              <w:pStyle w:val="ConsPlusNormal"/>
              <w:jc w:val="center"/>
            </w:pPr>
            <w:r>
              <w:t>на покрытие и боковые стены в створе тыловой стены, кПа</w:t>
            </w:r>
          </w:p>
        </w:tc>
      </w:tr>
      <w:tr w:rsidR="002E208B">
        <w:tc>
          <w:tcPr>
            <w:tcW w:w="1140" w:type="dxa"/>
          </w:tcPr>
          <w:p w:rsidR="002E208B" w:rsidRDefault="002E208B">
            <w:pPr>
              <w:pStyle w:val="ConsPlusNormal"/>
              <w:jc w:val="center"/>
            </w:pPr>
            <w:r>
              <w:t>197</w:t>
            </w:r>
          </w:p>
        </w:tc>
        <w:tc>
          <w:tcPr>
            <w:tcW w:w="960" w:type="dxa"/>
          </w:tcPr>
          <w:p w:rsidR="002E208B" w:rsidRDefault="002E208B">
            <w:pPr>
              <w:pStyle w:val="ConsPlusNormal"/>
              <w:jc w:val="center"/>
            </w:pPr>
            <w:r>
              <w:t>221</w:t>
            </w:r>
          </w:p>
        </w:tc>
        <w:tc>
          <w:tcPr>
            <w:tcW w:w="1191" w:type="dxa"/>
          </w:tcPr>
          <w:p w:rsidR="002E208B" w:rsidRDefault="002E208B">
            <w:pPr>
              <w:pStyle w:val="ConsPlusNormal"/>
              <w:jc w:val="center"/>
            </w:pPr>
            <w:r>
              <w:t>20</w:t>
            </w:r>
          </w:p>
        </w:tc>
        <w:tc>
          <w:tcPr>
            <w:tcW w:w="1080" w:type="dxa"/>
          </w:tcPr>
          <w:p w:rsidR="002E208B" w:rsidRDefault="002E208B">
            <w:pPr>
              <w:pStyle w:val="ConsPlusNormal"/>
              <w:jc w:val="center"/>
            </w:pPr>
            <w:r>
              <w:t>17</w:t>
            </w:r>
          </w:p>
        </w:tc>
        <w:tc>
          <w:tcPr>
            <w:tcW w:w="1879" w:type="dxa"/>
          </w:tcPr>
          <w:p w:rsidR="002E208B" w:rsidRDefault="002E208B">
            <w:pPr>
              <w:pStyle w:val="ConsPlusNormal"/>
              <w:jc w:val="center"/>
            </w:pPr>
            <w:r>
              <w:t>2,4 x 20 = 48</w:t>
            </w:r>
          </w:p>
        </w:tc>
        <w:tc>
          <w:tcPr>
            <w:tcW w:w="1879" w:type="dxa"/>
          </w:tcPr>
          <w:p w:rsidR="002E208B" w:rsidRDefault="002E208B">
            <w:pPr>
              <w:pStyle w:val="ConsPlusNormal"/>
              <w:jc w:val="center"/>
            </w:pPr>
            <w:r>
              <w:t>0,6 x 17 = 10,2</w:t>
            </w:r>
          </w:p>
        </w:tc>
        <w:tc>
          <w:tcPr>
            <w:tcW w:w="1879" w:type="dxa"/>
          </w:tcPr>
          <w:p w:rsidR="002E208B" w:rsidRDefault="002E208B">
            <w:pPr>
              <w:pStyle w:val="ConsPlusNormal"/>
              <w:jc w:val="center"/>
            </w:pPr>
            <w:r>
              <w:t>1,2 x 20 = 24</w:t>
            </w:r>
          </w:p>
        </w:tc>
        <w:tc>
          <w:tcPr>
            <w:tcW w:w="1880" w:type="dxa"/>
          </w:tcPr>
          <w:p w:rsidR="002E208B" w:rsidRDefault="002E208B">
            <w:pPr>
              <w:pStyle w:val="ConsPlusNormal"/>
              <w:jc w:val="center"/>
            </w:pPr>
            <w:r>
              <w:t>1,2 x 17 = 20,4</w:t>
            </w:r>
          </w:p>
        </w:tc>
      </w:tr>
      <w:tr w:rsidR="002E208B">
        <w:tc>
          <w:tcPr>
            <w:tcW w:w="1140" w:type="dxa"/>
          </w:tcPr>
          <w:p w:rsidR="002E208B" w:rsidRDefault="002E208B">
            <w:pPr>
              <w:pStyle w:val="ConsPlusNormal"/>
              <w:jc w:val="center"/>
            </w:pPr>
            <w:r>
              <w:t>115</w:t>
            </w:r>
          </w:p>
        </w:tc>
        <w:tc>
          <w:tcPr>
            <w:tcW w:w="960" w:type="dxa"/>
          </w:tcPr>
          <w:p w:rsidR="002E208B" w:rsidRDefault="002E208B">
            <w:pPr>
              <w:pStyle w:val="ConsPlusNormal"/>
              <w:jc w:val="center"/>
            </w:pPr>
            <w:r>
              <w:t>139</w:t>
            </w:r>
          </w:p>
        </w:tc>
        <w:tc>
          <w:tcPr>
            <w:tcW w:w="1191" w:type="dxa"/>
          </w:tcPr>
          <w:p w:rsidR="002E208B" w:rsidRDefault="002E208B">
            <w:pPr>
              <w:pStyle w:val="ConsPlusNormal"/>
              <w:jc w:val="center"/>
            </w:pPr>
            <w:r>
              <w:t>50</w:t>
            </w:r>
          </w:p>
        </w:tc>
        <w:tc>
          <w:tcPr>
            <w:tcW w:w="1080" w:type="dxa"/>
          </w:tcPr>
          <w:p w:rsidR="002E208B" w:rsidRDefault="002E208B">
            <w:pPr>
              <w:pStyle w:val="ConsPlusNormal"/>
              <w:jc w:val="center"/>
            </w:pPr>
            <w:r>
              <w:t>36</w:t>
            </w:r>
          </w:p>
        </w:tc>
        <w:tc>
          <w:tcPr>
            <w:tcW w:w="1879" w:type="dxa"/>
          </w:tcPr>
          <w:p w:rsidR="002E208B" w:rsidRDefault="002E208B">
            <w:pPr>
              <w:pStyle w:val="ConsPlusNormal"/>
              <w:jc w:val="center"/>
            </w:pPr>
            <w:r>
              <w:t>2,4 x 50 = 120</w:t>
            </w:r>
          </w:p>
        </w:tc>
        <w:tc>
          <w:tcPr>
            <w:tcW w:w="1879" w:type="dxa"/>
          </w:tcPr>
          <w:p w:rsidR="002E208B" w:rsidRDefault="002E208B">
            <w:pPr>
              <w:pStyle w:val="ConsPlusNormal"/>
              <w:jc w:val="center"/>
            </w:pPr>
            <w:r>
              <w:t>0,6 x 36 = 21,6</w:t>
            </w:r>
          </w:p>
        </w:tc>
        <w:tc>
          <w:tcPr>
            <w:tcW w:w="1879" w:type="dxa"/>
          </w:tcPr>
          <w:p w:rsidR="002E208B" w:rsidRDefault="002E208B">
            <w:pPr>
              <w:pStyle w:val="ConsPlusNormal"/>
              <w:jc w:val="center"/>
            </w:pPr>
            <w:r>
              <w:t>1,2 x 50 = 60</w:t>
            </w:r>
          </w:p>
        </w:tc>
        <w:tc>
          <w:tcPr>
            <w:tcW w:w="1880" w:type="dxa"/>
          </w:tcPr>
          <w:p w:rsidR="002E208B" w:rsidRDefault="002E208B">
            <w:pPr>
              <w:pStyle w:val="ConsPlusNormal"/>
              <w:jc w:val="center"/>
            </w:pPr>
            <w:r>
              <w:t>1,2 x 36 = 43,2</w:t>
            </w:r>
          </w:p>
        </w:tc>
      </w:tr>
      <w:tr w:rsidR="002E208B">
        <w:tc>
          <w:tcPr>
            <w:tcW w:w="1140" w:type="dxa"/>
          </w:tcPr>
          <w:p w:rsidR="002E208B" w:rsidRDefault="002E208B">
            <w:pPr>
              <w:pStyle w:val="ConsPlusNormal"/>
              <w:jc w:val="center"/>
            </w:pPr>
            <w:r>
              <w:t>80</w:t>
            </w:r>
          </w:p>
        </w:tc>
        <w:tc>
          <w:tcPr>
            <w:tcW w:w="960" w:type="dxa"/>
          </w:tcPr>
          <w:p w:rsidR="002E208B" w:rsidRDefault="002E208B">
            <w:pPr>
              <w:pStyle w:val="ConsPlusNormal"/>
              <w:jc w:val="center"/>
            </w:pPr>
            <w:r>
              <w:t>104</w:t>
            </w:r>
          </w:p>
        </w:tc>
        <w:tc>
          <w:tcPr>
            <w:tcW w:w="1191" w:type="dxa"/>
          </w:tcPr>
          <w:p w:rsidR="002E208B" w:rsidRDefault="002E208B">
            <w:pPr>
              <w:pStyle w:val="ConsPlusNormal"/>
              <w:jc w:val="center"/>
            </w:pPr>
            <w:r>
              <w:t>100</w:t>
            </w:r>
          </w:p>
        </w:tc>
        <w:tc>
          <w:tcPr>
            <w:tcW w:w="1080" w:type="dxa"/>
          </w:tcPr>
          <w:p w:rsidR="002E208B" w:rsidRDefault="002E208B">
            <w:pPr>
              <w:pStyle w:val="ConsPlusNormal"/>
              <w:jc w:val="center"/>
            </w:pPr>
            <w:r>
              <w:t>60</w:t>
            </w:r>
          </w:p>
        </w:tc>
        <w:tc>
          <w:tcPr>
            <w:tcW w:w="1879" w:type="dxa"/>
          </w:tcPr>
          <w:p w:rsidR="002E208B" w:rsidRDefault="002E208B">
            <w:pPr>
              <w:pStyle w:val="ConsPlusNormal"/>
              <w:jc w:val="center"/>
            </w:pPr>
            <w:r>
              <w:t>2,4 x 100 = 240</w:t>
            </w:r>
          </w:p>
        </w:tc>
        <w:tc>
          <w:tcPr>
            <w:tcW w:w="1879" w:type="dxa"/>
          </w:tcPr>
          <w:p w:rsidR="002E208B" w:rsidRDefault="002E208B">
            <w:pPr>
              <w:pStyle w:val="ConsPlusNormal"/>
              <w:jc w:val="center"/>
            </w:pPr>
            <w:r>
              <w:t>0,6 x 60 = 36</w:t>
            </w:r>
          </w:p>
        </w:tc>
        <w:tc>
          <w:tcPr>
            <w:tcW w:w="1879" w:type="dxa"/>
          </w:tcPr>
          <w:p w:rsidR="002E208B" w:rsidRDefault="002E208B">
            <w:pPr>
              <w:pStyle w:val="ConsPlusNormal"/>
              <w:jc w:val="center"/>
            </w:pPr>
            <w:r>
              <w:t>1,2 x 100 = 120</w:t>
            </w:r>
          </w:p>
        </w:tc>
        <w:tc>
          <w:tcPr>
            <w:tcW w:w="1880" w:type="dxa"/>
          </w:tcPr>
          <w:p w:rsidR="002E208B" w:rsidRDefault="002E208B">
            <w:pPr>
              <w:pStyle w:val="ConsPlusNormal"/>
              <w:jc w:val="center"/>
            </w:pPr>
            <w:r>
              <w:t>1,2 x 60 = 72</w:t>
            </w:r>
          </w:p>
        </w:tc>
      </w:tr>
      <w:tr w:rsidR="002E208B">
        <w:tc>
          <w:tcPr>
            <w:tcW w:w="1140" w:type="dxa"/>
          </w:tcPr>
          <w:p w:rsidR="002E208B" w:rsidRDefault="002E208B">
            <w:pPr>
              <w:pStyle w:val="ConsPlusNormal"/>
              <w:jc w:val="center"/>
            </w:pPr>
            <w:r>
              <w:t>61</w:t>
            </w:r>
          </w:p>
        </w:tc>
        <w:tc>
          <w:tcPr>
            <w:tcW w:w="960" w:type="dxa"/>
          </w:tcPr>
          <w:p w:rsidR="002E208B" w:rsidRDefault="002E208B">
            <w:pPr>
              <w:pStyle w:val="ConsPlusNormal"/>
              <w:jc w:val="center"/>
            </w:pPr>
            <w:r>
              <w:t>85</w:t>
            </w:r>
          </w:p>
        </w:tc>
        <w:tc>
          <w:tcPr>
            <w:tcW w:w="1191" w:type="dxa"/>
          </w:tcPr>
          <w:p w:rsidR="002E208B" w:rsidRDefault="002E208B">
            <w:pPr>
              <w:pStyle w:val="ConsPlusNormal"/>
              <w:jc w:val="center"/>
            </w:pPr>
            <w:r>
              <w:t>180</w:t>
            </w:r>
          </w:p>
        </w:tc>
        <w:tc>
          <w:tcPr>
            <w:tcW w:w="1080" w:type="dxa"/>
          </w:tcPr>
          <w:p w:rsidR="002E208B" w:rsidRDefault="002E208B">
            <w:pPr>
              <w:pStyle w:val="ConsPlusNormal"/>
              <w:jc w:val="center"/>
            </w:pPr>
            <w:r>
              <w:t>89</w:t>
            </w:r>
          </w:p>
        </w:tc>
        <w:tc>
          <w:tcPr>
            <w:tcW w:w="1879" w:type="dxa"/>
          </w:tcPr>
          <w:p w:rsidR="002E208B" w:rsidRDefault="002E208B">
            <w:pPr>
              <w:pStyle w:val="ConsPlusNormal"/>
              <w:jc w:val="center"/>
            </w:pPr>
            <w:r>
              <w:t>2,4 x 180 = 432</w:t>
            </w:r>
          </w:p>
        </w:tc>
        <w:tc>
          <w:tcPr>
            <w:tcW w:w="1879" w:type="dxa"/>
          </w:tcPr>
          <w:p w:rsidR="002E208B" w:rsidRDefault="002E208B">
            <w:pPr>
              <w:pStyle w:val="ConsPlusNormal"/>
              <w:jc w:val="center"/>
            </w:pPr>
            <w:r>
              <w:t>0,6 x 89 = 53,4</w:t>
            </w:r>
          </w:p>
        </w:tc>
        <w:tc>
          <w:tcPr>
            <w:tcW w:w="1879" w:type="dxa"/>
          </w:tcPr>
          <w:p w:rsidR="002E208B" w:rsidRDefault="002E208B">
            <w:pPr>
              <w:pStyle w:val="ConsPlusNormal"/>
              <w:jc w:val="center"/>
            </w:pPr>
            <w:r>
              <w:t>1,2 x 180 = 216</w:t>
            </w:r>
          </w:p>
        </w:tc>
        <w:tc>
          <w:tcPr>
            <w:tcW w:w="1880" w:type="dxa"/>
          </w:tcPr>
          <w:p w:rsidR="002E208B" w:rsidRDefault="002E208B">
            <w:pPr>
              <w:pStyle w:val="ConsPlusNormal"/>
              <w:jc w:val="center"/>
            </w:pPr>
            <w:r>
              <w:t>1,2 x 89 = 107</w:t>
            </w:r>
          </w:p>
        </w:tc>
      </w:tr>
    </w:tbl>
    <w:p w:rsidR="002E208B" w:rsidRDefault="002E208B">
      <w:pPr>
        <w:pStyle w:val="ConsPlusNormal"/>
        <w:jc w:val="both"/>
      </w:pPr>
    </w:p>
    <w:p w:rsidR="002E208B" w:rsidRDefault="002E208B">
      <w:pPr>
        <w:pStyle w:val="ConsPlusNormal"/>
        <w:jc w:val="right"/>
      </w:pPr>
      <w:r>
        <w:t>Таблица М.3</w:t>
      </w:r>
    </w:p>
    <w:p w:rsidR="002E208B" w:rsidRDefault="002E208B">
      <w:pPr>
        <w:pStyle w:val="ConsPlusNormal"/>
        <w:jc w:val="both"/>
      </w:pPr>
    </w:p>
    <w:p w:rsidR="002E208B" w:rsidRDefault="002E208B">
      <w:pPr>
        <w:pStyle w:val="ConsPlusNormal"/>
        <w:jc w:val="center"/>
      </w:pPr>
      <w:bookmarkStart w:id="114" w:name="P9705"/>
      <w:bookmarkEnd w:id="114"/>
      <w:r>
        <w:t>Расход бетона и арматуры на конструкции здания</w:t>
      </w:r>
    </w:p>
    <w:p w:rsidR="002E208B" w:rsidRDefault="002E208B">
      <w:pPr>
        <w:pStyle w:val="ConsPlusNormal"/>
        <w:jc w:val="center"/>
      </w:pPr>
      <w:r>
        <w:t>в зависимости от расстояния до эпицентра взрыва</w:t>
      </w:r>
    </w:p>
    <w:p w:rsidR="002E208B" w:rsidRDefault="002E20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1077"/>
        <w:gridCol w:w="1303"/>
        <w:gridCol w:w="1077"/>
        <w:gridCol w:w="1303"/>
        <w:gridCol w:w="1077"/>
        <w:gridCol w:w="1303"/>
        <w:gridCol w:w="1077"/>
        <w:gridCol w:w="1303"/>
      </w:tblGrid>
      <w:tr w:rsidR="002E208B">
        <w:tc>
          <w:tcPr>
            <w:tcW w:w="2381" w:type="dxa"/>
            <w:vMerge w:val="restart"/>
            <w:vAlign w:val="center"/>
          </w:tcPr>
          <w:p w:rsidR="002E208B" w:rsidRDefault="002E208B">
            <w:pPr>
              <w:pStyle w:val="ConsPlusNormal"/>
              <w:jc w:val="center"/>
            </w:pPr>
            <w:r>
              <w:t>Элемент</w:t>
            </w:r>
          </w:p>
        </w:tc>
        <w:tc>
          <w:tcPr>
            <w:tcW w:w="9520" w:type="dxa"/>
            <w:gridSpan w:val="8"/>
            <w:vAlign w:val="center"/>
          </w:tcPr>
          <w:p w:rsidR="002E208B" w:rsidRDefault="002E208B">
            <w:pPr>
              <w:pStyle w:val="ConsPlusNormal"/>
              <w:jc w:val="center"/>
            </w:pPr>
            <w:r>
              <w:t>Расстояние от эпицентра взрыва</w:t>
            </w:r>
          </w:p>
        </w:tc>
      </w:tr>
      <w:tr w:rsidR="002E208B">
        <w:tc>
          <w:tcPr>
            <w:tcW w:w="2381" w:type="dxa"/>
            <w:vMerge/>
          </w:tcPr>
          <w:p w:rsidR="002E208B" w:rsidRDefault="002E208B">
            <w:pPr>
              <w:pStyle w:val="ConsPlusNormal"/>
            </w:pPr>
          </w:p>
        </w:tc>
        <w:tc>
          <w:tcPr>
            <w:tcW w:w="2380" w:type="dxa"/>
            <w:gridSpan w:val="2"/>
            <w:vAlign w:val="center"/>
          </w:tcPr>
          <w:p w:rsidR="002E208B" w:rsidRDefault="002E208B">
            <w:pPr>
              <w:pStyle w:val="ConsPlusNormal"/>
              <w:jc w:val="center"/>
            </w:pPr>
            <w:r>
              <w:t>197 м</w:t>
            </w:r>
          </w:p>
        </w:tc>
        <w:tc>
          <w:tcPr>
            <w:tcW w:w="2380" w:type="dxa"/>
            <w:gridSpan w:val="2"/>
            <w:vAlign w:val="center"/>
          </w:tcPr>
          <w:p w:rsidR="002E208B" w:rsidRDefault="002E208B">
            <w:pPr>
              <w:pStyle w:val="ConsPlusNormal"/>
              <w:jc w:val="center"/>
            </w:pPr>
            <w:r>
              <w:t>115 м</w:t>
            </w:r>
          </w:p>
        </w:tc>
        <w:tc>
          <w:tcPr>
            <w:tcW w:w="2380" w:type="dxa"/>
            <w:gridSpan w:val="2"/>
            <w:vAlign w:val="center"/>
          </w:tcPr>
          <w:p w:rsidR="002E208B" w:rsidRDefault="002E208B">
            <w:pPr>
              <w:pStyle w:val="ConsPlusNormal"/>
              <w:jc w:val="center"/>
            </w:pPr>
            <w:r>
              <w:t>80 м</w:t>
            </w:r>
          </w:p>
        </w:tc>
        <w:tc>
          <w:tcPr>
            <w:tcW w:w="2380" w:type="dxa"/>
            <w:gridSpan w:val="2"/>
            <w:vAlign w:val="center"/>
          </w:tcPr>
          <w:p w:rsidR="002E208B" w:rsidRDefault="002E208B">
            <w:pPr>
              <w:pStyle w:val="ConsPlusNormal"/>
              <w:jc w:val="center"/>
            </w:pPr>
            <w:r>
              <w:t>61 м</w:t>
            </w:r>
          </w:p>
        </w:tc>
      </w:tr>
      <w:tr w:rsidR="002E208B">
        <w:tc>
          <w:tcPr>
            <w:tcW w:w="2381" w:type="dxa"/>
            <w:vMerge/>
          </w:tcPr>
          <w:p w:rsidR="002E208B" w:rsidRDefault="002E208B">
            <w:pPr>
              <w:pStyle w:val="ConsPlusNormal"/>
            </w:pPr>
          </w:p>
        </w:tc>
        <w:tc>
          <w:tcPr>
            <w:tcW w:w="9520" w:type="dxa"/>
            <w:gridSpan w:val="8"/>
            <w:vAlign w:val="center"/>
          </w:tcPr>
          <w:p w:rsidR="002E208B" w:rsidRDefault="002E208B">
            <w:pPr>
              <w:pStyle w:val="ConsPlusNormal"/>
              <w:jc w:val="center"/>
            </w:pPr>
            <w:r>
              <w:t>Расход бетона и арматуры</w:t>
            </w:r>
          </w:p>
        </w:tc>
      </w:tr>
      <w:tr w:rsidR="002E208B">
        <w:tc>
          <w:tcPr>
            <w:tcW w:w="2381" w:type="dxa"/>
            <w:vMerge/>
          </w:tcPr>
          <w:p w:rsidR="002E208B" w:rsidRDefault="002E208B">
            <w:pPr>
              <w:pStyle w:val="ConsPlusNormal"/>
            </w:pPr>
          </w:p>
        </w:tc>
        <w:tc>
          <w:tcPr>
            <w:tcW w:w="1077" w:type="dxa"/>
            <w:vAlign w:val="center"/>
          </w:tcPr>
          <w:p w:rsidR="002E208B" w:rsidRDefault="002E208B">
            <w:pPr>
              <w:pStyle w:val="ConsPlusNormal"/>
              <w:jc w:val="center"/>
            </w:pPr>
            <w:r>
              <w:t>Бетона, м</w:t>
            </w:r>
            <w:r>
              <w:rPr>
                <w:vertAlign w:val="superscript"/>
              </w:rPr>
              <w:t>3</w:t>
            </w:r>
          </w:p>
        </w:tc>
        <w:tc>
          <w:tcPr>
            <w:tcW w:w="1303" w:type="dxa"/>
            <w:vAlign w:val="center"/>
          </w:tcPr>
          <w:p w:rsidR="002E208B" w:rsidRDefault="002E208B">
            <w:pPr>
              <w:pStyle w:val="ConsPlusNormal"/>
              <w:jc w:val="center"/>
            </w:pPr>
            <w:r>
              <w:t>Арматуры, т</w:t>
            </w:r>
          </w:p>
        </w:tc>
        <w:tc>
          <w:tcPr>
            <w:tcW w:w="1077" w:type="dxa"/>
            <w:vAlign w:val="center"/>
          </w:tcPr>
          <w:p w:rsidR="002E208B" w:rsidRDefault="002E208B">
            <w:pPr>
              <w:pStyle w:val="ConsPlusNormal"/>
              <w:jc w:val="center"/>
            </w:pPr>
            <w:r>
              <w:t>Бетона, м</w:t>
            </w:r>
            <w:r>
              <w:rPr>
                <w:vertAlign w:val="superscript"/>
              </w:rPr>
              <w:t>3</w:t>
            </w:r>
          </w:p>
        </w:tc>
        <w:tc>
          <w:tcPr>
            <w:tcW w:w="1303" w:type="dxa"/>
            <w:vAlign w:val="center"/>
          </w:tcPr>
          <w:p w:rsidR="002E208B" w:rsidRDefault="002E208B">
            <w:pPr>
              <w:pStyle w:val="ConsPlusNormal"/>
              <w:jc w:val="center"/>
            </w:pPr>
            <w:r>
              <w:t>Арматуры, т</w:t>
            </w:r>
          </w:p>
        </w:tc>
        <w:tc>
          <w:tcPr>
            <w:tcW w:w="1077" w:type="dxa"/>
            <w:vAlign w:val="center"/>
          </w:tcPr>
          <w:p w:rsidR="002E208B" w:rsidRDefault="002E208B">
            <w:pPr>
              <w:pStyle w:val="ConsPlusNormal"/>
              <w:jc w:val="center"/>
            </w:pPr>
            <w:r>
              <w:t>Бетона, м</w:t>
            </w:r>
            <w:r>
              <w:rPr>
                <w:vertAlign w:val="superscript"/>
              </w:rPr>
              <w:t>3</w:t>
            </w:r>
          </w:p>
        </w:tc>
        <w:tc>
          <w:tcPr>
            <w:tcW w:w="1303" w:type="dxa"/>
            <w:vAlign w:val="center"/>
          </w:tcPr>
          <w:p w:rsidR="002E208B" w:rsidRDefault="002E208B">
            <w:pPr>
              <w:pStyle w:val="ConsPlusNormal"/>
              <w:jc w:val="center"/>
            </w:pPr>
            <w:r>
              <w:t>Арматуры, т</w:t>
            </w:r>
          </w:p>
        </w:tc>
        <w:tc>
          <w:tcPr>
            <w:tcW w:w="1077" w:type="dxa"/>
            <w:vAlign w:val="center"/>
          </w:tcPr>
          <w:p w:rsidR="002E208B" w:rsidRDefault="002E208B">
            <w:pPr>
              <w:pStyle w:val="ConsPlusNormal"/>
              <w:jc w:val="center"/>
            </w:pPr>
            <w:r>
              <w:t>Бетона, м</w:t>
            </w:r>
            <w:r>
              <w:rPr>
                <w:vertAlign w:val="superscript"/>
              </w:rPr>
              <w:t>3</w:t>
            </w:r>
          </w:p>
        </w:tc>
        <w:tc>
          <w:tcPr>
            <w:tcW w:w="1303" w:type="dxa"/>
            <w:vAlign w:val="center"/>
          </w:tcPr>
          <w:p w:rsidR="002E208B" w:rsidRDefault="002E208B">
            <w:pPr>
              <w:pStyle w:val="ConsPlusNormal"/>
              <w:jc w:val="center"/>
            </w:pPr>
            <w:r>
              <w:t>Арматуры, т</w:t>
            </w:r>
          </w:p>
        </w:tc>
      </w:tr>
      <w:tr w:rsidR="002E208B">
        <w:tc>
          <w:tcPr>
            <w:tcW w:w="2381" w:type="dxa"/>
          </w:tcPr>
          <w:p w:rsidR="002E208B" w:rsidRDefault="002E208B">
            <w:pPr>
              <w:pStyle w:val="ConsPlusNormal"/>
            </w:pPr>
            <w:r>
              <w:t>Стойки передние</w:t>
            </w:r>
          </w:p>
        </w:tc>
        <w:tc>
          <w:tcPr>
            <w:tcW w:w="1077" w:type="dxa"/>
            <w:vAlign w:val="bottom"/>
          </w:tcPr>
          <w:p w:rsidR="002E208B" w:rsidRDefault="002E208B">
            <w:pPr>
              <w:pStyle w:val="ConsPlusNormal"/>
              <w:jc w:val="center"/>
            </w:pPr>
            <w:r>
              <w:t>32,0</w:t>
            </w:r>
          </w:p>
        </w:tc>
        <w:tc>
          <w:tcPr>
            <w:tcW w:w="1303" w:type="dxa"/>
            <w:vAlign w:val="bottom"/>
          </w:tcPr>
          <w:p w:rsidR="002E208B" w:rsidRDefault="002E208B">
            <w:pPr>
              <w:pStyle w:val="ConsPlusNormal"/>
              <w:jc w:val="center"/>
            </w:pPr>
            <w:r>
              <w:t>6,9</w:t>
            </w:r>
          </w:p>
        </w:tc>
        <w:tc>
          <w:tcPr>
            <w:tcW w:w="1077" w:type="dxa"/>
            <w:vAlign w:val="bottom"/>
          </w:tcPr>
          <w:p w:rsidR="002E208B" w:rsidRDefault="002E208B">
            <w:pPr>
              <w:pStyle w:val="ConsPlusNormal"/>
              <w:jc w:val="center"/>
            </w:pPr>
            <w:r>
              <w:t>66,0</w:t>
            </w:r>
          </w:p>
        </w:tc>
        <w:tc>
          <w:tcPr>
            <w:tcW w:w="1303" w:type="dxa"/>
            <w:vAlign w:val="bottom"/>
          </w:tcPr>
          <w:p w:rsidR="002E208B" w:rsidRDefault="002E208B">
            <w:pPr>
              <w:pStyle w:val="ConsPlusNormal"/>
              <w:jc w:val="center"/>
            </w:pPr>
            <w:r>
              <w:t>12,7</w:t>
            </w:r>
          </w:p>
        </w:tc>
        <w:tc>
          <w:tcPr>
            <w:tcW w:w="1077" w:type="dxa"/>
            <w:vAlign w:val="bottom"/>
          </w:tcPr>
          <w:p w:rsidR="002E208B" w:rsidRDefault="002E208B">
            <w:pPr>
              <w:pStyle w:val="ConsPlusNormal"/>
              <w:jc w:val="center"/>
            </w:pPr>
            <w:r>
              <w:t>118,8</w:t>
            </w:r>
          </w:p>
        </w:tc>
        <w:tc>
          <w:tcPr>
            <w:tcW w:w="1303" w:type="dxa"/>
            <w:vAlign w:val="bottom"/>
          </w:tcPr>
          <w:p w:rsidR="002E208B" w:rsidRDefault="002E208B">
            <w:pPr>
              <w:pStyle w:val="ConsPlusNormal"/>
              <w:jc w:val="center"/>
            </w:pPr>
            <w:r>
              <w:t>23,5</w:t>
            </w:r>
          </w:p>
        </w:tc>
        <w:tc>
          <w:tcPr>
            <w:tcW w:w="1077" w:type="dxa"/>
            <w:vAlign w:val="bottom"/>
          </w:tcPr>
          <w:p w:rsidR="002E208B" w:rsidRDefault="002E208B">
            <w:pPr>
              <w:pStyle w:val="ConsPlusNormal"/>
              <w:jc w:val="center"/>
            </w:pPr>
            <w:r>
              <w:t>198,0</w:t>
            </w:r>
          </w:p>
        </w:tc>
        <w:tc>
          <w:tcPr>
            <w:tcW w:w="1303" w:type="dxa"/>
            <w:vAlign w:val="bottom"/>
          </w:tcPr>
          <w:p w:rsidR="002E208B" w:rsidRDefault="002E208B">
            <w:pPr>
              <w:pStyle w:val="ConsPlusNormal"/>
              <w:jc w:val="center"/>
            </w:pPr>
            <w:r>
              <w:t>49,0</w:t>
            </w:r>
          </w:p>
        </w:tc>
      </w:tr>
      <w:tr w:rsidR="002E208B">
        <w:tc>
          <w:tcPr>
            <w:tcW w:w="2381" w:type="dxa"/>
          </w:tcPr>
          <w:p w:rsidR="002E208B" w:rsidRDefault="002E208B">
            <w:pPr>
              <w:pStyle w:val="ConsPlusNormal"/>
            </w:pPr>
            <w:r>
              <w:t>Балки</w:t>
            </w:r>
          </w:p>
        </w:tc>
        <w:tc>
          <w:tcPr>
            <w:tcW w:w="1077" w:type="dxa"/>
            <w:vAlign w:val="bottom"/>
          </w:tcPr>
          <w:p w:rsidR="002E208B" w:rsidRDefault="002E208B">
            <w:pPr>
              <w:pStyle w:val="ConsPlusNormal"/>
              <w:jc w:val="center"/>
            </w:pPr>
            <w:r>
              <w:t>72,3</w:t>
            </w:r>
          </w:p>
        </w:tc>
        <w:tc>
          <w:tcPr>
            <w:tcW w:w="1303" w:type="dxa"/>
            <w:vAlign w:val="bottom"/>
          </w:tcPr>
          <w:p w:rsidR="002E208B" w:rsidRDefault="002E208B">
            <w:pPr>
              <w:pStyle w:val="ConsPlusNormal"/>
              <w:jc w:val="center"/>
            </w:pPr>
            <w:r>
              <w:t>15,1</w:t>
            </w:r>
          </w:p>
        </w:tc>
        <w:tc>
          <w:tcPr>
            <w:tcW w:w="1077" w:type="dxa"/>
            <w:vAlign w:val="bottom"/>
          </w:tcPr>
          <w:p w:rsidR="002E208B" w:rsidRDefault="002E208B">
            <w:pPr>
              <w:pStyle w:val="ConsPlusNormal"/>
              <w:jc w:val="center"/>
            </w:pPr>
            <w:r>
              <w:t>118,3</w:t>
            </w:r>
          </w:p>
        </w:tc>
        <w:tc>
          <w:tcPr>
            <w:tcW w:w="1303" w:type="dxa"/>
            <w:vAlign w:val="bottom"/>
          </w:tcPr>
          <w:p w:rsidR="002E208B" w:rsidRDefault="002E208B">
            <w:pPr>
              <w:pStyle w:val="ConsPlusNormal"/>
              <w:jc w:val="center"/>
            </w:pPr>
            <w:r>
              <w:t>24,8</w:t>
            </w:r>
          </w:p>
        </w:tc>
        <w:tc>
          <w:tcPr>
            <w:tcW w:w="1077" w:type="dxa"/>
            <w:vAlign w:val="bottom"/>
          </w:tcPr>
          <w:p w:rsidR="002E208B" w:rsidRDefault="002E208B">
            <w:pPr>
              <w:pStyle w:val="ConsPlusNormal"/>
              <w:jc w:val="center"/>
            </w:pPr>
            <w:r>
              <w:t>230,8</w:t>
            </w:r>
          </w:p>
        </w:tc>
        <w:tc>
          <w:tcPr>
            <w:tcW w:w="1303" w:type="dxa"/>
            <w:vAlign w:val="bottom"/>
          </w:tcPr>
          <w:p w:rsidR="002E208B" w:rsidRDefault="002E208B">
            <w:pPr>
              <w:pStyle w:val="ConsPlusNormal"/>
              <w:jc w:val="center"/>
            </w:pPr>
            <w:r>
              <w:t>45,9</w:t>
            </w:r>
          </w:p>
        </w:tc>
        <w:tc>
          <w:tcPr>
            <w:tcW w:w="1077" w:type="dxa"/>
            <w:vAlign w:val="bottom"/>
          </w:tcPr>
          <w:p w:rsidR="002E208B" w:rsidRDefault="002E208B">
            <w:pPr>
              <w:pStyle w:val="ConsPlusNormal"/>
              <w:jc w:val="center"/>
            </w:pPr>
            <w:r>
              <w:t>348,6</w:t>
            </w:r>
          </w:p>
        </w:tc>
        <w:tc>
          <w:tcPr>
            <w:tcW w:w="1303" w:type="dxa"/>
            <w:vAlign w:val="bottom"/>
          </w:tcPr>
          <w:p w:rsidR="002E208B" w:rsidRDefault="002E208B">
            <w:pPr>
              <w:pStyle w:val="ConsPlusNormal"/>
              <w:jc w:val="center"/>
            </w:pPr>
            <w:r>
              <w:t>59,9</w:t>
            </w:r>
          </w:p>
        </w:tc>
      </w:tr>
      <w:tr w:rsidR="002E208B">
        <w:tc>
          <w:tcPr>
            <w:tcW w:w="2381" w:type="dxa"/>
          </w:tcPr>
          <w:p w:rsidR="002E208B" w:rsidRDefault="002E208B">
            <w:pPr>
              <w:pStyle w:val="ConsPlusNormal"/>
            </w:pPr>
            <w:r>
              <w:lastRenderedPageBreak/>
              <w:t>Стойки тыловые</w:t>
            </w:r>
          </w:p>
        </w:tc>
        <w:tc>
          <w:tcPr>
            <w:tcW w:w="1077" w:type="dxa"/>
            <w:vAlign w:val="bottom"/>
          </w:tcPr>
          <w:p w:rsidR="002E208B" w:rsidRDefault="002E208B">
            <w:pPr>
              <w:pStyle w:val="ConsPlusNormal"/>
              <w:jc w:val="center"/>
            </w:pPr>
            <w:r>
              <w:t>24,0</w:t>
            </w:r>
          </w:p>
        </w:tc>
        <w:tc>
          <w:tcPr>
            <w:tcW w:w="1303" w:type="dxa"/>
            <w:vAlign w:val="bottom"/>
          </w:tcPr>
          <w:p w:rsidR="002E208B" w:rsidRDefault="002E208B">
            <w:pPr>
              <w:pStyle w:val="ConsPlusNormal"/>
              <w:jc w:val="center"/>
            </w:pPr>
            <w:r>
              <w:t>4,1</w:t>
            </w:r>
          </w:p>
        </w:tc>
        <w:tc>
          <w:tcPr>
            <w:tcW w:w="1077" w:type="dxa"/>
            <w:vAlign w:val="bottom"/>
          </w:tcPr>
          <w:p w:rsidR="002E208B" w:rsidRDefault="002E208B">
            <w:pPr>
              <w:pStyle w:val="ConsPlusNormal"/>
              <w:jc w:val="center"/>
            </w:pPr>
            <w:r>
              <w:t>39,6</w:t>
            </w:r>
          </w:p>
        </w:tc>
        <w:tc>
          <w:tcPr>
            <w:tcW w:w="1303" w:type="dxa"/>
            <w:vAlign w:val="bottom"/>
          </w:tcPr>
          <w:p w:rsidR="002E208B" w:rsidRDefault="002E208B">
            <w:pPr>
              <w:pStyle w:val="ConsPlusNormal"/>
              <w:jc w:val="center"/>
            </w:pPr>
            <w:r>
              <w:t>9,7</w:t>
            </w:r>
          </w:p>
        </w:tc>
        <w:tc>
          <w:tcPr>
            <w:tcW w:w="1077" w:type="dxa"/>
            <w:vAlign w:val="bottom"/>
          </w:tcPr>
          <w:p w:rsidR="002E208B" w:rsidRDefault="002E208B">
            <w:pPr>
              <w:pStyle w:val="ConsPlusNormal"/>
              <w:jc w:val="center"/>
            </w:pPr>
            <w:r>
              <w:t>70,4</w:t>
            </w:r>
          </w:p>
        </w:tc>
        <w:tc>
          <w:tcPr>
            <w:tcW w:w="1303" w:type="dxa"/>
            <w:vAlign w:val="bottom"/>
          </w:tcPr>
          <w:p w:rsidR="002E208B" w:rsidRDefault="002E208B">
            <w:pPr>
              <w:pStyle w:val="ConsPlusNormal"/>
              <w:jc w:val="center"/>
            </w:pPr>
            <w:r>
              <w:t>11,5</w:t>
            </w:r>
          </w:p>
        </w:tc>
        <w:tc>
          <w:tcPr>
            <w:tcW w:w="1077" w:type="dxa"/>
            <w:vAlign w:val="bottom"/>
          </w:tcPr>
          <w:p w:rsidR="002E208B" w:rsidRDefault="002E208B">
            <w:pPr>
              <w:pStyle w:val="ConsPlusNormal"/>
              <w:jc w:val="center"/>
            </w:pPr>
            <w:r>
              <w:t>96,0</w:t>
            </w:r>
          </w:p>
        </w:tc>
        <w:tc>
          <w:tcPr>
            <w:tcW w:w="1303" w:type="dxa"/>
            <w:vAlign w:val="bottom"/>
          </w:tcPr>
          <w:p w:rsidR="002E208B" w:rsidRDefault="002E208B">
            <w:pPr>
              <w:pStyle w:val="ConsPlusNormal"/>
              <w:jc w:val="center"/>
            </w:pPr>
            <w:r>
              <w:t>25,0</w:t>
            </w:r>
          </w:p>
        </w:tc>
      </w:tr>
      <w:tr w:rsidR="002E208B">
        <w:tc>
          <w:tcPr>
            <w:tcW w:w="2381" w:type="dxa"/>
          </w:tcPr>
          <w:p w:rsidR="002E208B" w:rsidRDefault="002E208B">
            <w:pPr>
              <w:pStyle w:val="ConsPlusNormal"/>
            </w:pPr>
            <w:r>
              <w:t>Стойки средние</w:t>
            </w:r>
          </w:p>
        </w:tc>
        <w:tc>
          <w:tcPr>
            <w:tcW w:w="1077" w:type="dxa"/>
            <w:vAlign w:val="bottom"/>
          </w:tcPr>
          <w:p w:rsidR="002E208B" w:rsidRDefault="002E208B">
            <w:pPr>
              <w:pStyle w:val="ConsPlusNormal"/>
              <w:jc w:val="center"/>
            </w:pPr>
            <w:r>
              <w:t>16,4</w:t>
            </w:r>
          </w:p>
        </w:tc>
        <w:tc>
          <w:tcPr>
            <w:tcW w:w="1303" w:type="dxa"/>
            <w:vAlign w:val="bottom"/>
          </w:tcPr>
          <w:p w:rsidR="002E208B" w:rsidRDefault="002E208B">
            <w:pPr>
              <w:pStyle w:val="ConsPlusNormal"/>
              <w:jc w:val="center"/>
            </w:pPr>
            <w:r>
              <w:t>4,0</w:t>
            </w:r>
          </w:p>
        </w:tc>
        <w:tc>
          <w:tcPr>
            <w:tcW w:w="1077" w:type="dxa"/>
            <w:vAlign w:val="bottom"/>
          </w:tcPr>
          <w:p w:rsidR="002E208B" w:rsidRDefault="002E208B">
            <w:pPr>
              <w:pStyle w:val="ConsPlusNormal"/>
              <w:jc w:val="center"/>
            </w:pPr>
            <w:r>
              <w:t>25,3</w:t>
            </w:r>
          </w:p>
        </w:tc>
        <w:tc>
          <w:tcPr>
            <w:tcW w:w="1303" w:type="dxa"/>
            <w:vAlign w:val="bottom"/>
          </w:tcPr>
          <w:p w:rsidR="002E208B" w:rsidRDefault="002E208B">
            <w:pPr>
              <w:pStyle w:val="ConsPlusNormal"/>
              <w:jc w:val="center"/>
            </w:pPr>
            <w:r>
              <w:t>4,6</w:t>
            </w:r>
          </w:p>
        </w:tc>
        <w:tc>
          <w:tcPr>
            <w:tcW w:w="1077" w:type="dxa"/>
            <w:vAlign w:val="bottom"/>
          </w:tcPr>
          <w:p w:rsidR="002E208B" w:rsidRDefault="002E208B">
            <w:pPr>
              <w:pStyle w:val="ConsPlusNormal"/>
              <w:jc w:val="center"/>
            </w:pPr>
            <w:r>
              <w:t>61,9</w:t>
            </w:r>
          </w:p>
        </w:tc>
        <w:tc>
          <w:tcPr>
            <w:tcW w:w="1303" w:type="dxa"/>
            <w:vAlign w:val="bottom"/>
          </w:tcPr>
          <w:p w:rsidR="002E208B" w:rsidRDefault="002E208B">
            <w:pPr>
              <w:pStyle w:val="ConsPlusNormal"/>
              <w:jc w:val="center"/>
            </w:pPr>
            <w:r>
              <w:t>11,0</w:t>
            </w:r>
          </w:p>
        </w:tc>
        <w:tc>
          <w:tcPr>
            <w:tcW w:w="1077" w:type="dxa"/>
            <w:vAlign w:val="bottom"/>
          </w:tcPr>
          <w:p w:rsidR="002E208B" w:rsidRDefault="002E208B">
            <w:pPr>
              <w:pStyle w:val="ConsPlusNormal"/>
              <w:jc w:val="center"/>
            </w:pPr>
            <w:r>
              <w:t>83,5</w:t>
            </w:r>
          </w:p>
        </w:tc>
        <w:tc>
          <w:tcPr>
            <w:tcW w:w="1303" w:type="dxa"/>
            <w:vAlign w:val="bottom"/>
          </w:tcPr>
          <w:p w:rsidR="002E208B" w:rsidRDefault="002E208B">
            <w:pPr>
              <w:pStyle w:val="ConsPlusNormal"/>
              <w:jc w:val="center"/>
            </w:pPr>
            <w:r>
              <w:t>21,7</w:t>
            </w:r>
          </w:p>
        </w:tc>
      </w:tr>
      <w:tr w:rsidR="002E208B">
        <w:tc>
          <w:tcPr>
            <w:tcW w:w="2381" w:type="dxa"/>
          </w:tcPr>
          <w:p w:rsidR="002E208B" w:rsidRDefault="002E208B">
            <w:pPr>
              <w:pStyle w:val="ConsPlusNormal"/>
            </w:pPr>
            <w:r>
              <w:t>Стена передняя</w:t>
            </w:r>
          </w:p>
        </w:tc>
        <w:tc>
          <w:tcPr>
            <w:tcW w:w="1077" w:type="dxa"/>
            <w:vAlign w:val="bottom"/>
          </w:tcPr>
          <w:p w:rsidR="002E208B" w:rsidRDefault="002E208B">
            <w:pPr>
              <w:pStyle w:val="ConsPlusNormal"/>
              <w:jc w:val="center"/>
            </w:pPr>
            <w:r>
              <w:t>76,0</w:t>
            </w:r>
          </w:p>
        </w:tc>
        <w:tc>
          <w:tcPr>
            <w:tcW w:w="1303" w:type="dxa"/>
            <w:vAlign w:val="bottom"/>
          </w:tcPr>
          <w:p w:rsidR="002E208B" w:rsidRDefault="002E208B">
            <w:pPr>
              <w:pStyle w:val="ConsPlusNormal"/>
              <w:jc w:val="center"/>
            </w:pPr>
            <w:r>
              <w:t>17,16</w:t>
            </w:r>
          </w:p>
        </w:tc>
        <w:tc>
          <w:tcPr>
            <w:tcW w:w="1077" w:type="dxa"/>
            <w:vAlign w:val="bottom"/>
          </w:tcPr>
          <w:p w:rsidR="002E208B" w:rsidRDefault="002E208B">
            <w:pPr>
              <w:pStyle w:val="ConsPlusNormal"/>
              <w:jc w:val="center"/>
            </w:pPr>
            <w:r>
              <w:t>73,5</w:t>
            </w:r>
          </w:p>
        </w:tc>
        <w:tc>
          <w:tcPr>
            <w:tcW w:w="1303" w:type="dxa"/>
            <w:vAlign w:val="bottom"/>
          </w:tcPr>
          <w:p w:rsidR="002E208B" w:rsidRDefault="002E208B">
            <w:pPr>
              <w:pStyle w:val="ConsPlusNormal"/>
              <w:jc w:val="center"/>
            </w:pPr>
            <w:r>
              <w:t>24,0</w:t>
            </w:r>
          </w:p>
        </w:tc>
        <w:tc>
          <w:tcPr>
            <w:tcW w:w="1077" w:type="dxa"/>
            <w:vAlign w:val="bottom"/>
          </w:tcPr>
          <w:p w:rsidR="002E208B" w:rsidRDefault="002E208B">
            <w:pPr>
              <w:pStyle w:val="ConsPlusNormal"/>
              <w:jc w:val="center"/>
            </w:pPr>
            <w:r>
              <w:t>124,8</w:t>
            </w:r>
          </w:p>
        </w:tc>
        <w:tc>
          <w:tcPr>
            <w:tcW w:w="1303" w:type="dxa"/>
            <w:vAlign w:val="bottom"/>
          </w:tcPr>
          <w:p w:rsidR="002E208B" w:rsidRDefault="002E208B">
            <w:pPr>
              <w:pStyle w:val="ConsPlusNormal"/>
              <w:jc w:val="center"/>
            </w:pPr>
            <w:r>
              <w:t>17,1</w:t>
            </w:r>
          </w:p>
        </w:tc>
        <w:tc>
          <w:tcPr>
            <w:tcW w:w="1077" w:type="dxa"/>
            <w:vAlign w:val="bottom"/>
          </w:tcPr>
          <w:p w:rsidR="002E208B" w:rsidRDefault="002E208B">
            <w:pPr>
              <w:pStyle w:val="ConsPlusNormal"/>
              <w:jc w:val="center"/>
            </w:pPr>
            <w:r>
              <w:t>120,0</w:t>
            </w:r>
          </w:p>
        </w:tc>
        <w:tc>
          <w:tcPr>
            <w:tcW w:w="1303" w:type="dxa"/>
            <w:vAlign w:val="bottom"/>
          </w:tcPr>
          <w:p w:rsidR="002E208B" w:rsidRDefault="002E208B">
            <w:pPr>
              <w:pStyle w:val="ConsPlusNormal"/>
              <w:jc w:val="center"/>
            </w:pPr>
            <w:r>
              <w:t>19,4</w:t>
            </w:r>
          </w:p>
        </w:tc>
      </w:tr>
      <w:tr w:rsidR="002E208B">
        <w:tc>
          <w:tcPr>
            <w:tcW w:w="2381" w:type="dxa"/>
          </w:tcPr>
          <w:p w:rsidR="002E208B" w:rsidRDefault="002E208B">
            <w:pPr>
              <w:pStyle w:val="ConsPlusNormal"/>
            </w:pPr>
            <w:r>
              <w:t>Покрытие</w:t>
            </w:r>
          </w:p>
        </w:tc>
        <w:tc>
          <w:tcPr>
            <w:tcW w:w="1077" w:type="dxa"/>
            <w:vAlign w:val="bottom"/>
          </w:tcPr>
          <w:p w:rsidR="002E208B" w:rsidRDefault="002E208B">
            <w:pPr>
              <w:pStyle w:val="ConsPlusNormal"/>
              <w:jc w:val="center"/>
            </w:pPr>
            <w:r>
              <w:t>181,7</w:t>
            </w:r>
          </w:p>
        </w:tc>
        <w:tc>
          <w:tcPr>
            <w:tcW w:w="1303" w:type="dxa"/>
            <w:vAlign w:val="bottom"/>
          </w:tcPr>
          <w:p w:rsidR="002E208B" w:rsidRDefault="002E208B">
            <w:pPr>
              <w:pStyle w:val="ConsPlusNormal"/>
              <w:jc w:val="center"/>
            </w:pPr>
            <w:r>
              <w:t>35,6</w:t>
            </w:r>
          </w:p>
        </w:tc>
        <w:tc>
          <w:tcPr>
            <w:tcW w:w="1077" w:type="dxa"/>
            <w:vAlign w:val="bottom"/>
          </w:tcPr>
          <w:p w:rsidR="002E208B" w:rsidRDefault="002E208B">
            <w:pPr>
              <w:pStyle w:val="ConsPlusNormal"/>
              <w:jc w:val="center"/>
            </w:pPr>
            <w:r>
              <w:t>163,2</w:t>
            </w:r>
          </w:p>
        </w:tc>
        <w:tc>
          <w:tcPr>
            <w:tcW w:w="1303" w:type="dxa"/>
            <w:vAlign w:val="bottom"/>
          </w:tcPr>
          <w:p w:rsidR="002E208B" w:rsidRDefault="002E208B">
            <w:pPr>
              <w:pStyle w:val="ConsPlusNormal"/>
              <w:jc w:val="center"/>
            </w:pPr>
            <w:r>
              <w:t>33,6</w:t>
            </w:r>
          </w:p>
        </w:tc>
        <w:tc>
          <w:tcPr>
            <w:tcW w:w="1077" w:type="dxa"/>
            <w:vAlign w:val="bottom"/>
          </w:tcPr>
          <w:p w:rsidR="002E208B" w:rsidRDefault="002E208B">
            <w:pPr>
              <w:pStyle w:val="ConsPlusNormal"/>
              <w:jc w:val="center"/>
            </w:pPr>
            <w:r>
              <w:t>192,0</w:t>
            </w:r>
          </w:p>
        </w:tc>
        <w:tc>
          <w:tcPr>
            <w:tcW w:w="1303" w:type="dxa"/>
            <w:vAlign w:val="bottom"/>
          </w:tcPr>
          <w:p w:rsidR="002E208B" w:rsidRDefault="002E208B">
            <w:pPr>
              <w:pStyle w:val="ConsPlusNormal"/>
              <w:jc w:val="center"/>
            </w:pPr>
            <w:r>
              <w:t>35,7</w:t>
            </w:r>
          </w:p>
        </w:tc>
        <w:tc>
          <w:tcPr>
            <w:tcW w:w="1077" w:type="dxa"/>
            <w:vAlign w:val="bottom"/>
          </w:tcPr>
          <w:p w:rsidR="002E208B" w:rsidRDefault="002E208B">
            <w:pPr>
              <w:pStyle w:val="ConsPlusNormal"/>
              <w:jc w:val="center"/>
            </w:pPr>
            <w:r>
              <w:t>184,8</w:t>
            </w:r>
          </w:p>
        </w:tc>
        <w:tc>
          <w:tcPr>
            <w:tcW w:w="1303" w:type="dxa"/>
            <w:vAlign w:val="bottom"/>
          </w:tcPr>
          <w:p w:rsidR="002E208B" w:rsidRDefault="002E208B">
            <w:pPr>
              <w:pStyle w:val="ConsPlusNormal"/>
              <w:jc w:val="center"/>
            </w:pPr>
            <w:r>
              <w:t>42,0</w:t>
            </w:r>
          </w:p>
        </w:tc>
      </w:tr>
      <w:tr w:rsidR="002E208B">
        <w:tc>
          <w:tcPr>
            <w:tcW w:w="2381" w:type="dxa"/>
          </w:tcPr>
          <w:p w:rsidR="002E208B" w:rsidRDefault="002E208B">
            <w:pPr>
              <w:pStyle w:val="ConsPlusNormal"/>
            </w:pPr>
            <w:r>
              <w:t>Стена тыловая</w:t>
            </w:r>
          </w:p>
        </w:tc>
        <w:tc>
          <w:tcPr>
            <w:tcW w:w="1077" w:type="dxa"/>
            <w:vAlign w:val="bottom"/>
          </w:tcPr>
          <w:p w:rsidR="002E208B" w:rsidRDefault="002E208B">
            <w:pPr>
              <w:pStyle w:val="ConsPlusNormal"/>
              <w:jc w:val="center"/>
            </w:pPr>
            <w:r>
              <w:t>76,0</w:t>
            </w:r>
          </w:p>
        </w:tc>
        <w:tc>
          <w:tcPr>
            <w:tcW w:w="1303" w:type="dxa"/>
            <w:vAlign w:val="bottom"/>
          </w:tcPr>
          <w:p w:rsidR="002E208B" w:rsidRDefault="002E208B">
            <w:pPr>
              <w:pStyle w:val="ConsPlusNormal"/>
              <w:jc w:val="center"/>
            </w:pPr>
            <w:r>
              <w:t>12,2</w:t>
            </w:r>
          </w:p>
        </w:tc>
        <w:tc>
          <w:tcPr>
            <w:tcW w:w="1077" w:type="dxa"/>
            <w:vAlign w:val="bottom"/>
          </w:tcPr>
          <w:p w:rsidR="002E208B" w:rsidRDefault="002E208B">
            <w:pPr>
              <w:pStyle w:val="ConsPlusNormal"/>
              <w:jc w:val="center"/>
            </w:pPr>
            <w:r>
              <w:t>66,8</w:t>
            </w:r>
          </w:p>
        </w:tc>
        <w:tc>
          <w:tcPr>
            <w:tcW w:w="1303" w:type="dxa"/>
            <w:vAlign w:val="bottom"/>
          </w:tcPr>
          <w:p w:rsidR="002E208B" w:rsidRDefault="002E208B">
            <w:pPr>
              <w:pStyle w:val="ConsPlusNormal"/>
              <w:jc w:val="center"/>
            </w:pPr>
            <w:r>
              <w:t>9,9</w:t>
            </w:r>
          </w:p>
        </w:tc>
        <w:tc>
          <w:tcPr>
            <w:tcW w:w="1077" w:type="dxa"/>
            <w:vAlign w:val="bottom"/>
          </w:tcPr>
          <w:p w:rsidR="002E208B" w:rsidRDefault="002E208B">
            <w:pPr>
              <w:pStyle w:val="ConsPlusNormal"/>
              <w:jc w:val="center"/>
            </w:pPr>
            <w:r>
              <w:t>62,4</w:t>
            </w:r>
          </w:p>
        </w:tc>
        <w:tc>
          <w:tcPr>
            <w:tcW w:w="1303" w:type="dxa"/>
            <w:vAlign w:val="bottom"/>
          </w:tcPr>
          <w:p w:rsidR="002E208B" w:rsidRDefault="002E208B">
            <w:pPr>
              <w:pStyle w:val="ConsPlusNormal"/>
              <w:jc w:val="center"/>
            </w:pPr>
            <w:r>
              <w:t>10,1</w:t>
            </w:r>
          </w:p>
        </w:tc>
        <w:tc>
          <w:tcPr>
            <w:tcW w:w="1077" w:type="dxa"/>
            <w:vAlign w:val="bottom"/>
          </w:tcPr>
          <w:p w:rsidR="002E208B" w:rsidRDefault="002E208B">
            <w:pPr>
              <w:pStyle w:val="ConsPlusNormal"/>
              <w:jc w:val="center"/>
            </w:pPr>
            <w:r>
              <w:t>60,0</w:t>
            </w:r>
          </w:p>
        </w:tc>
        <w:tc>
          <w:tcPr>
            <w:tcW w:w="1303" w:type="dxa"/>
            <w:vAlign w:val="bottom"/>
          </w:tcPr>
          <w:p w:rsidR="002E208B" w:rsidRDefault="002E208B">
            <w:pPr>
              <w:pStyle w:val="ConsPlusNormal"/>
              <w:jc w:val="center"/>
            </w:pPr>
            <w:r>
              <w:t>16,9</w:t>
            </w:r>
          </w:p>
        </w:tc>
      </w:tr>
      <w:tr w:rsidR="002E208B">
        <w:tc>
          <w:tcPr>
            <w:tcW w:w="2381" w:type="dxa"/>
          </w:tcPr>
          <w:p w:rsidR="002E208B" w:rsidRDefault="002E208B">
            <w:pPr>
              <w:pStyle w:val="ConsPlusNormal"/>
            </w:pPr>
            <w:r>
              <w:t>Балки боковые промежуточные</w:t>
            </w:r>
          </w:p>
        </w:tc>
        <w:tc>
          <w:tcPr>
            <w:tcW w:w="1077" w:type="dxa"/>
            <w:vAlign w:val="bottom"/>
          </w:tcPr>
          <w:p w:rsidR="002E208B" w:rsidRDefault="002E208B">
            <w:pPr>
              <w:pStyle w:val="ConsPlusNormal"/>
              <w:jc w:val="center"/>
            </w:pPr>
            <w:r>
              <w:t>11,1</w:t>
            </w:r>
          </w:p>
        </w:tc>
        <w:tc>
          <w:tcPr>
            <w:tcW w:w="1303" w:type="dxa"/>
            <w:vAlign w:val="bottom"/>
          </w:tcPr>
          <w:p w:rsidR="002E208B" w:rsidRDefault="002E208B">
            <w:pPr>
              <w:pStyle w:val="ConsPlusNormal"/>
              <w:jc w:val="center"/>
            </w:pPr>
            <w:r>
              <w:t>3,1</w:t>
            </w:r>
          </w:p>
        </w:tc>
        <w:tc>
          <w:tcPr>
            <w:tcW w:w="1077" w:type="dxa"/>
            <w:vAlign w:val="bottom"/>
          </w:tcPr>
          <w:p w:rsidR="002E208B" w:rsidRDefault="002E208B">
            <w:pPr>
              <w:pStyle w:val="ConsPlusNormal"/>
              <w:jc w:val="center"/>
            </w:pPr>
            <w:r>
              <w:t>16,8</w:t>
            </w:r>
          </w:p>
        </w:tc>
        <w:tc>
          <w:tcPr>
            <w:tcW w:w="1303" w:type="dxa"/>
            <w:vAlign w:val="bottom"/>
          </w:tcPr>
          <w:p w:rsidR="002E208B" w:rsidRDefault="002E208B">
            <w:pPr>
              <w:pStyle w:val="ConsPlusNormal"/>
              <w:jc w:val="center"/>
            </w:pPr>
            <w:r>
              <w:t>2,8</w:t>
            </w:r>
          </w:p>
        </w:tc>
        <w:tc>
          <w:tcPr>
            <w:tcW w:w="1077" w:type="dxa"/>
            <w:vAlign w:val="bottom"/>
          </w:tcPr>
          <w:p w:rsidR="002E208B" w:rsidRDefault="002E208B">
            <w:pPr>
              <w:pStyle w:val="ConsPlusNormal"/>
              <w:jc w:val="center"/>
            </w:pPr>
            <w:r>
              <w:t>27,2</w:t>
            </w:r>
          </w:p>
        </w:tc>
        <w:tc>
          <w:tcPr>
            <w:tcW w:w="1303" w:type="dxa"/>
            <w:vAlign w:val="bottom"/>
          </w:tcPr>
          <w:p w:rsidR="002E208B" w:rsidRDefault="002E208B">
            <w:pPr>
              <w:pStyle w:val="ConsPlusNormal"/>
              <w:jc w:val="center"/>
            </w:pPr>
            <w:r>
              <w:t>4,0</w:t>
            </w:r>
          </w:p>
        </w:tc>
        <w:tc>
          <w:tcPr>
            <w:tcW w:w="1077" w:type="dxa"/>
            <w:vAlign w:val="bottom"/>
          </w:tcPr>
          <w:p w:rsidR="002E208B" w:rsidRDefault="002E208B">
            <w:pPr>
              <w:pStyle w:val="ConsPlusNormal"/>
              <w:jc w:val="center"/>
            </w:pPr>
            <w:r>
              <w:t>43,2</w:t>
            </w:r>
          </w:p>
        </w:tc>
        <w:tc>
          <w:tcPr>
            <w:tcW w:w="1303" w:type="dxa"/>
            <w:vAlign w:val="bottom"/>
          </w:tcPr>
          <w:p w:rsidR="002E208B" w:rsidRDefault="002E208B">
            <w:pPr>
              <w:pStyle w:val="ConsPlusNormal"/>
              <w:jc w:val="center"/>
            </w:pPr>
            <w:r>
              <w:t>4,6</w:t>
            </w:r>
          </w:p>
        </w:tc>
      </w:tr>
      <w:tr w:rsidR="002E208B">
        <w:tc>
          <w:tcPr>
            <w:tcW w:w="2381" w:type="dxa"/>
          </w:tcPr>
          <w:p w:rsidR="002E208B" w:rsidRDefault="002E208B">
            <w:pPr>
              <w:pStyle w:val="ConsPlusNormal"/>
            </w:pPr>
            <w:r>
              <w:t>Распорка</w:t>
            </w:r>
          </w:p>
        </w:tc>
        <w:tc>
          <w:tcPr>
            <w:tcW w:w="1077" w:type="dxa"/>
            <w:vAlign w:val="bottom"/>
          </w:tcPr>
          <w:p w:rsidR="002E208B" w:rsidRDefault="002E208B">
            <w:pPr>
              <w:pStyle w:val="ConsPlusNormal"/>
              <w:jc w:val="center"/>
            </w:pPr>
            <w:r>
              <w:t>6,2</w:t>
            </w:r>
          </w:p>
        </w:tc>
        <w:tc>
          <w:tcPr>
            <w:tcW w:w="1303" w:type="dxa"/>
            <w:vAlign w:val="bottom"/>
          </w:tcPr>
          <w:p w:rsidR="002E208B" w:rsidRDefault="002E208B">
            <w:pPr>
              <w:pStyle w:val="ConsPlusNormal"/>
              <w:jc w:val="center"/>
            </w:pPr>
            <w:r>
              <w:t>1,7</w:t>
            </w:r>
          </w:p>
        </w:tc>
        <w:tc>
          <w:tcPr>
            <w:tcW w:w="1077" w:type="dxa"/>
            <w:vAlign w:val="bottom"/>
          </w:tcPr>
          <w:p w:rsidR="002E208B" w:rsidRDefault="002E208B">
            <w:pPr>
              <w:pStyle w:val="ConsPlusNormal"/>
              <w:jc w:val="center"/>
            </w:pPr>
            <w:r>
              <w:t>8,6</w:t>
            </w:r>
          </w:p>
        </w:tc>
        <w:tc>
          <w:tcPr>
            <w:tcW w:w="1303" w:type="dxa"/>
            <w:vAlign w:val="bottom"/>
          </w:tcPr>
          <w:p w:rsidR="002E208B" w:rsidRDefault="002E208B">
            <w:pPr>
              <w:pStyle w:val="ConsPlusNormal"/>
              <w:jc w:val="center"/>
            </w:pPr>
            <w:r>
              <w:t>2,3</w:t>
            </w:r>
          </w:p>
        </w:tc>
        <w:tc>
          <w:tcPr>
            <w:tcW w:w="1077" w:type="dxa"/>
            <w:vAlign w:val="bottom"/>
          </w:tcPr>
          <w:p w:rsidR="002E208B" w:rsidRDefault="002E208B">
            <w:pPr>
              <w:pStyle w:val="ConsPlusNormal"/>
              <w:jc w:val="center"/>
            </w:pPr>
            <w:r>
              <w:t>12,0</w:t>
            </w:r>
          </w:p>
        </w:tc>
        <w:tc>
          <w:tcPr>
            <w:tcW w:w="1303" w:type="dxa"/>
            <w:vAlign w:val="bottom"/>
          </w:tcPr>
          <w:p w:rsidR="002E208B" w:rsidRDefault="002E208B">
            <w:pPr>
              <w:pStyle w:val="ConsPlusNormal"/>
              <w:jc w:val="center"/>
            </w:pPr>
            <w:r>
              <w:t>3,8</w:t>
            </w:r>
          </w:p>
        </w:tc>
        <w:tc>
          <w:tcPr>
            <w:tcW w:w="1077" w:type="dxa"/>
            <w:vAlign w:val="bottom"/>
          </w:tcPr>
          <w:p w:rsidR="002E208B" w:rsidRDefault="002E208B">
            <w:pPr>
              <w:pStyle w:val="ConsPlusNormal"/>
              <w:jc w:val="center"/>
            </w:pPr>
            <w:r>
              <w:t>19,2</w:t>
            </w:r>
          </w:p>
        </w:tc>
        <w:tc>
          <w:tcPr>
            <w:tcW w:w="1303" w:type="dxa"/>
            <w:vAlign w:val="bottom"/>
          </w:tcPr>
          <w:p w:rsidR="002E208B" w:rsidRDefault="002E208B">
            <w:pPr>
              <w:pStyle w:val="ConsPlusNormal"/>
              <w:jc w:val="center"/>
            </w:pPr>
            <w:r>
              <w:t>4,2</w:t>
            </w:r>
          </w:p>
        </w:tc>
      </w:tr>
      <w:tr w:rsidR="002E208B">
        <w:tc>
          <w:tcPr>
            <w:tcW w:w="2381" w:type="dxa"/>
          </w:tcPr>
          <w:p w:rsidR="002E208B" w:rsidRDefault="002E208B">
            <w:pPr>
              <w:pStyle w:val="ConsPlusNormal"/>
            </w:pPr>
            <w:r>
              <w:t>Стены боковые</w:t>
            </w:r>
          </w:p>
        </w:tc>
        <w:tc>
          <w:tcPr>
            <w:tcW w:w="1077" w:type="dxa"/>
            <w:vAlign w:val="bottom"/>
          </w:tcPr>
          <w:p w:rsidR="002E208B" w:rsidRDefault="002E208B">
            <w:pPr>
              <w:pStyle w:val="ConsPlusNormal"/>
              <w:jc w:val="center"/>
            </w:pPr>
            <w:r>
              <w:t>74,7</w:t>
            </w:r>
          </w:p>
        </w:tc>
        <w:tc>
          <w:tcPr>
            <w:tcW w:w="1303" w:type="dxa"/>
            <w:vAlign w:val="bottom"/>
          </w:tcPr>
          <w:p w:rsidR="002E208B" w:rsidRDefault="002E208B">
            <w:pPr>
              <w:pStyle w:val="ConsPlusNormal"/>
              <w:jc w:val="center"/>
            </w:pPr>
            <w:r>
              <w:t>17,2</w:t>
            </w:r>
          </w:p>
        </w:tc>
        <w:tc>
          <w:tcPr>
            <w:tcW w:w="1077" w:type="dxa"/>
            <w:vAlign w:val="bottom"/>
          </w:tcPr>
          <w:p w:rsidR="002E208B" w:rsidRDefault="002E208B">
            <w:pPr>
              <w:pStyle w:val="ConsPlusNormal"/>
              <w:jc w:val="center"/>
            </w:pPr>
            <w:r>
              <w:t>94,4</w:t>
            </w:r>
          </w:p>
        </w:tc>
        <w:tc>
          <w:tcPr>
            <w:tcW w:w="1303" w:type="dxa"/>
            <w:vAlign w:val="bottom"/>
          </w:tcPr>
          <w:p w:rsidR="002E208B" w:rsidRDefault="002E208B">
            <w:pPr>
              <w:pStyle w:val="ConsPlusNormal"/>
              <w:jc w:val="center"/>
            </w:pPr>
            <w:r>
              <w:t>18,6</w:t>
            </w:r>
          </w:p>
        </w:tc>
        <w:tc>
          <w:tcPr>
            <w:tcW w:w="1077" w:type="dxa"/>
            <w:vAlign w:val="bottom"/>
          </w:tcPr>
          <w:p w:rsidR="002E208B" w:rsidRDefault="002E208B">
            <w:pPr>
              <w:pStyle w:val="ConsPlusNormal"/>
              <w:jc w:val="center"/>
            </w:pPr>
            <w:r>
              <w:t>149,6</w:t>
            </w:r>
          </w:p>
        </w:tc>
        <w:tc>
          <w:tcPr>
            <w:tcW w:w="1303" w:type="dxa"/>
            <w:vAlign w:val="bottom"/>
          </w:tcPr>
          <w:p w:rsidR="002E208B" w:rsidRDefault="002E208B">
            <w:pPr>
              <w:pStyle w:val="ConsPlusNormal"/>
              <w:jc w:val="center"/>
            </w:pPr>
            <w:r>
              <w:t>26,4</w:t>
            </w:r>
          </w:p>
        </w:tc>
        <w:tc>
          <w:tcPr>
            <w:tcW w:w="1077" w:type="dxa"/>
            <w:vAlign w:val="bottom"/>
          </w:tcPr>
          <w:p w:rsidR="002E208B" w:rsidRDefault="002E208B">
            <w:pPr>
              <w:pStyle w:val="ConsPlusNormal"/>
              <w:jc w:val="center"/>
            </w:pPr>
            <w:r>
              <w:t>242,8</w:t>
            </w:r>
          </w:p>
        </w:tc>
        <w:tc>
          <w:tcPr>
            <w:tcW w:w="1303" w:type="dxa"/>
            <w:vAlign w:val="bottom"/>
          </w:tcPr>
          <w:p w:rsidR="002E208B" w:rsidRDefault="002E208B">
            <w:pPr>
              <w:pStyle w:val="ConsPlusNormal"/>
              <w:jc w:val="center"/>
            </w:pPr>
            <w:r>
              <w:t>45,1</w:t>
            </w:r>
          </w:p>
        </w:tc>
      </w:tr>
      <w:tr w:rsidR="002E208B">
        <w:tc>
          <w:tcPr>
            <w:tcW w:w="2381" w:type="dxa"/>
          </w:tcPr>
          <w:p w:rsidR="002E208B" w:rsidRDefault="002E208B">
            <w:pPr>
              <w:pStyle w:val="ConsPlusNormal"/>
            </w:pPr>
            <w:r>
              <w:t>Итого</w:t>
            </w:r>
          </w:p>
        </w:tc>
        <w:tc>
          <w:tcPr>
            <w:tcW w:w="1077" w:type="dxa"/>
            <w:vAlign w:val="bottom"/>
          </w:tcPr>
          <w:p w:rsidR="002E208B" w:rsidRDefault="002E208B">
            <w:pPr>
              <w:pStyle w:val="ConsPlusNormal"/>
              <w:jc w:val="center"/>
            </w:pPr>
            <w:r>
              <w:t>570,4</w:t>
            </w:r>
          </w:p>
        </w:tc>
        <w:tc>
          <w:tcPr>
            <w:tcW w:w="1303" w:type="dxa"/>
            <w:vAlign w:val="bottom"/>
          </w:tcPr>
          <w:p w:rsidR="002E208B" w:rsidRDefault="002E208B">
            <w:pPr>
              <w:pStyle w:val="ConsPlusNormal"/>
              <w:jc w:val="center"/>
            </w:pPr>
            <w:r>
              <w:t>117,1</w:t>
            </w:r>
          </w:p>
        </w:tc>
        <w:tc>
          <w:tcPr>
            <w:tcW w:w="1077" w:type="dxa"/>
            <w:vAlign w:val="bottom"/>
          </w:tcPr>
          <w:p w:rsidR="002E208B" w:rsidRDefault="002E208B">
            <w:pPr>
              <w:pStyle w:val="ConsPlusNormal"/>
              <w:jc w:val="center"/>
            </w:pPr>
            <w:r>
              <w:t>672,5</w:t>
            </w:r>
          </w:p>
        </w:tc>
        <w:tc>
          <w:tcPr>
            <w:tcW w:w="1303" w:type="dxa"/>
            <w:vAlign w:val="bottom"/>
          </w:tcPr>
          <w:p w:rsidR="002E208B" w:rsidRDefault="002E208B">
            <w:pPr>
              <w:pStyle w:val="ConsPlusNormal"/>
              <w:jc w:val="center"/>
            </w:pPr>
            <w:r>
              <w:t>143,0</w:t>
            </w:r>
          </w:p>
        </w:tc>
        <w:tc>
          <w:tcPr>
            <w:tcW w:w="1077" w:type="dxa"/>
            <w:vAlign w:val="bottom"/>
          </w:tcPr>
          <w:p w:rsidR="002E208B" w:rsidRDefault="002E208B">
            <w:pPr>
              <w:pStyle w:val="ConsPlusNormal"/>
              <w:jc w:val="center"/>
            </w:pPr>
            <w:r>
              <w:t>1049,5</w:t>
            </w:r>
          </w:p>
        </w:tc>
        <w:tc>
          <w:tcPr>
            <w:tcW w:w="1303" w:type="dxa"/>
            <w:vAlign w:val="bottom"/>
          </w:tcPr>
          <w:p w:rsidR="002E208B" w:rsidRDefault="002E208B">
            <w:pPr>
              <w:pStyle w:val="ConsPlusNormal"/>
              <w:jc w:val="center"/>
            </w:pPr>
            <w:r>
              <w:t>189,0</w:t>
            </w:r>
          </w:p>
        </w:tc>
        <w:tc>
          <w:tcPr>
            <w:tcW w:w="1077" w:type="dxa"/>
            <w:vAlign w:val="bottom"/>
          </w:tcPr>
          <w:p w:rsidR="002E208B" w:rsidRDefault="002E208B">
            <w:pPr>
              <w:pStyle w:val="ConsPlusNormal"/>
              <w:jc w:val="center"/>
            </w:pPr>
            <w:r>
              <w:t>1396,1</w:t>
            </w:r>
          </w:p>
        </w:tc>
        <w:tc>
          <w:tcPr>
            <w:tcW w:w="1303" w:type="dxa"/>
            <w:vAlign w:val="bottom"/>
          </w:tcPr>
          <w:p w:rsidR="002E208B" w:rsidRDefault="002E208B">
            <w:pPr>
              <w:pStyle w:val="ConsPlusNormal"/>
              <w:jc w:val="center"/>
            </w:pPr>
            <w:r>
              <w:t>287,8</w:t>
            </w:r>
          </w:p>
        </w:tc>
      </w:tr>
      <w:tr w:rsidR="002E208B">
        <w:tc>
          <w:tcPr>
            <w:tcW w:w="2381" w:type="dxa"/>
          </w:tcPr>
          <w:p w:rsidR="002E208B" w:rsidRDefault="002E208B">
            <w:pPr>
              <w:pStyle w:val="ConsPlusNormal"/>
            </w:pPr>
            <w:r>
              <w:t>Расход материалов на 1 м</w:t>
            </w:r>
            <w:r>
              <w:rPr>
                <w:vertAlign w:val="superscript"/>
              </w:rPr>
              <w:t>2</w:t>
            </w:r>
            <w:r>
              <w:t xml:space="preserve"> здания</w:t>
            </w:r>
          </w:p>
        </w:tc>
        <w:tc>
          <w:tcPr>
            <w:tcW w:w="1077" w:type="dxa"/>
            <w:vAlign w:val="bottom"/>
          </w:tcPr>
          <w:p w:rsidR="002E208B" w:rsidRDefault="002E208B">
            <w:pPr>
              <w:pStyle w:val="ConsPlusNormal"/>
              <w:jc w:val="center"/>
            </w:pPr>
            <w:r>
              <w:t>0,57 м</w:t>
            </w:r>
            <w:r>
              <w:rPr>
                <w:vertAlign w:val="superscript"/>
              </w:rPr>
              <w:t>3</w:t>
            </w:r>
            <w:r>
              <w:t>/м</w:t>
            </w:r>
            <w:r>
              <w:rPr>
                <w:vertAlign w:val="superscript"/>
              </w:rPr>
              <w:t>2</w:t>
            </w:r>
          </w:p>
        </w:tc>
        <w:tc>
          <w:tcPr>
            <w:tcW w:w="1303" w:type="dxa"/>
            <w:vAlign w:val="bottom"/>
          </w:tcPr>
          <w:p w:rsidR="002E208B" w:rsidRDefault="002E208B">
            <w:pPr>
              <w:pStyle w:val="ConsPlusNormal"/>
              <w:jc w:val="center"/>
            </w:pPr>
            <w:r>
              <w:t>0,12 т/м</w:t>
            </w:r>
            <w:r>
              <w:rPr>
                <w:vertAlign w:val="superscript"/>
              </w:rPr>
              <w:t>2</w:t>
            </w:r>
          </w:p>
        </w:tc>
        <w:tc>
          <w:tcPr>
            <w:tcW w:w="1077" w:type="dxa"/>
            <w:vAlign w:val="bottom"/>
          </w:tcPr>
          <w:p w:rsidR="002E208B" w:rsidRDefault="002E208B">
            <w:pPr>
              <w:pStyle w:val="ConsPlusNormal"/>
              <w:jc w:val="center"/>
            </w:pPr>
            <w:r>
              <w:t>0,70 м</w:t>
            </w:r>
            <w:r>
              <w:rPr>
                <w:vertAlign w:val="superscript"/>
              </w:rPr>
              <w:t>3</w:t>
            </w:r>
            <w:r>
              <w:t>/м</w:t>
            </w:r>
            <w:r>
              <w:rPr>
                <w:vertAlign w:val="superscript"/>
              </w:rPr>
              <w:t>2</w:t>
            </w:r>
          </w:p>
        </w:tc>
        <w:tc>
          <w:tcPr>
            <w:tcW w:w="1303" w:type="dxa"/>
            <w:vAlign w:val="bottom"/>
          </w:tcPr>
          <w:p w:rsidR="002E208B" w:rsidRDefault="002E208B">
            <w:pPr>
              <w:pStyle w:val="ConsPlusNormal"/>
              <w:jc w:val="center"/>
            </w:pPr>
            <w:r>
              <w:t>0,15 т/м</w:t>
            </w:r>
            <w:r>
              <w:rPr>
                <w:vertAlign w:val="superscript"/>
              </w:rPr>
              <w:t>2</w:t>
            </w:r>
          </w:p>
        </w:tc>
        <w:tc>
          <w:tcPr>
            <w:tcW w:w="1077" w:type="dxa"/>
            <w:vAlign w:val="bottom"/>
          </w:tcPr>
          <w:p w:rsidR="002E208B" w:rsidRDefault="002E208B">
            <w:pPr>
              <w:pStyle w:val="ConsPlusNormal"/>
              <w:jc w:val="center"/>
            </w:pPr>
            <w:r>
              <w:t>1,09 м</w:t>
            </w:r>
            <w:r>
              <w:rPr>
                <w:vertAlign w:val="superscript"/>
              </w:rPr>
              <w:t>3</w:t>
            </w:r>
            <w:r>
              <w:t>/м</w:t>
            </w:r>
            <w:r>
              <w:rPr>
                <w:vertAlign w:val="superscript"/>
              </w:rPr>
              <w:t>2</w:t>
            </w:r>
          </w:p>
        </w:tc>
        <w:tc>
          <w:tcPr>
            <w:tcW w:w="1303" w:type="dxa"/>
            <w:vAlign w:val="bottom"/>
          </w:tcPr>
          <w:p w:rsidR="002E208B" w:rsidRDefault="002E208B">
            <w:pPr>
              <w:pStyle w:val="ConsPlusNormal"/>
              <w:jc w:val="center"/>
            </w:pPr>
            <w:r>
              <w:t>0,20 т/м</w:t>
            </w:r>
            <w:r>
              <w:rPr>
                <w:vertAlign w:val="superscript"/>
              </w:rPr>
              <w:t>2</w:t>
            </w:r>
          </w:p>
        </w:tc>
        <w:tc>
          <w:tcPr>
            <w:tcW w:w="1077" w:type="dxa"/>
            <w:vAlign w:val="bottom"/>
          </w:tcPr>
          <w:p w:rsidR="002E208B" w:rsidRDefault="002E208B">
            <w:pPr>
              <w:pStyle w:val="ConsPlusNormal"/>
              <w:jc w:val="center"/>
            </w:pPr>
            <w:r>
              <w:t>1,39 м</w:t>
            </w:r>
            <w:r>
              <w:rPr>
                <w:vertAlign w:val="superscript"/>
              </w:rPr>
              <w:t>3</w:t>
            </w:r>
            <w:r>
              <w:t>/м</w:t>
            </w:r>
            <w:r>
              <w:rPr>
                <w:vertAlign w:val="superscript"/>
              </w:rPr>
              <w:t>2</w:t>
            </w:r>
          </w:p>
        </w:tc>
        <w:tc>
          <w:tcPr>
            <w:tcW w:w="1303" w:type="dxa"/>
            <w:vAlign w:val="bottom"/>
          </w:tcPr>
          <w:p w:rsidR="002E208B" w:rsidRDefault="002E208B">
            <w:pPr>
              <w:pStyle w:val="ConsPlusNormal"/>
              <w:jc w:val="center"/>
            </w:pPr>
            <w:r>
              <w:t>0,29 т/м</w:t>
            </w:r>
            <w:r>
              <w:rPr>
                <w:vertAlign w:val="superscript"/>
              </w:rPr>
              <w:t>2</w:t>
            </w:r>
          </w:p>
        </w:tc>
      </w:tr>
    </w:tbl>
    <w:p w:rsidR="002E208B" w:rsidRDefault="002E208B">
      <w:pPr>
        <w:pStyle w:val="ConsPlusNormal"/>
        <w:sectPr w:rsidR="002E208B">
          <w:pgSz w:w="16838" w:h="11905" w:orient="landscape"/>
          <w:pgMar w:top="1701" w:right="1134" w:bottom="850" w:left="1134" w:header="0" w:footer="0" w:gutter="0"/>
          <w:cols w:space="720"/>
          <w:titlePg/>
        </w:sectPr>
      </w:pPr>
    </w:p>
    <w:p w:rsidR="002E208B" w:rsidRDefault="002E208B">
      <w:pPr>
        <w:pStyle w:val="ConsPlusNormal"/>
        <w:jc w:val="both"/>
      </w:pPr>
    </w:p>
    <w:p w:rsidR="002E208B" w:rsidRDefault="002E208B">
      <w:pPr>
        <w:pStyle w:val="ConsPlusNormal"/>
        <w:jc w:val="both"/>
      </w:pPr>
    </w:p>
    <w:p w:rsidR="002E208B" w:rsidRDefault="002E208B">
      <w:pPr>
        <w:pStyle w:val="ConsPlusNormal"/>
        <w:jc w:val="both"/>
      </w:pPr>
    </w:p>
    <w:p w:rsidR="002E208B" w:rsidRDefault="002E208B">
      <w:pPr>
        <w:pStyle w:val="ConsPlusNormal"/>
        <w:jc w:val="both"/>
      </w:pPr>
    </w:p>
    <w:p w:rsidR="002E208B" w:rsidRDefault="002E208B">
      <w:pPr>
        <w:pStyle w:val="ConsPlusNormal"/>
        <w:jc w:val="both"/>
      </w:pPr>
    </w:p>
    <w:p w:rsidR="002E208B" w:rsidRDefault="002E208B">
      <w:pPr>
        <w:pStyle w:val="ConsPlusNormal"/>
        <w:jc w:val="right"/>
        <w:outlineLvl w:val="0"/>
      </w:pPr>
      <w:r>
        <w:rPr>
          <w:b/>
        </w:rPr>
        <w:t>Приложение Н</w:t>
      </w:r>
    </w:p>
    <w:p w:rsidR="002E208B" w:rsidRDefault="002E208B">
      <w:pPr>
        <w:pStyle w:val="ConsPlusNormal"/>
        <w:jc w:val="both"/>
      </w:pPr>
    </w:p>
    <w:p w:rsidR="002E208B" w:rsidRDefault="002E208B">
      <w:pPr>
        <w:pStyle w:val="ConsPlusTitle"/>
        <w:jc w:val="center"/>
      </w:pPr>
      <w:bookmarkStart w:id="115" w:name="P9838"/>
      <w:bookmarkEnd w:id="115"/>
      <w:r>
        <w:t>СХЕМЫ ЗЕМЛЯНОГО ПОЛОТНА ЖЕЛЕЗНОДОРОЖНОГО ПУТИ</w:t>
      </w:r>
    </w:p>
    <w:p w:rsidR="002E208B" w:rsidRDefault="002E208B">
      <w:pPr>
        <w:pStyle w:val="ConsPlusTitle"/>
        <w:jc w:val="center"/>
      </w:pPr>
      <w:r>
        <w:t>В АРКТИЧЕСКОЙ ЗОНЕ С ИСПОЛЬЗОВАНИЕМ ГРАНУЛИРОВАННОГО</w:t>
      </w:r>
    </w:p>
    <w:p w:rsidR="002E208B" w:rsidRDefault="002E208B">
      <w:pPr>
        <w:pStyle w:val="ConsPlusTitle"/>
        <w:jc w:val="center"/>
      </w:pPr>
      <w:r>
        <w:t>ТЕПЛОИЗОЛЯЦИОННОГО МАТЕРИАЛА</w:t>
      </w:r>
    </w:p>
    <w:p w:rsidR="002E208B" w:rsidRDefault="002E208B">
      <w:pPr>
        <w:pStyle w:val="ConsPlusNormal"/>
        <w:jc w:val="center"/>
      </w:pPr>
    </w:p>
    <w:p w:rsidR="002E208B" w:rsidRDefault="002E208B">
      <w:pPr>
        <w:pStyle w:val="ConsPlusNormal"/>
        <w:jc w:val="center"/>
      </w:pPr>
      <w:r>
        <w:t xml:space="preserve">(приложение Н введено </w:t>
      </w:r>
      <w:hyperlink r:id="rId851">
        <w:r>
          <w:rPr>
            <w:color w:val="0000FF"/>
          </w:rPr>
          <w:t>Изменением N 3</w:t>
        </w:r>
      </w:hyperlink>
      <w:r>
        <w:t>, утв. Приказом</w:t>
      </w:r>
    </w:p>
    <w:p w:rsidR="002E208B" w:rsidRDefault="002E208B">
      <w:pPr>
        <w:pStyle w:val="ConsPlusNormal"/>
        <w:jc w:val="center"/>
      </w:pPr>
      <w:r>
        <w:t>Минстроя России от 30.01.2019 N 63/пр)</w:t>
      </w:r>
    </w:p>
    <w:p w:rsidR="002E208B" w:rsidRDefault="002E208B">
      <w:pPr>
        <w:pStyle w:val="ConsPlusNormal"/>
        <w:jc w:val="both"/>
      </w:pPr>
    </w:p>
    <w:p w:rsidR="002E208B" w:rsidRDefault="002E208B">
      <w:pPr>
        <w:pStyle w:val="ConsPlusNormal"/>
        <w:ind w:firstLine="540"/>
        <w:jc w:val="both"/>
      </w:pPr>
      <w:r>
        <w:t xml:space="preserve">Схемы устройства слоя гранулированного теплоизоляционного материала (ГТМ) на насыпи, в выемке и на станционных путях представлены на </w:t>
      </w:r>
      <w:hyperlink w:anchor="P9855">
        <w:r>
          <w:rPr>
            <w:color w:val="0000FF"/>
          </w:rPr>
          <w:t>рисунках Н.1</w:t>
        </w:r>
      </w:hyperlink>
      <w:r>
        <w:t xml:space="preserve"> - </w:t>
      </w:r>
      <w:hyperlink w:anchor="P9880">
        <w:r>
          <w:rPr>
            <w:color w:val="0000FF"/>
          </w:rPr>
          <w:t>Н.3</w:t>
        </w:r>
      </w:hyperlink>
      <w:r>
        <w:t>.</w:t>
      </w:r>
    </w:p>
    <w:p w:rsidR="002E208B" w:rsidRDefault="002E208B">
      <w:pPr>
        <w:pStyle w:val="ConsPlusNormal"/>
        <w:jc w:val="both"/>
      </w:pPr>
    </w:p>
    <w:p w:rsidR="002E208B" w:rsidRDefault="002E208B">
      <w:pPr>
        <w:pStyle w:val="ConsPlusNormal"/>
        <w:jc w:val="center"/>
      </w:pPr>
      <w:r>
        <w:rPr>
          <w:noProof/>
          <w:position w:val="-390"/>
        </w:rPr>
        <w:drawing>
          <wp:inline distT="0" distB="0" distL="0" distR="0">
            <wp:extent cx="5455285" cy="5096510"/>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5455285" cy="5096510"/>
                    </a:xfrm>
                    <a:prstGeom prst="rect">
                      <a:avLst/>
                    </a:prstGeom>
                    <a:noFill/>
                    <a:ln>
                      <a:noFill/>
                    </a:ln>
                  </pic:spPr>
                </pic:pic>
              </a:graphicData>
            </a:graphic>
          </wp:inline>
        </w:drawing>
      </w:r>
    </w:p>
    <w:p w:rsidR="002E208B" w:rsidRDefault="002E208B">
      <w:pPr>
        <w:pStyle w:val="ConsPlusNormal"/>
        <w:jc w:val="both"/>
      </w:pPr>
    </w:p>
    <w:p w:rsidR="002E208B" w:rsidRDefault="002E208B">
      <w:pPr>
        <w:pStyle w:val="ConsPlusNormal"/>
        <w:jc w:val="center"/>
      </w:pPr>
      <w:r>
        <w:rPr>
          <w:i/>
        </w:rPr>
        <w:t>а</w:t>
      </w:r>
      <w:r>
        <w:t xml:space="preserve"> - однопутный участок; </w:t>
      </w:r>
      <w:r>
        <w:rPr>
          <w:i/>
        </w:rPr>
        <w:t>б</w:t>
      </w:r>
      <w:r>
        <w:t xml:space="preserve"> - двухпутный участок;</w:t>
      </w:r>
    </w:p>
    <w:p w:rsidR="002E208B" w:rsidRDefault="002E208B">
      <w:pPr>
        <w:pStyle w:val="ConsPlusNormal"/>
        <w:jc w:val="center"/>
      </w:pPr>
      <w:r>
        <w:rPr>
          <w:i/>
        </w:rPr>
        <w:t>1</w:t>
      </w:r>
      <w:r>
        <w:t xml:space="preserve"> - гранулированный теплоизоляционный материал;</w:t>
      </w:r>
    </w:p>
    <w:p w:rsidR="002E208B" w:rsidRDefault="002E208B">
      <w:pPr>
        <w:pStyle w:val="ConsPlusNormal"/>
        <w:jc w:val="center"/>
      </w:pPr>
      <w:r>
        <w:rPr>
          <w:i/>
        </w:rPr>
        <w:t>2</w:t>
      </w:r>
      <w:r>
        <w:t xml:space="preserve"> - нетканый материал; </w:t>
      </w:r>
      <w:r>
        <w:rPr>
          <w:i/>
        </w:rPr>
        <w:t>3</w:t>
      </w:r>
      <w:r>
        <w:t xml:space="preserve"> - защитный слой;</w:t>
      </w:r>
    </w:p>
    <w:p w:rsidR="002E208B" w:rsidRDefault="002E208B">
      <w:pPr>
        <w:pStyle w:val="ConsPlusNormal"/>
        <w:jc w:val="center"/>
      </w:pPr>
      <w:r>
        <w:rPr>
          <w:i/>
        </w:rPr>
        <w:t>h</w:t>
      </w:r>
      <w:r>
        <w:rPr>
          <w:vertAlign w:val="subscript"/>
        </w:rPr>
        <w:t>б</w:t>
      </w:r>
      <w:r>
        <w:t xml:space="preserve"> - толщина балластного слоя;</w:t>
      </w:r>
    </w:p>
    <w:p w:rsidR="002E208B" w:rsidRDefault="002E208B">
      <w:pPr>
        <w:pStyle w:val="ConsPlusNormal"/>
        <w:jc w:val="center"/>
      </w:pPr>
      <w:r>
        <w:t>П - толщина подушки из ГТМ</w:t>
      </w:r>
    </w:p>
    <w:p w:rsidR="002E208B" w:rsidRDefault="002E208B">
      <w:pPr>
        <w:pStyle w:val="ConsPlusNormal"/>
        <w:jc w:val="both"/>
      </w:pPr>
    </w:p>
    <w:p w:rsidR="002E208B" w:rsidRDefault="002E208B">
      <w:pPr>
        <w:pStyle w:val="ConsPlusNormal"/>
        <w:jc w:val="center"/>
      </w:pPr>
      <w:bookmarkStart w:id="116" w:name="P9855"/>
      <w:bookmarkEnd w:id="116"/>
      <w:r>
        <w:lastRenderedPageBreak/>
        <w:t>Рисунок Н.1 - Схема устройства слоя гранулированного</w:t>
      </w:r>
    </w:p>
    <w:p w:rsidR="002E208B" w:rsidRDefault="002E208B">
      <w:pPr>
        <w:pStyle w:val="ConsPlusNormal"/>
        <w:jc w:val="center"/>
      </w:pPr>
      <w:r>
        <w:t>теплоизоляционного материала на насыпи</w:t>
      </w:r>
    </w:p>
    <w:p w:rsidR="002E208B" w:rsidRDefault="002E208B">
      <w:pPr>
        <w:pStyle w:val="ConsPlusNormal"/>
        <w:jc w:val="both"/>
      </w:pPr>
    </w:p>
    <w:p w:rsidR="002E208B" w:rsidRDefault="002E208B">
      <w:pPr>
        <w:pStyle w:val="ConsPlusNormal"/>
        <w:jc w:val="both"/>
      </w:pPr>
    </w:p>
    <w:p w:rsidR="002E208B" w:rsidRDefault="002E208B">
      <w:pPr>
        <w:pStyle w:val="ConsPlusNormal"/>
        <w:jc w:val="both"/>
      </w:pPr>
    </w:p>
    <w:p w:rsidR="002E208B" w:rsidRDefault="002E208B">
      <w:pPr>
        <w:pStyle w:val="ConsPlusNormal"/>
        <w:jc w:val="center"/>
      </w:pPr>
      <w:r>
        <w:rPr>
          <w:noProof/>
          <w:position w:val="-320"/>
        </w:rPr>
        <w:drawing>
          <wp:inline distT="0" distB="0" distL="0" distR="0">
            <wp:extent cx="5488940" cy="4214495"/>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5488940" cy="4214495"/>
                    </a:xfrm>
                    <a:prstGeom prst="rect">
                      <a:avLst/>
                    </a:prstGeom>
                    <a:noFill/>
                    <a:ln>
                      <a:noFill/>
                    </a:ln>
                  </pic:spPr>
                </pic:pic>
              </a:graphicData>
            </a:graphic>
          </wp:inline>
        </w:drawing>
      </w:r>
    </w:p>
    <w:p w:rsidR="002E208B" w:rsidRDefault="002E208B">
      <w:pPr>
        <w:pStyle w:val="ConsPlusNormal"/>
        <w:jc w:val="both"/>
      </w:pPr>
    </w:p>
    <w:p w:rsidR="002E208B" w:rsidRDefault="002E208B">
      <w:pPr>
        <w:pStyle w:val="ConsPlusNormal"/>
        <w:jc w:val="center"/>
      </w:pPr>
      <w:r>
        <w:rPr>
          <w:i/>
        </w:rPr>
        <w:t>а</w:t>
      </w:r>
      <w:r>
        <w:t xml:space="preserve"> - однопутный участок; </w:t>
      </w:r>
      <w:r>
        <w:rPr>
          <w:i/>
        </w:rPr>
        <w:t>б</w:t>
      </w:r>
      <w:r>
        <w:t xml:space="preserve"> - двухпутный участок;</w:t>
      </w:r>
    </w:p>
    <w:p w:rsidR="002E208B" w:rsidRDefault="002E208B">
      <w:pPr>
        <w:pStyle w:val="ConsPlusNormal"/>
        <w:jc w:val="center"/>
      </w:pPr>
      <w:r>
        <w:rPr>
          <w:i/>
        </w:rPr>
        <w:t>1</w:t>
      </w:r>
      <w:r>
        <w:t xml:space="preserve"> - гранулированный теплоизоляционный материал;</w:t>
      </w:r>
    </w:p>
    <w:p w:rsidR="002E208B" w:rsidRDefault="002E208B">
      <w:pPr>
        <w:pStyle w:val="ConsPlusNormal"/>
        <w:jc w:val="center"/>
      </w:pPr>
      <w:r>
        <w:rPr>
          <w:i/>
        </w:rPr>
        <w:t>2</w:t>
      </w:r>
      <w:r>
        <w:t xml:space="preserve"> - нетканый материал; </w:t>
      </w:r>
      <w:r>
        <w:rPr>
          <w:i/>
        </w:rPr>
        <w:t>3</w:t>
      </w:r>
      <w:r>
        <w:t xml:space="preserve"> - защитный слой; </w:t>
      </w:r>
      <w:r>
        <w:rPr>
          <w:i/>
        </w:rPr>
        <w:t>4</w:t>
      </w:r>
      <w:r>
        <w:t xml:space="preserve"> - дренаж;</w:t>
      </w:r>
    </w:p>
    <w:p w:rsidR="002E208B" w:rsidRDefault="002E208B">
      <w:pPr>
        <w:pStyle w:val="ConsPlusNormal"/>
        <w:jc w:val="center"/>
      </w:pPr>
      <w:r>
        <w:rPr>
          <w:i/>
        </w:rPr>
        <w:t>h</w:t>
      </w:r>
      <w:r>
        <w:rPr>
          <w:vertAlign w:val="subscript"/>
        </w:rPr>
        <w:t>б</w:t>
      </w:r>
      <w:r>
        <w:t xml:space="preserve"> - толщина балластного слоя; П - толщина подушки</w:t>
      </w:r>
    </w:p>
    <w:p w:rsidR="002E208B" w:rsidRDefault="002E208B">
      <w:pPr>
        <w:pStyle w:val="ConsPlusNormal"/>
        <w:jc w:val="center"/>
      </w:pPr>
      <w:r>
        <w:t xml:space="preserve">из ГТМ; </w:t>
      </w:r>
      <w:r>
        <w:rPr>
          <w:i/>
        </w:rPr>
        <w:t>B</w:t>
      </w:r>
      <w:r>
        <w:rPr>
          <w:vertAlign w:val="subscript"/>
        </w:rPr>
        <w:t>н</w:t>
      </w:r>
      <w:r>
        <w:t>/2 - половина ширины насыпи</w:t>
      </w:r>
    </w:p>
    <w:p w:rsidR="002E208B" w:rsidRDefault="002E208B">
      <w:pPr>
        <w:pStyle w:val="ConsPlusNormal"/>
        <w:jc w:val="both"/>
      </w:pPr>
    </w:p>
    <w:p w:rsidR="002E208B" w:rsidRDefault="002E208B">
      <w:pPr>
        <w:pStyle w:val="ConsPlusNormal"/>
        <w:jc w:val="center"/>
      </w:pPr>
      <w:r>
        <w:t>Рисунок Н.2 - Схема устройства слоя гранулированного</w:t>
      </w:r>
    </w:p>
    <w:p w:rsidR="002E208B" w:rsidRDefault="002E208B">
      <w:pPr>
        <w:pStyle w:val="ConsPlusNormal"/>
        <w:jc w:val="center"/>
      </w:pPr>
      <w:r>
        <w:t>теплоизоляционного материала в выемке</w:t>
      </w:r>
    </w:p>
    <w:p w:rsidR="002E208B" w:rsidRDefault="002E208B">
      <w:pPr>
        <w:pStyle w:val="ConsPlusNormal"/>
        <w:jc w:val="both"/>
      </w:pPr>
    </w:p>
    <w:p w:rsidR="002E208B" w:rsidRDefault="002E208B">
      <w:pPr>
        <w:pStyle w:val="ConsPlusNormal"/>
        <w:jc w:val="both"/>
      </w:pPr>
    </w:p>
    <w:p w:rsidR="002E208B" w:rsidRDefault="002E208B">
      <w:pPr>
        <w:pStyle w:val="ConsPlusNormal"/>
        <w:jc w:val="both"/>
      </w:pPr>
    </w:p>
    <w:p w:rsidR="002E208B" w:rsidRDefault="002E208B">
      <w:pPr>
        <w:pStyle w:val="ConsPlusNormal"/>
        <w:jc w:val="center"/>
      </w:pPr>
      <w:r>
        <w:rPr>
          <w:noProof/>
          <w:position w:val="-150"/>
        </w:rPr>
        <w:drawing>
          <wp:inline distT="0" distB="0" distL="0" distR="0">
            <wp:extent cx="5528945" cy="2052320"/>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5528945" cy="2052320"/>
                    </a:xfrm>
                    <a:prstGeom prst="rect">
                      <a:avLst/>
                    </a:prstGeom>
                    <a:noFill/>
                    <a:ln>
                      <a:noFill/>
                    </a:ln>
                  </pic:spPr>
                </pic:pic>
              </a:graphicData>
            </a:graphic>
          </wp:inline>
        </w:drawing>
      </w:r>
    </w:p>
    <w:p w:rsidR="002E208B" w:rsidRDefault="002E208B">
      <w:pPr>
        <w:pStyle w:val="ConsPlusNormal"/>
        <w:jc w:val="both"/>
      </w:pPr>
    </w:p>
    <w:p w:rsidR="002E208B" w:rsidRDefault="002E208B">
      <w:pPr>
        <w:pStyle w:val="ConsPlusNormal"/>
        <w:jc w:val="center"/>
      </w:pPr>
      <w:r>
        <w:rPr>
          <w:i/>
        </w:rPr>
        <w:t>1</w:t>
      </w:r>
      <w:r>
        <w:t xml:space="preserve"> - станционные пути; </w:t>
      </w:r>
      <w:r>
        <w:rPr>
          <w:i/>
        </w:rPr>
        <w:t>2</w:t>
      </w:r>
      <w:r>
        <w:t xml:space="preserve"> - нетканый материал;</w:t>
      </w:r>
    </w:p>
    <w:p w:rsidR="002E208B" w:rsidRDefault="002E208B">
      <w:pPr>
        <w:pStyle w:val="ConsPlusNormal"/>
        <w:jc w:val="center"/>
      </w:pPr>
      <w:r>
        <w:rPr>
          <w:i/>
        </w:rPr>
        <w:t>3</w:t>
      </w:r>
      <w:r>
        <w:t xml:space="preserve"> - защитный слой; </w:t>
      </w:r>
      <w:r>
        <w:rPr>
          <w:i/>
        </w:rPr>
        <w:t>4</w:t>
      </w:r>
      <w:r>
        <w:t xml:space="preserve"> - пассажирская платформа; </w:t>
      </w:r>
      <w:r>
        <w:rPr>
          <w:i/>
        </w:rPr>
        <w:t>5</w:t>
      </w:r>
      <w:r>
        <w:t xml:space="preserve"> - дренаж;</w:t>
      </w:r>
    </w:p>
    <w:p w:rsidR="002E208B" w:rsidRDefault="002E208B">
      <w:pPr>
        <w:pStyle w:val="ConsPlusNormal"/>
        <w:jc w:val="center"/>
      </w:pPr>
      <w:r>
        <w:rPr>
          <w:i/>
        </w:rPr>
        <w:t>h</w:t>
      </w:r>
      <w:r>
        <w:rPr>
          <w:vertAlign w:val="subscript"/>
        </w:rPr>
        <w:t>б</w:t>
      </w:r>
      <w:r>
        <w:t xml:space="preserve"> - толщина балластного слоя; П - толщина подушки из ГТМ;</w:t>
      </w:r>
    </w:p>
    <w:p w:rsidR="002E208B" w:rsidRDefault="002E208B">
      <w:pPr>
        <w:pStyle w:val="ConsPlusNormal"/>
        <w:jc w:val="center"/>
      </w:pPr>
      <w:r>
        <w:rPr>
          <w:i/>
        </w:rPr>
        <w:t>B</w:t>
      </w:r>
      <w:r>
        <w:rPr>
          <w:vertAlign w:val="subscript"/>
        </w:rPr>
        <w:t>н</w:t>
      </w:r>
      <w:r>
        <w:t>/2 - половина ширины насыпи</w:t>
      </w:r>
    </w:p>
    <w:p w:rsidR="002E208B" w:rsidRDefault="002E208B">
      <w:pPr>
        <w:pStyle w:val="ConsPlusNormal"/>
        <w:jc w:val="both"/>
      </w:pPr>
    </w:p>
    <w:p w:rsidR="002E208B" w:rsidRDefault="002E208B">
      <w:pPr>
        <w:pStyle w:val="ConsPlusNormal"/>
        <w:jc w:val="center"/>
      </w:pPr>
      <w:bookmarkStart w:id="117" w:name="P9880"/>
      <w:bookmarkEnd w:id="117"/>
      <w:r>
        <w:t>Рисунок Н.3 - Схема устройства слоя гранулированного</w:t>
      </w:r>
    </w:p>
    <w:p w:rsidR="002E208B" w:rsidRDefault="002E208B">
      <w:pPr>
        <w:pStyle w:val="ConsPlusNormal"/>
        <w:jc w:val="center"/>
      </w:pPr>
      <w:r>
        <w:t>теплоизоляционного материала на станционных путях</w:t>
      </w:r>
    </w:p>
    <w:p w:rsidR="002E208B" w:rsidRDefault="002E208B">
      <w:pPr>
        <w:pStyle w:val="ConsPlusNormal"/>
        <w:jc w:val="both"/>
      </w:pPr>
    </w:p>
    <w:p w:rsidR="002E208B" w:rsidRDefault="002E208B">
      <w:pPr>
        <w:pStyle w:val="ConsPlusNormal"/>
        <w:ind w:firstLine="540"/>
        <w:jc w:val="both"/>
      </w:pPr>
      <w:r>
        <w:t xml:space="preserve">Гранулированный теплоизоляционный материал применяют в основании насыпей на многолетнемерзлом грунте </w:t>
      </w:r>
      <w:hyperlink w:anchor="P9899">
        <w:r>
          <w:rPr>
            <w:color w:val="0000FF"/>
          </w:rPr>
          <w:t>(рисунок Н.4)</w:t>
        </w:r>
      </w:hyperlink>
      <w:r>
        <w:t>. Отсыпку этого материала предусматривают на просадочном и сильнопросадочном многолетнемерзлом грунте.</w:t>
      </w:r>
    </w:p>
    <w:p w:rsidR="002E208B" w:rsidRDefault="002E208B">
      <w:pPr>
        <w:pStyle w:val="ConsPlusNormal"/>
        <w:jc w:val="both"/>
      </w:pPr>
    </w:p>
    <w:p w:rsidR="002E208B" w:rsidRDefault="002E208B">
      <w:pPr>
        <w:pStyle w:val="ConsPlusNormal"/>
        <w:jc w:val="center"/>
      </w:pPr>
      <w:r>
        <w:rPr>
          <w:noProof/>
          <w:position w:val="-323"/>
        </w:rPr>
        <w:drawing>
          <wp:inline distT="0" distB="0" distL="0" distR="0">
            <wp:extent cx="5505450" cy="4251325"/>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5505450" cy="4251325"/>
                    </a:xfrm>
                    <a:prstGeom prst="rect">
                      <a:avLst/>
                    </a:prstGeom>
                    <a:noFill/>
                    <a:ln>
                      <a:noFill/>
                    </a:ln>
                  </pic:spPr>
                </pic:pic>
              </a:graphicData>
            </a:graphic>
          </wp:inline>
        </w:drawing>
      </w:r>
    </w:p>
    <w:p w:rsidR="002E208B" w:rsidRDefault="002E208B">
      <w:pPr>
        <w:pStyle w:val="ConsPlusNormal"/>
        <w:jc w:val="both"/>
      </w:pPr>
    </w:p>
    <w:p w:rsidR="002E208B" w:rsidRDefault="002E208B">
      <w:pPr>
        <w:pStyle w:val="ConsPlusNormal"/>
        <w:jc w:val="center"/>
      </w:pPr>
      <w:r>
        <w:rPr>
          <w:i/>
        </w:rPr>
        <w:t>а</w:t>
      </w:r>
      <w:r>
        <w:t xml:space="preserve"> - на всю ширину насыпи; </w:t>
      </w:r>
      <w:r>
        <w:rPr>
          <w:i/>
        </w:rPr>
        <w:t>б</w:t>
      </w:r>
      <w:r>
        <w:t xml:space="preserve"> - в зоне подошвы откосов;</w:t>
      </w:r>
    </w:p>
    <w:p w:rsidR="002E208B" w:rsidRDefault="002E208B">
      <w:pPr>
        <w:pStyle w:val="ConsPlusNormal"/>
        <w:jc w:val="center"/>
      </w:pPr>
      <w:r>
        <w:rPr>
          <w:i/>
        </w:rPr>
        <w:t>в</w:t>
      </w:r>
      <w:r>
        <w:t xml:space="preserve"> - при замене грунтов основания</w:t>
      </w:r>
    </w:p>
    <w:p w:rsidR="002E208B" w:rsidRDefault="002E208B">
      <w:pPr>
        <w:pStyle w:val="ConsPlusNormal"/>
        <w:jc w:val="center"/>
      </w:pPr>
      <w:r>
        <w:rPr>
          <w:i/>
        </w:rPr>
        <w:t>1</w:t>
      </w:r>
      <w:r>
        <w:t xml:space="preserve">, </w:t>
      </w:r>
      <w:r>
        <w:rPr>
          <w:i/>
        </w:rPr>
        <w:t>2</w:t>
      </w:r>
      <w:r>
        <w:t xml:space="preserve"> - положение верхней границы вечной мерзлоты (ВГВМ)</w:t>
      </w:r>
    </w:p>
    <w:p w:rsidR="002E208B" w:rsidRDefault="002E208B">
      <w:pPr>
        <w:pStyle w:val="ConsPlusNormal"/>
        <w:jc w:val="center"/>
      </w:pPr>
      <w:r>
        <w:t xml:space="preserve">соответственно до и после сооружения насыпи; </w:t>
      </w:r>
      <w:r>
        <w:rPr>
          <w:i/>
        </w:rPr>
        <w:t>3</w:t>
      </w:r>
      <w:r>
        <w:t xml:space="preserve"> - профильная</w:t>
      </w:r>
    </w:p>
    <w:p w:rsidR="002E208B" w:rsidRDefault="002E208B">
      <w:pPr>
        <w:pStyle w:val="ConsPlusNormal"/>
        <w:jc w:val="center"/>
      </w:pPr>
      <w:r>
        <w:t xml:space="preserve">бровка; </w:t>
      </w:r>
      <w:r>
        <w:rPr>
          <w:i/>
        </w:rPr>
        <w:t>4</w:t>
      </w:r>
      <w:r>
        <w:t xml:space="preserve"> - ГТМ; </w:t>
      </w:r>
      <w:r>
        <w:rPr>
          <w:i/>
        </w:rPr>
        <w:t>5</w:t>
      </w:r>
      <w:r>
        <w:t xml:space="preserve"> - нетканый материал; </w:t>
      </w:r>
      <w:r>
        <w:rPr>
          <w:i/>
        </w:rPr>
        <w:t>6</w:t>
      </w:r>
      <w:r>
        <w:t xml:space="preserve"> - трубофильтры;</w:t>
      </w:r>
    </w:p>
    <w:p w:rsidR="002E208B" w:rsidRDefault="002E208B">
      <w:pPr>
        <w:pStyle w:val="ConsPlusNormal"/>
        <w:jc w:val="center"/>
      </w:pPr>
      <w:r>
        <w:rPr>
          <w:i/>
        </w:rPr>
        <w:t>n</w:t>
      </w:r>
      <w:r>
        <w:t xml:space="preserve">, </w:t>
      </w:r>
      <w:r>
        <w:rPr>
          <w:i/>
        </w:rPr>
        <w:t>m</w:t>
      </w:r>
      <w:r>
        <w:t xml:space="preserve"> - крутизна откосов; </w:t>
      </w:r>
      <w:r>
        <w:rPr>
          <w:i/>
        </w:rPr>
        <w:t>b'</w:t>
      </w:r>
      <w:r>
        <w:t xml:space="preserve"> - ширина дренирующего грунта;</w:t>
      </w:r>
    </w:p>
    <w:p w:rsidR="002E208B" w:rsidRDefault="002E208B">
      <w:pPr>
        <w:pStyle w:val="ConsPlusNormal"/>
        <w:jc w:val="center"/>
      </w:pPr>
      <w:r>
        <w:rPr>
          <w:i/>
        </w:rPr>
        <w:t>B</w:t>
      </w:r>
      <w:r>
        <w:t xml:space="preserve"> - ширина насыпи; </w:t>
      </w:r>
      <w:r>
        <w:rPr>
          <w:i/>
        </w:rPr>
        <w:t>h</w:t>
      </w:r>
      <w:r>
        <w:rPr>
          <w:vertAlign w:val="subscript"/>
        </w:rPr>
        <w:t>б</w:t>
      </w:r>
      <w:r>
        <w:t xml:space="preserve"> - толщина балластного слоя;</w:t>
      </w:r>
    </w:p>
    <w:p w:rsidR="002E208B" w:rsidRDefault="002E208B">
      <w:pPr>
        <w:pStyle w:val="ConsPlusNormal"/>
        <w:jc w:val="center"/>
      </w:pPr>
      <w:r>
        <w:rPr>
          <w:i/>
        </w:rPr>
        <w:t>S</w:t>
      </w:r>
      <w:r>
        <w:rPr>
          <w:vertAlign w:val="subscript"/>
        </w:rPr>
        <w:t>экс</w:t>
      </w:r>
      <w:r>
        <w:t xml:space="preserve"> - эксплуатационная осадка насыпи; </w:t>
      </w:r>
      <w:r>
        <w:rPr>
          <w:i/>
        </w:rPr>
        <w:t>S</w:t>
      </w:r>
      <w:r>
        <w:rPr>
          <w:vertAlign w:val="subscript"/>
        </w:rPr>
        <w:t>стр</w:t>
      </w:r>
      <w:r>
        <w:t xml:space="preserve"> - строительная</w:t>
      </w:r>
    </w:p>
    <w:p w:rsidR="002E208B" w:rsidRDefault="002E208B">
      <w:pPr>
        <w:pStyle w:val="ConsPlusNormal"/>
        <w:jc w:val="center"/>
      </w:pPr>
      <w:r>
        <w:t>осадка насыпи; П' - толщина подушки из ГТМ с учетом</w:t>
      </w:r>
    </w:p>
    <w:p w:rsidR="002E208B" w:rsidRDefault="002E208B">
      <w:pPr>
        <w:pStyle w:val="ConsPlusNormal"/>
        <w:jc w:val="center"/>
      </w:pPr>
      <w:r>
        <w:t xml:space="preserve">толщины слоя замены многолетнемерзлого грунта </w:t>
      </w:r>
      <w:r>
        <w:rPr>
          <w:i/>
        </w:rPr>
        <w:t>h</w:t>
      </w:r>
      <w:r>
        <w:rPr>
          <w:vertAlign w:val="subscript"/>
        </w:rPr>
        <w:t>з</w:t>
      </w:r>
      <w:r>
        <w:t>;</w:t>
      </w:r>
    </w:p>
    <w:p w:rsidR="002E208B" w:rsidRDefault="002E208B">
      <w:pPr>
        <w:pStyle w:val="ConsPlusNormal"/>
        <w:jc w:val="center"/>
      </w:pPr>
      <w:r>
        <w:rPr>
          <w:i/>
        </w:rPr>
        <w:t>H</w:t>
      </w:r>
      <w:r>
        <w:rPr>
          <w:vertAlign w:val="subscript"/>
        </w:rPr>
        <w:t>пр</w:t>
      </w:r>
      <w:r>
        <w:t xml:space="preserve"> - высота насыпи по продольному профилю</w:t>
      </w:r>
    </w:p>
    <w:p w:rsidR="002E208B" w:rsidRDefault="002E208B">
      <w:pPr>
        <w:pStyle w:val="ConsPlusNormal"/>
        <w:jc w:val="both"/>
      </w:pPr>
    </w:p>
    <w:p w:rsidR="002E208B" w:rsidRDefault="002E208B">
      <w:pPr>
        <w:pStyle w:val="ConsPlusNormal"/>
        <w:jc w:val="center"/>
      </w:pPr>
      <w:bookmarkStart w:id="118" w:name="P9899"/>
      <w:bookmarkEnd w:id="118"/>
      <w:r>
        <w:t>Рисунок Н.4 - Использование гранулированного</w:t>
      </w:r>
    </w:p>
    <w:p w:rsidR="002E208B" w:rsidRDefault="002E208B">
      <w:pPr>
        <w:pStyle w:val="ConsPlusNormal"/>
        <w:jc w:val="center"/>
      </w:pPr>
      <w:r>
        <w:t>теплоизоляционного материала в основании насыпей</w:t>
      </w:r>
    </w:p>
    <w:p w:rsidR="002E208B" w:rsidRDefault="002E208B">
      <w:pPr>
        <w:pStyle w:val="ConsPlusNormal"/>
        <w:jc w:val="center"/>
      </w:pPr>
      <w:r>
        <w:t>на многолетнемерзлом грунте</w:t>
      </w:r>
    </w:p>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jc w:val="right"/>
        <w:outlineLvl w:val="0"/>
      </w:pPr>
      <w:r>
        <w:rPr>
          <w:b/>
        </w:rPr>
        <w:t>Приложение П</w:t>
      </w:r>
    </w:p>
    <w:p w:rsidR="002E208B" w:rsidRDefault="002E208B">
      <w:pPr>
        <w:pStyle w:val="ConsPlusNormal"/>
        <w:jc w:val="both"/>
      </w:pPr>
    </w:p>
    <w:p w:rsidR="002E208B" w:rsidRDefault="002E208B">
      <w:pPr>
        <w:pStyle w:val="ConsPlusTitle"/>
        <w:jc w:val="center"/>
      </w:pPr>
      <w:bookmarkStart w:id="119" w:name="P9909"/>
      <w:bookmarkEnd w:id="119"/>
      <w:r>
        <w:t>КОНСТРУКЦИИ ЗЕМЛЯНОГО ПОЛОТНА АВТОМОБИЛЬНЫХ ДОРОГ В РАЙОНАХ</w:t>
      </w:r>
    </w:p>
    <w:p w:rsidR="002E208B" w:rsidRDefault="002E208B">
      <w:pPr>
        <w:pStyle w:val="ConsPlusTitle"/>
        <w:jc w:val="center"/>
      </w:pPr>
      <w:r>
        <w:t>МНОГОЛЕТНЕМЕРЗЛЫХ ГРУНТОВ И В УСЛОВИЯХ ОБВОДНЕННОЙ МЕСТНОСТИ</w:t>
      </w:r>
    </w:p>
    <w:p w:rsidR="002E208B" w:rsidRDefault="002E208B">
      <w:pPr>
        <w:pStyle w:val="ConsPlusNormal"/>
        <w:jc w:val="center"/>
      </w:pPr>
    </w:p>
    <w:p w:rsidR="002E208B" w:rsidRDefault="002E208B">
      <w:pPr>
        <w:pStyle w:val="ConsPlusNormal"/>
        <w:jc w:val="center"/>
      </w:pPr>
      <w:r>
        <w:t xml:space="preserve">(приложение П в ред. </w:t>
      </w:r>
      <w:hyperlink r:id="rId856">
        <w:r>
          <w:rPr>
            <w:color w:val="0000FF"/>
          </w:rPr>
          <w:t>Изменения N 5</w:t>
        </w:r>
      </w:hyperlink>
      <w:r>
        <w:t>, утв. Приказом</w:t>
      </w:r>
    </w:p>
    <w:p w:rsidR="002E208B" w:rsidRDefault="002E208B">
      <w:pPr>
        <w:pStyle w:val="ConsPlusNormal"/>
        <w:jc w:val="center"/>
      </w:pPr>
      <w:r>
        <w:t>Минстроя России от 14.12.2022 N 1060/пр)</w:t>
      </w:r>
    </w:p>
    <w:p w:rsidR="002E208B" w:rsidRDefault="002E208B">
      <w:pPr>
        <w:pStyle w:val="ConsPlusNormal"/>
        <w:jc w:val="center"/>
      </w:pPr>
    </w:p>
    <w:p w:rsidR="002E208B" w:rsidRDefault="002E208B">
      <w:pPr>
        <w:pStyle w:val="ConsPlusNormal"/>
        <w:ind w:firstLine="540"/>
        <w:jc w:val="both"/>
      </w:pPr>
      <w:r>
        <w:t>П.1 Армирующие геосинтетические материалы, используемые в конструкциях земляного полотна, должны:</w:t>
      </w:r>
    </w:p>
    <w:p w:rsidR="002E208B" w:rsidRDefault="002E208B">
      <w:pPr>
        <w:pStyle w:val="ConsPlusNormal"/>
        <w:spacing w:before="220"/>
        <w:ind w:firstLine="540"/>
        <w:jc w:val="both"/>
      </w:pPr>
      <w:r>
        <w:t xml:space="preserve">- в части физико-механических показателей соответствовать ГОСТ Р 56338-2015 </w:t>
      </w:r>
      <w:hyperlink r:id="rId857">
        <w:r>
          <w:rPr>
            <w:color w:val="0000FF"/>
          </w:rPr>
          <w:t>(таблица 1)</w:t>
        </w:r>
      </w:hyperlink>
      <w:r>
        <w:t>, при этом в качестве сырья геосинтетические материалы могут быть изготовлены из полимеров (полиэфир, полиэтилен, полипропилен, полиамид и поливинилалкоголь), базальтовых и стекловолокон, а также их комбинаций в составе геокомпозитов;</w:t>
      </w:r>
    </w:p>
    <w:p w:rsidR="002E208B" w:rsidRDefault="002E208B">
      <w:pPr>
        <w:pStyle w:val="ConsPlusNormal"/>
        <w:spacing w:before="220"/>
        <w:ind w:firstLine="540"/>
        <w:jc w:val="both"/>
      </w:pPr>
      <w:r>
        <w:t>- обладать высоким показателем коэффициента фильтрации (не менее 20 м/сут) для сохранения водно-тепловых режимов;</w:t>
      </w:r>
    </w:p>
    <w:p w:rsidR="002E208B" w:rsidRDefault="002E208B">
      <w:pPr>
        <w:pStyle w:val="ConsPlusNormal"/>
        <w:spacing w:before="220"/>
        <w:ind w:firstLine="540"/>
        <w:jc w:val="both"/>
      </w:pPr>
      <w:r>
        <w:t>- обладать стойкостью к механическим повреждениям и агрессивным средам не менее 80% для сохранения свойств после укладки.</w:t>
      </w:r>
    </w:p>
    <w:p w:rsidR="002E208B" w:rsidRDefault="002E208B">
      <w:pPr>
        <w:pStyle w:val="ConsPlusNormal"/>
        <w:spacing w:before="220"/>
        <w:ind w:firstLine="540"/>
        <w:jc w:val="both"/>
      </w:pPr>
      <w:r>
        <w:t>Рекомендуется использовать геополотна и геокомпозиты для выполнения функции разделения совместно с армирующим эффектом для стабилизации оснований и повышения устойчивости земляного полотна.</w:t>
      </w:r>
    </w:p>
    <w:p w:rsidR="002E208B" w:rsidRDefault="002E208B">
      <w:pPr>
        <w:pStyle w:val="ConsPlusNormal"/>
        <w:spacing w:before="220"/>
        <w:ind w:firstLine="540"/>
        <w:jc w:val="both"/>
      </w:pPr>
      <w:r>
        <w:t xml:space="preserve">Для функции разделения и фильтрации грунтов применяют геотекстили с коэффициентом фильтрации </w:t>
      </w:r>
      <w:hyperlink r:id="rId858">
        <w:r>
          <w:rPr>
            <w:color w:val="0000FF"/>
          </w:rPr>
          <w:t>(ГОСТ Р 52608)</w:t>
        </w:r>
      </w:hyperlink>
      <w:r>
        <w:t xml:space="preserve"> не менее 20 м/сут и прочностью при растяжении </w:t>
      </w:r>
      <w:hyperlink r:id="rId859">
        <w:r>
          <w:rPr>
            <w:color w:val="0000FF"/>
          </w:rPr>
          <w:t>(ГОСТ Р 55030)</w:t>
        </w:r>
      </w:hyperlink>
      <w:r>
        <w:t xml:space="preserve"> не менее 6 кН/м на контакте с песчаным грунтом, не менее 7,5 кН/м на контакте с песчано-гравийной и щебеночно-песчаной смесями, не менее 10 кН/м на контакте с каменным и крупнообломочным грунтом.</w:t>
      </w:r>
    </w:p>
    <w:p w:rsidR="002E208B" w:rsidRDefault="002E208B">
      <w:pPr>
        <w:pStyle w:val="ConsPlusNormal"/>
        <w:jc w:val="both"/>
      </w:pPr>
    </w:p>
    <w:p w:rsidR="002E208B" w:rsidRDefault="002E208B">
      <w:pPr>
        <w:pStyle w:val="ConsPlusNormal"/>
        <w:ind w:firstLine="540"/>
        <w:jc w:val="both"/>
      </w:pPr>
      <w:r>
        <w:rPr>
          <w:b/>
        </w:rPr>
        <w:t>П.2 Конструкции земляного полотна в районах с многолетнемерзлыми грунтами</w:t>
      </w:r>
    </w:p>
    <w:p w:rsidR="002E208B" w:rsidRDefault="002E208B">
      <w:pPr>
        <w:pStyle w:val="ConsPlusNormal"/>
        <w:jc w:val="both"/>
      </w:pPr>
    </w:p>
    <w:p w:rsidR="002E208B" w:rsidRDefault="002E208B">
      <w:pPr>
        <w:pStyle w:val="ConsPlusNormal"/>
        <w:jc w:val="center"/>
      </w:pPr>
      <w:r>
        <w:rPr>
          <w:noProof/>
          <w:position w:val="-145"/>
        </w:rPr>
        <w:drawing>
          <wp:inline distT="0" distB="0" distL="0" distR="0">
            <wp:extent cx="5240020" cy="1991360"/>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0">
                      <a:extLst>
                        <a:ext uri="{28A0092B-C50C-407E-A947-70E740481C1C}">
                          <a14:useLocalDpi xmlns:a14="http://schemas.microsoft.com/office/drawing/2010/main" val="0"/>
                        </a:ext>
                      </a:extLst>
                    </a:blip>
                    <a:srcRect/>
                    <a:stretch>
                      <a:fillRect/>
                    </a:stretch>
                  </pic:blipFill>
                  <pic:spPr bwMode="auto">
                    <a:xfrm>
                      <a:off x="0" y="0"/>
                      <a:ext cx="5240020" cy="1991360"/>
                    </a:xfrm>
                    <a:prstGeom prst="rect">
                      <a:avLst/>
                    </a:prstGeom>
                    <a:noFill/>
                    <a:ln>
                      <a:noFill/>
                    </a:ln>
                  </pic:spPr>
                </pic:pic>
              </a:graphicData>
            </a:graphic>
          </wp:inline>
        </w:drawing>
      </w:r>
    </w:p>
    <w:p w:rsidR="002E208B" w:rsidRDefault="002E208B">
      <w:pPr>
        <w:pStyle w:val="ConsPlusNormal"/>
        <w:jc w:val="both"/>
      </w:pPr>
    </w:p>
    <w:p w:rsidR="002E208B" w:rsidRDefault="002E208B">
      <w:pPr>
        <w:pStyle w:val="ConsPlusNormal"/>
        <w:jc w:val="center"/>
      </w:pPr>
      <w:r>
        <w:rPr>
          <w:i/>
        </w:rPr>
        <w:t>1</w:t>
      </w:r>
      <w:r>
        <w:t xml:space="preserve"> - грунт насыпи; </w:t>
      </w:r>
      <w:r>
        <w:rPr>
          <w:i/>
        </w:rPr>
        <w:t>2</w:t>
      </w:r>
      <w:r>
        <w:t xml:space="preserve"> - геотекстильный материал; </w:t>
      </w:r>
      <w:r>
        <w:rPr>
          <w:i/>
        </w:rPr>
        <w:t>3</w:t>
      </w:r>
      <w:r>
        <w:t xml:space="preserve"> - мерзлый</w:t>
      </w:r>
    </w:p>
    <w:p w:rsidR="002E208B" w:rsidRDefault="002E208B">
      <w:pPr>
        <w:pStyle w:val="ConsPlusNormal"/>
        <w:jc w:val="center"/>
      </w:pPr>
      <w:r>
        <w:t>комковатый (глинистый или торфяной) грунт в нижней части</w:t>
      </w:r>
    </w:p>
    <w:p w:rsidR="002E208B" w:rsidRDefault="002E208B">
      <w:pPr>
        <w:pStyle w:val="ConsPlusNormal"/>
        <w:jc w:val="center"/>
      </w:pPr>
      <w:r>
        <w:t xml:space="preserve">насыпи; </w:t>
      </w:r>
      <w:r>
        <w:rPr>
          <w:i/>
        </w:rPr>
        <w:t>4</w:t>
      </w:r>
      <w:r>
        <w:t xml:space="preserve"> - верхний горизонт многолетнемерзлых грунтов</w:t>
      </w:r>
    </w:p>
    <w:p w:rsidR="002E208B" w:rsidRDefault="002E208B">
      <w:pPr>
        <w:pStyle w:val="ConsPlusNormal"/>
        <w:jc w:val="center"/>
      </w:pPr>
      <w:r>
        <w:lastRenderedPageBreak/>
        <w:t xml:space="preserve">в естественных условиях; </w:t>
      </w:r>
      <w:r>
        <w:rPr>
          <w:i/>
        </w:rPr>
        <w:t>5</w:t>
      </w:r>
      <w:r>
        <w:t xml:space="preserve"> - то же, после постройки насыпи;</w:t>
      </w:r>
    </w:p>
    <w:p w:rsidR="002E208B" w:rsidRDefault="002E208B">
      <w:pPr>
        <w:pStyle w:val="ConsPlusNormal"/>
        <w:jc w:val="center"/>
      </w:pPr>
      <w:r>
        <w:rPr>
          <w:i/>
        </w:rPr>
        <w:t>6</w:t>
      </w:r>
      <w:r>
        <w:t xml:space="preserve"> - мохорастительный покров; </w:t>
      </w:r>
      <w:r>
        <w:rPr>
          <w:i/>
        </w:rPr>
        <w:t>7</w:t>
      </w:r>
      <w:r>
        <w:t xml:space="preserve"> - берма; </w:t>
      </w:r>
      <w:r>
        <w:rPr>
          <w:i/>
        </w:rPr>
        <w:t>8</w:t>
      </w:r>
      <w:r>
        <w:t xml:space="preserve"> - льдоминеральное</w:t>
      </w:r>
    </w:p>
    <w:p w:rsidR="002E208B" w:rsidRDefault="002E208B">
      <w:pPr>
        <w:pStyle w:val="ConsPlusNormal"/>
        <w:jc w:val="center"/>
      </w:pPr>
      <w:r>
        <w:t xml:space="preserve">ядро бугра пучения; </w:t>
      </w:r>
      <w:r>
        <w:rPr>
          <w:i/>
        </w:rPr>
        <w:t>L</w:t>
      </w:r>
      <w:r>
        <w:t xml:space="preserve"> - длина</w:t>
      </w:r>
    </w:p>
    <w:p w:rsidR="002E208B" w:rsidRDefault="002E208B">
      <w:pPr>
        <w:pStyle w:val="ConsPlusNormal"/>
        <w:jc w:val="both"/>
      </w:pPr>
    </w:p>
    <w:p w:rsidR="002E208B" w:rsidRDefault="002E208B">
      <w:pPr>
        <w:pStyle w:val="ConsPlusNormal"/>
        <w:jc w:val="center"/>
      </w:pPr>
      <w:r>
        <w:rPr>
          <w:b/>
          <w:i/>
        </w:rPr>
        <w:t>Рисунок П.1</w:t>
      </w:r>
      <w:r>
        <w:t xml:space="preserve"> </w:t>
      </w:r>
      <w:r>
        <w:rPr>
          <w:b/>
        </w:rPr>
        <w:t>- Поперечные профили насыпей</w:t>
      </w:r>
    </w:p>
    <w:p w:rsidR="002E208B" w:rsidRDefault="002E208B">
      <w:pPr>
        <w:pStyle w:val="ConsPlusNormal"/>
        <w:jc w:val="center"/>
      </w:pPr>
      <w:r>
        <w:rPr>
          <w:b/>
        </w:rPr>
        <w:t>с разделяющими геотекстильными прослойками</w:t>
      </w:r>
    </w:p>
    <w:p w:rsidR="002E208B" w:rsidRDefault="002E208B">
      <w:pPr>
        <w:pStyle w:val="ConsPlusNormal"/>
        <w:jc w:val="both"/>
      </w:pPr>
    </w:p>
    <w:p w:rsidR="002E208B" w:rsidRDefault="002E208B">
      <w:pPr>
        <w:pStyle w:val="ConsPlusNormal"/>
        <w:jc w:val="both"/>
      </w:pPr>
    </w:p>
    <w:p w:rsidR="002E208B" w:rsidRDefault="002E208B">
      <w:pPr>
        <w:pStyle w:val="ConsPlusNormal"/>
        <w:jc w:val="both"/>
      </w:pPr>
    </w:p>
    <w:p w:rsidR="002E208B" w:rsidRDefault="002E208B">
      <w:pPr>
        <w:pStyle w:val="ConsPlusNormal"/>
        <w:jc w:val="center"/>
      </w:pPr>
      <w:r>
        <w:rPr>
          <w:noProof/>
          <w:position w:val="-185"/>
        </w:rPr>
        <w:drawing>
          <wp:inline distT="0" distB="0" distL="0" distR="0">
            <wp:extent cx="5541645" cy="2494280"/>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1">
                      <a:extLst>
                        <a:ext uri="{28A0092B-C50C-407E-A947-70E740481C1C}">
                          <a14:useLocalDpi xmlns:a14="http://schemas.microsoft.com/office/drawing/2010/main" val="0"/>
                        </a:ext>
                      </a:extLst>
                    </a:blip>
                    <a:srcRect/>
                    <a:stretch>
                      <a:fillRect/>
                    </a:stretch>
                  </pic:blipFill>
                  <pic:spPr bwMode="auto">
                    <a:xfrm>
                      <a:off x="0" y="0"/>
                      <a:ext cx="5541645" cy="2494280"/>
                    </a:xfrm>
                    <a:prstGeom prst="rect">
                      <a:avLst/>
                    </a:prstGeom>
                    <a:noFill/>
                    <a:ln>
                      <a:noFill/>
                    </a:ln>
                  </pic:spPr>
                </pic:pic>
              </a:graphicData>
            </a:graphic>
          </wp:inline>
        </w:drawing>
      </w:r>
    </w:p>
    <w:p w:rsidR="002E208B" w:rsidRDefault="002E208B">
      <w:pPr>
        <w:pStyle w:val="ConsPlusNormal"/>
        <w:jc w:val="both"/>
      </w:pPr>
    </w:p>
    <w:p w:rsidR="002E208B" w:rsidRDefault="002E208B">
      <w:pPr>
        <w:pStyle w:val="ConsPlusNormal"/>
        <w:jc w:val="center"/>
      </w:pPr>
      <w:r>
        <w:rPr>
          <w:i/>
        </w:rPr>
        <w:t>1</w:t>
      </w:r>
      <w:r>
        <w:t xml:space="preserve">, </w:t>
      </w:r>
      <w:r>
        <w:rPr>
          <w:i/>
        </w:rPr>
        <w:t>2</w:t>
      </w:r>
      <w:r>
        <w:t xml:space="preserve"> - армирующий геосинтетический материал;</w:t>
      </w:r>
    </w:p>
    <w:p w:rsidR="002E208B" w:rsidRDefault="002E208B">
      <w:pPr>
        <w:pStyle w:val="ConsPlusNormal"/>
        <w:jc w:val="center"/>
      </w:pPr>
      <w:r>
        <w:rPr>
          <w:i/>
        </w:rPr>
        <w:t>3</w:t>
      </w:r>
      <w:r>
        <w:t xml:space="preserve"> - противоэрозионная георешетка (геомат); </w:t>
      </w:r>
      <w:r>
        <w:rPr>
          <w:i/>
        </w:rPr>
        <w:t>4</w:t>
      </w:r>
      <w:r>
        <w:t xml:space="preserve"> - верхний</w:t>
      </w:r>
    </w:p>
    <w:p w:rsidR="002E208B" w:rsidRDefault="002E208B">
      <w:pPr>
        <w:pStyle w:val="ConsPlusNormal"/>
        <w:jc w:val="center"/>
      </w:pPr>
      <w:r>
        <w:t>горизонт вечной мерзлоты в естественных условиях;</w:t>
      </w:r>
    </w:p>
    <w:p w:rsidR="002E208B" w:rsidRDefault="002E208B">
      <w:pPr>
        <w:pStyle w:val="ConsPlusNormal"/>
        <w:jc w:val="center"/>
      </w:pPr>
      <w:r>
        <w:rPr>
          <w:i/>
        </w:rPr>
        <w:t>5</w:t>
      </w:r>
      <w:r>
        <w:t xml:space="preserve"> - верхний горизонт многолетнемерзлых</w:t>
      </w:r>
    </w:p>
    <w:p w:rsidR="002E208B" w:rsidRDefault="002E208B">
      <w:pPr>
        <w:pStyle w:val="ConsPlusNormal"/>
        <w:jc w:val="center"/>
      </w:pPr>
      <w:r>
        <w:t>грунтов после постройки насыпи</w:t>
      </w:r>
    </w:p>
    <w:p w:rsidR="002E208B" w:rsidRDefault="002E208B">
      <w:pPr>
        <w:pStyle w:val="ConsPlusNormal"/>
        <w:jc w:val="both"/>
      </w:pPr>
    </w:p>
    <w:p w:rsidR="002E208B" w:rsidRDefault="002E208B">
      <w:pPr>
        <w:pStyle w:val="ConsPlusNormal"/>
        <w:jc w:val="center"/>
      </w:pPr>
      <w:r>
        <w:rPr>
          <w:b/>
          <w:i/>
        </w:rPr>
        <w:t>Рисунок П.2 -</w:t>
      </w:r>
      <w:r>
        <w:t xml:space="preserve"> </w:t>
      </w:r>
      <w:r>
        <w:rPr>
          <w:b/>
        </w:rPr>
        <w:t>Поперечные профили высоких насыпей</w:t>
      </w:r>
    </w:p>
    <w:p w:rsidR="002E208B" w:rsidRDefault="002E208B">
      <w:pPr>
        <w:pStyle w:val="ConsPlusNormal"/>
        <w:jc w:val="center"/>
      </w:pPr>
      <w:r>
        <w:rPr>
          <w:b/>
        </w:rPr>
        <w:t>на слабом оттаивающем склоне с прослойками</w:t>
      </w:r>
    </w:p>
    <w:p w:rsidR="002E208B" w:rsidRDefault="002E208B">
      <w:pPr>
        <w:pStyle w:val="ConsPlusNormal"/>
        <w:jc w:val="center"/>
      </w:pPr>
      <w:r>
        <w:rPr>
          <w:b/>
        </w:rPr>
        <w:t>из армирующих геосинтетических материалов</w:t>
      </w:r>
    </w:p>
    <w:p w:rsidR="002E208B" w:rsidRDefault="002E208B">
      <w:pPr>
        <w:pStyle w:val="ConsPlusNormal"/>
        <w:jc w:val="both"/>
      </w:pPr>
    </w:p>
    <w:p w:rsidR="002E208B" w:rsidRDefault="002E208B">
      <w:pPr>
        <w:pStyle w:val="ConsPlusNormal"/>
        <w:jc w:val="both"/>
      </w:pPr>
    </w:p>
    <w:p w:rsidR="002E208B" w:rsidRDefault="002E208B">
      <w:pPr>
        <w:pStyle w:val="ConsPlusNormal"/>
        <w:jc w:val="both"/>
      </w:pPr>
    </w:p>
    <w:p w:rsidR="002E208B" w:rsidRDefault="002E208B">
      <w:pPr>
        <w:pStyle w:val="ConsPlusNormal"/>
        <w:jc w:val="center"/>
      </w:pPr>
      <w:r>
        <w:rPr>
          <w:noProof/>
          <w:position w:val="-128"/>
        </w:rPr>
        <w:drawing>
          <wp:inline distT="0" distB="0" distL="0" distR="0">
            <wp:extent cx="4979035" cy="1775460"/>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2">
                      <a:extLst>
                        <a:ext uri="{28A0092B-C50C-407E-A947-70E740481C1C}">
                          <a14:useLocalDpi xmlns:a14="http://schemas.microsoft.com/office/drawing/2010/main" val="0"/>
                        </a:ext>
                      </a:extLst>
                    </a:blip>
                    <a:srcRect/>
                    <a:stretch>
                      <a:fillRect/>
                    </a:stretch>
                  </pic:blipFill>
                  <pic:spPr bwMode="auto">
                    <a:xfrm>
                      <a:off x="0" y="0"/>
                      <a:ext cx="4979035" cy="1775460"/>
                    </a:xfrm>
                    <a:prstGeom prst="rect">
                      <a:avLst/>
                    </a:prstGeom>
                    <a:noFill/>
                    <a:ln>
                      <a:noFill/>
                    </a:ln>
                  </pic:spPr>
                </pic:pic>
              </a:graphicData>
            </a:graphic>
          </wp:inline>
        </w:drawing>
      </w:r>
    </w:p>
    <w:p w:rsidR="002E208B" w:rsidRDefault="002E208B">
      <w:pPr>
        <w:pStyle w:val="ConsPlusNormal"/>
        <w:jc w:val="both"/>
      </w:pPr>
    </w:p>
    <w:p w:rsidR="002E208B" w:rsidRDefault="002E208B">
      <w:pPr>
        <w:pStyle w:val="ConsPlusNormal"/>
        <w:jc w:val="center"/>
      </w:pPr>
      <w:r>
        <w:rPr>
          <w:i/>
        </w:rPr>
        <w:t>1</w:t>
      </w:r>
      <w:r>
        <w:t xml:space="preserve"> - грунт насыпи; </w:t>
      </w:r>
      <w:r>
        <w:rPr>
          <w:i/>
        </w:rPr>
        <w:t>2</w:t>
      </w:r>
      <w:r>
        <w:t xml:space="preserve"> - полуобойма из армирующего</w:t>
      </w:r>
    </w:p>
    <w:p w:rsidR="002E208B" w:rsidRDefault="002E208B">
      <w:pPr>
        <w:pStyle w:val="ConsPlusNormal"/>
        <w:jc w:val="center"/>
      </w:pPr>
      <w:r>
        <w:t xml:space="preserve">геосинтетического материала; </w:t>
      </w:r>
      <w:r>
        <w:rPr>
          <w:i/>
        </w:rPr>
        <w:t>3</w:t>
      </w:r>
      <w:r>
        <w:t xml:space="preserve"> - обойма из армирующего</w:t>
      </w:r>
    </w:p>
    <w:p w:rsidR="002E208B" w:rsidRDefault="002E208B">
      <w:pPr>
        <w:pStyle w:val="ConsPlusNormal"/>
        <w:jc w:val="center"/>
      </w:pPr>
      <w:r>
        <w:t xml:space="preserve">геосинтетического материала; </w:t>
      </w:r>
      <w:r>
        <w:rPr>
          <w:i/>
        </w:rPr>
        <w:t>4</w:t>
      </w:r>
      <w:r>
        <w:t xml:space="preserve"> - грунт, в том числе</w:t>
      </w:r>
    </w:p>
    <w:p w:rsidR="002E208B" w:rsidRDefault="002E208B">
      <w:pPr>
        <w:pStyle w:val="ConsPlusNormal"/>
        <w:jc w:val="center"/>
      </w:pPr>
      <w:r>
        <w:t xml:space="preserve">твердомерзлый, в нижней части насыпи; </w:t>
      </w:r>
      <w:r>
        <w:rPr>
          <w:i/>
        </w:rPr>
        <w:t>5</w:t>
      </w:r>
      <w:r>
        <w:t xml:space="preserve"> - выравнивающий</w:t>
      </w:r>
    </w:p>
    <w:p w:rsidR="002E208B" w:rsidRDefault="002E208B">
      <w:pPr>
        <w:pStyle w:val="ConsPlusNormal"/>
        <w:jc w:val="center"/>
      </w:pPr>
      <w:r>
        <w:t xml:space="preserve">песчаный слой толщиной 0,2 - 0,3 м; </w:t>
      </w:r>
      <w:r>
        <w:rPr>
          <w:i/>
        </w:rPr>
        <w:t>6</w:t>
      </w:r>
      <w:r>
        <w:t xml:space="preserve"> - верхний горизонт</w:t>
      </w:r>
    </w:p>
    <w:p w:rsidR="002E208B" w:rsidRDefault="002E208B">
      <w:pPr>
        <w:pStyle w:val="ConsPlusNormal"/>
        <w:jc w:val="center"/>
      </w:pPr>
      <w:r>
        <w:t>многолетнемерзлых грунтов в естественных условиях;</w:t>
      </w:r>
    </w:p>
    <w:p w:rsidR="002E208B" w:rsidRDefault="002E208B">
      <w:pPr>
        <w:pStyle w:val="ConsPlusNormal"/>
        <w:jc w:val="center"/>
      </w:pPr>
      <w:r>
        <w:rPr>
          <w:i/>
        </w:rPr>
        <w:lastRenderedPageBreak/>
        <w:t>7</w:t>
      </w:r>
      <w:r>
        <w:t xml:space="preserve"> - то же, после постройки насыпи;</w:t>
      </w:r>
    </w:p>
    <w:p w:rsidR="002E208B" w:rsidRDefault="002E208B">
      <w:pPr>
        <w:pStyle w:val="ConsPlusNormal"/>
        <w:jc w:val="center"/>
      </w:pPr>
      <w:r>
        <w:rPr>
          <w:i/>
        </w:rPr>
        <w:t>B</w:t>
      </w:r>
      <w:r>
        <w:t xml:space="preserve"> - ширина земляного полотна</w:t>
      </w:r>
    </w:p>
    <w:p w:rsidR="002E208B" w:rsidRDefault="002E208B">
      <w:pPr>
        <w:pStyle w:val="ConsPlusNormal"/>
        <w:jc w:val="both"/>
      </w:pPr>
    </w:p>
    <w:p w:rsidR="002E208B" w:rsidRDefault="002E208B">
      <w:pPr>
        <w:pStyle w:val="ConsPlusNormal"/>
        <w:jc w:val="center"/>
      </w:pPr>
      <w:r>
        <w:rPr>
          <w:b/>
          <w:i/>
        </w:rPr>
        <w:t>Рисунок П.3</w:t>
      </w:r>
      <w:r>
        <w:t xml:space="preserve"> </w:t>
      </w:r>
      <w:r>
        <w:rPr>
          <w:b/>
        </w:rPr>
        <w:t>- Поперечные профили насыпей</w:t>
      </w:r>
    </w:p>
    <w:p w:rsidR="002E208B" w:rsidRDefault="002E208B">
      <w:pPr>
        <w:pStyle w:val="ConsPlusNormal"/>
        <w:jc w:val="center"/>
      </w:pPr>
      <w:r>
        <w:rPr>
          <w:b/>
        </w:rPr>
        <w:t>с армирующими геосинтетическими прослойками</w:t>
      </w:r>
    </w:p>
    <w:p w:rsidR="002E208B" w:rsidRDefault="002E208B">
      <w:pPr>
        <w:pStyle w:val="ConsPlusNormal"/>
        <w:jc w:val="both"/>
      </w:pPr>
    </w:p>
    <w:p w:rsidR="002E208B" w:rsidRDefault="002E208B">
      <w:pPr>
        <w:pStyle w:val="ConsPlusNormal"/>
        <w:jc w:val="both"/>
      </w:pPr>
    </w:p>
    <w:p w:rsidR="002E208B" w:rsidRDefault="002E208B">
      <w:pPr>
        <w:pStyle w:val="ConsPlusNormal"/>
        <w:jc w:val="both"/>
      </w:pPr>
    </w:p>
    <w:p w:rsidR="002E208B" w:rsidRDefault="002E208B">
      <w:pPr>
        <w:pStyle w:val="ConsPlusNormal"/>
        <w:jc w:val="center"/>
      </w:pPr>
      <w:r>
        <w:rPr>
          <w:noProof/>
          <w:position w:val="-134"/>
        </w:rPr>
        <w:drawing>
          <wp:inline distT="0" distB="0" distL="0" distR="0">
            <wp:extent cx="5541645" cy="1851025"/>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3">
                      <a:extLst>
                        <a:ext uri="{28A0092B-C50C-407E-A947-70E740481C1C}">
                          <a14:useLocalDpi xmlns:a14="http://schemas.microsoft.com/office/drawing/2010/main" val="0"/>
                        </a:ext>
                      </a:extLst>
                    </a:blip>
                    <a:srcRect/>
                    <a:stretch>
                      <a:fillRect/>
                    </a:stretch>
                  </pic:blipFill>
                  <pic:spPr bwMode="auto">
                    <a:xfrm>
                      <a:off x="0" y="0"/>
                      <a:ext cx="5541645" cy="1851025"/>
                    </a:xfrm>
                    <a:prstGeom prst="rect">
                      <a:avLst/>
                    </a:prstGeom>
                    <a:noFill/>
                    <a:ln>
                      <a:noFill/>
                    </a:ln>
                  </pic:spPr>
                </pic:pic>
              </a:graphicData>
            </a:graphic>
          </wp:inline>
        </w:drawing>
      </w:r>
    </w:p>
    <w:p w:rsidR="002E208B" w:rsidRDefault="002E208B">
      <w:pPr>
        <w:pStyle w:val="ConsPlusNormal"/>
        <w:jc w:val="both"/>
      </w:pPr>
    </w:p>
    <w:p w:rsidR="002E208B" w:rsidRDefault="002E208B">
      <w:pPr>
        <w:pStyle w:val="ConsPlusNormal"/>
        <w:jc w:val="center"/>
      </w:pPr>
      <w:r>
        <w:rPr>
          <w:i/>
        </w:rPr>
        <w:t>1</w:t>
      </w:r>
      <w:r>
        <w:t xml:space="preserve"> - грунт насыпи; </w:t>
      </w:r>
      <w:r>
        <w:rPr>
          <w:i/>
        </w:rPr>
        <w:t>2</w:t>
      </w:r>
      <w:r>
        <w:t xml:space="preserve"> - геотехнические замкнутые обоймы</w:t>
      </w:r>
    </w:p>
    <w:p w:rsidR="002E208B" w:rsidRDefault="002E208B">
      <w:pPr>
        <w:pStyle w:val="ConsPlusNormal"/>
        <w:jc w:val="center"/>
      </w:pPr>
      <w:r>
        <w:t xml:space="preserve">из армирующих геосинтетических материалов; </w:t>
      </w:r>
      <w:r>
        <w:rPr>
          <w:i/>
        </w:rPr>
        <w:t>3</w:t>
      </w:r>
      <w:r>
        <w:t xml:space="preserve"> - верхний</w:t>
      </w:r>
    </w:p>
    <w:p w:rsidR="002E208B" w:rsidRDefault="002E208B">
      <w:pPr>
        <w:pStyle w:val="ConsPlusNormal"/>
        <w:jc w:val="center"/>
      </w:pPr>
      <w:r>
        <w:t>горизонт многолетнемерзлых грунтов в естественных</w:t>
      </w:r>
    </w:p>
    <w:p w:rsidR="002E208B" w:rsidRDefault="002E208B">
      <w:pPr>
        <w:pStyle w:val="ConsPlusNormal"/>
        <w:jc w:val="center"/>
      </w:pPr>
      <w:r>
        <w:t xml:space="preserve">условиях; </w:t>
      </w:r>
      <w:r>
        <w:rPr>
          <w:i/>
        </w:rPr>
        <w:t>4</w:t>
      </w:r>
      <w:r>
        <w:t xml:space="preserve"> - то же, после постройки насыпи</w:t>
      </w:r>
    </w:p>
    <w:p w:rsidR="002E208B" w:rsidRDefault="002E208B">
      <w:pPr>
        <w:pStyle w:val="ConsPlusNormal"/>
        <w:jc w:val="both"/>
      </w:pPr>
    </w:p>
    <w:p w:rsidR="002E208B" w:rsidRDefault="002E208B">
      <w:pPr>
        <w:pStyle w:val="ConsPlusNormal"/>
        <w:jc w:val="center"/>
      </w:pPr>
      <w:r>
        <w:rPr>
          <w:b/>
          <w:i/>
        </w:rPr>
        <w:t>Рисунок П.4 -</w:t>
      </w:r>
      <w:r>
        <w:t xml:space="preserve"> </w:t>
      </w:r>
      <w:r>
        <w:rPr>
          <w:b/>
        </w:rPr>
        <w:t>Поперечные профили насыпей</w:t>
      </w:r>
    </w:p>
    <w:p w:rsidR="002E208B" w:rsidRDefault="002E208B">
      <w:pPr>
        <w:pStyle w:val="ConsPlusNormal"/>
        <w:jc w:val="center"/>
      </w:pPr>
      <w:r>
        <w:rPr>
          <w:b/>
        </w:rPr>
        <w:t>на слабых оттаивающих основаниях с двумя ярусами</w:t>
      </w:r>
    </w:p>
    <w:p w:rsidR="002E208B" w:rsidRDefault="002E208B">
      <w:pPr>
        <w:pStyle w:val="ConsPlusNormal"/>
        <w:jc w:val="center"/>
      </w:pPr>
      <w:r>
        <w:rPr>
          <w:b/>
        </w:rPr>
        <w:t>замкнутых геотехнических обойм из армирующих</w:t>
      </w:r>
    </w:p>
    <w:p w:rsidR="002E208B" w:rsidRDefault="002E208B">
      <w:pPr>
        <w:pStyle w:val="ConsPlusNormal"/>
        <w:jc w:val="center"/>
      </w:pPr>
      <w:r>
        <w:rPr>
          <w:b/>
        </w:rPr>
        <w:t>геосинтетических материалов</w:t>
      </w:r>
    </w:p>
    <w:p w:rsidR="002E208B" w:rsidRDefault="002E208B">
      <w:pPr>
        <w:pStyle w:val="ConsPlusNormal"/>
        <w:jc w:val="both"/>
      </w:pPr>
    </w:p>
    <w:p w:rsidR="002E208B" w:rsidRDefault="002E208B">
      <w:pPr>
        <w:pStyle w:val="ConsPlusNormal"/>
        <w:jc w:val="both"/>
      </w:pPr>
    </w:p>
    <w:p w:rsidR="002E208B" w:rsidRDefault="002E208B">
      <w:pPr>
        <w:pStyle w:val="ConsPlusNormal"/>
        <w:jc w:val="both"/>
      </w:pPr>
    </w:p>
    <w:p w:rsidR="002E208B" w:rsidRDefault="002E208B">
      <w:pPr>
        <w:pStyle w:val="ConsPlusNormal"/>
        <w:jc w:val="center"/>
      </w:pPr>
      <w:r>
        <w:rPr>
          <w:noProof/>
          <w:position w:val="-113"/>
        </w:rPr>
        <w:drawing>
          <wp:inline distT="0" distB="0" distL="0" distR="0">
            <wp:extent cx="5491480" cy="1584325"/>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4">
                      <a:extLst>
                        <a:ext uri="{28A0092B-C50C-407E-A947-70E740481C1C}">
                          <a14:useLocalDpi xmlns:a14="http://schemas.microsoft.com/office/drawing/2010/main" val="0"/>
                        </a:ext>
                      </a:extLst>
                    </a:blip>
                    <a:srcRect/>
                    <a:stretch>
                      <a:fillRect/>
                    </a:stretch>
                  </pic:blipFill>
                  <pic:spPr bwMode="auto">
                    <a:xfrm>
                      <a:off x="0" y="0"/>
                      <a:ext cx="5491480" cy="1584325"/>
                    </a:xfrm>
                    <a:prstGeom prst="rect">
                      <a:avLst/>
                    </a:prstGeom>
                    <a:noFill/>
                    <a:ln>
                      <a:noFill/>
                    </a:ln>
                  </pic:spPr>
                </pic:pic>
              </a:graphicData>
            </a:graphic>
          </wp:inline>
        </w:drawing>
      </w:r>
    </w:p>
    <w:p w:rsidR="002E208B" w:rsidRDefault="002E208B">
      <w:pPr>
        <w:pStyle w:val="ConsPlusNormal"/>
        <w:jc w:val="both"/>
      </w:pPr>
    </w:p>
    <w:p w:rsidR="002E208B" w:rsidRDefault="002E208B">
      <w:pPr>
        <w:pStyle w:val="ConsPlusNormal"/>
        <w:jc w:val="center"/>
      </w:pPr>
      <w:r>
        <w:rPr>
          <w:i/>
        </w:rPr>
        <w:t>1</w:t>
      </w:r>
      <w:r>
        <w:t xml:space="preserve"> - слабый грунт; </w:t>
      </w:r>
      <w:r>
        <w:rPr>
          <w:i/>
        </w:rPr>
        <w:t>2</w:t>
      </w:r>
      <w:r>
        <w:t xml:space="preserve"> - грунт тела насыпи; </w:t>
      </w:r>
      <w:r>
        <w:rPr>
          <w:i/>
        </w:rPr>
        <w:t>3</w:t>
      </w:r>
      <w:r>
        <w:t xml:space="preserve"> - дорожное</w:t>
      </w:r>
    </w:p>
    <w:p w:rsidR="002E208B" w:rsidRDefault="002E208B">
      <w:pPr>
        <w:pStyle w:val="ConsPlusNormal"/>
        <w:jc w:val="center"/>
      </w:pPr>
      <w:r>
        <w:t xml:space="preserve">покрытие; </w:t>
      </w:r>
      <w:r>
        <w:rPr>
          <w:i/>
        </w:rPr>
        <w:t>4</w:t>
      </w:r>
      <w:r>
        <w:t xml:space="preserve"> - армирующий геосинтетический материал;</w:t>
      </w:r>
    </w:p>
    <w:p w:rsidR="002E208B" w:rsidRDefault="002E208B">
      <w:pPr>
        <w:pStyle w:val="ConsPlusNormal"/>
        <w:jc w:val="center"/>
      </w:pPr>
      <w:r>
        <w:t>1</w:t>
      </w:r>
      <w:r>
        <w:rPr>
          <w:i/>
        </w:rPr>
        <w:t>:m</w:t>
      </w:r>
      <w:r>
        <w:t xml:space="preserve"> - величина откоса</w:t>
      </w:r>
    </w:p>
    <w:p w:rsidR="002E208B" w:rsidRDefault="002E208B">
      <w:pPr>
        <w:pStyle w:val="ConsPlusNormal"/>
        <w:jc w:val="both"/>
      </w:pPr>
    </w:p>
    <w:p w:rsidR="002E208B" w:rsidRDefault="002E208B">
      <w:pPr>
        <w:pStyle w:val="ConsPlusNormal"/>
        <w:jc w:val="center"/>
      </w:pPr>
      <w:r>
        <w:rPr>
          <w:b/>
          <w:i/>
        </w:rPr>
        <w:t>Рисунок П.5 -</w:t>
      </w:r>
      <w:r>
        <w:t xml:space="preserve"> </w:t>
      </w:r>
      <w:r>
        <w:rPr>
          <w:b/>
        </w:rPr>
        <w:t>Поперечный профиль насыпи</w:t>
      </w:r>
    </w:p>
    <w:p w:rsidR="002E208B" w:rsidRDefault="002E208B">
      <w:pPr>
        <w:pStyle w:val="ConsPlusNormal"/>
        <w:jc w:val="center"/>
      </w:pPr>
      <w:r>
        <w:rPr>
          <w:b/>
        </w:rPr>
        <w:t>на слабых грунтах и болотах I типа с применением</w:t>
      </w:r>
    </w:p>
    <w:p w:rsidR="002E208B" w:rsidRDefault="002E208B">
      <w:pPr>
        <w:pStyle w:val="ConsPlusNormal"/>
        <w:jc w:val="center"/>
      </w:pPr>
      <w:r>
        <w:rPr>
          <w:b/>
        </w:rPr>
        <w:t>армирующих геосинтетических материалов</w:t>
      </w:r>
    </w:p>
    <w:p w:rsidR="002E208B" w:rsidRDefault="002E208B">
      <w:pPr>
        <w:pStyle w:val="ConsPlusNormal"/>
        <w:jc w:val="both"/>
      </w:pPr>
    </w:p>
    <w:p w:rsidR="002E208B" w:rsidRDefault="002E208B">
      <w:pPr>
        <w:pStyle w:val="ConsPlusNormal"/>
        <w:jc w:val="both"/>
      </w:pPr>
    </w:p>
    <w:p w:rsidR="002E208B" w:rsidRDefault="002E208B">
      <w:pPr>
        <w:pStyle w:val="ConsPlusNormal"/>
        <w:jc w:val="both"/>
      </w:pPr>
    </w:p>
    <w:p w:rsidR="002E208B" w:rsidRDefault="002E208B">
      <w:pPr>
        <w:pStyle w:val="ConsPlusNormal"/>
        <w:jc w:val="center"/>
      </w:pPr>
      <w:r>
        <w:rPr>
          <w:noProof/>
          <w:position w:val="-141"/>
        </w:rPr>
        <w:lastRenderedPageBreak/>
        <w:drawing>
          <wp:inline distT="0" distB="0" distL="0" distR="0">
            <wp:extent cx="5541645" cy="1941195"/>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5">
                      <a:extLst>
                        <a:ext uri="{28A0092B-C50C-407E-A947-70E740481C1C}">
                          <a14:useLocalDpi xmlns:a14="http://schemas.microsoft.com/office/drawing/2010/main" val="0"/>
                        </a:ext>
                      </a:extLst>
                    </a:blip>
                    <a:srcRect/>
                    <a:stretch>
                      <a:fillRect/>
                    </a:stretch>
                  </pic:blipFill>
                  <pic:spPr bwMode="auto">
                    <a:xfrm>
                      <a:off x="0" y="0"/>
                      <a:ext cx="5541645" cy="1941195"/>
                    </a:xfrm>
                    <a:prstGeom prst="rect">
                      <a:avLst/>
                    </a:prstGeom>
                    <a:noFill/>
                    <a:ln>
                      <a:noFill/>
                    </a:ln>
                  </pic:spPr>
                </pic:pic>
              </a:graphicData>
            </a:graphic>
          </wp:inline>
        </w:drawing>
      </w:r>
    </w:p>
    <w:p w:rsidR="002E208B" w:rsidRDefault="002E208B">
      <w:pPr>
        <w:pStyle w:val="ConsPlusNormal"/>
        <w:jc w:val="both"/>
      </w:pPr>
    </w:p>
    <w:p w:rsidR="002E208B" w:rsidRDefault="002E208B">
      <w:pPr>
        <w:pStyle w:val="ConsPlusNormal"/>
        <w:jc w:val="center"/>
      </w:pPr>
      <w:r>
        <w:rPr>
          <w:i/>
        </w:rPr>
        <w:t>1</w:t>
      </w:r>
      <w:r>
        <w:t xml:space="preserve"> - слабый грунт; </w:t>
      </w:r>
      <w:r>
        <w:rPr>
          <w:i/>
        </w:rPr>
        <w:t>2</w:t>
      </w:r>
      <w:r>
        <w:t xml:space="preserve"> - грунт тела насыпи; </w:t>
      </w:r>
      <w:r>
        <w:rPr>
          <w:i/>
        </w:rPr>
        <w:t>3</w:t>
      </w:r>
      <w:r>
        <w:t xml:space="preserve"> - дорожное</w:t>
      </w:r>
    </w:p>
    <w:p w:rsidR="002E208B" w:rsidRDefault="002E208B">
      <w:pPr>
        <w:pStyle w:val="ConsPlusNormal"/>
        <w:jc w:val="center"/>
      </w:pPr>
      <w:r>
        <w:t xml:space="preserve">покрытие; </w:t>
      </w:r>
      <w:r>
        <w:rPr>
          <w:i/>
        </w:rPr>
        <w:t>4</w:t>
      </w:r>
      <w:r>
        <w:t xml:space="preserve"> - армирующий геосинтетический материал;</w:t>
      </w:r>
    </w:p>
    <w:p w:rsidR="002E208B" w:rsidRDefault="002E208B">
      <w:pPr>
        <w:pStyle w:val="ConsPlusNormal"/>
        <w:jc w:val="center"/>
      </w:pPr>
      <w:r>
        <w:t>1:</w:t>
      </w:r>
      <w:r>
        <w:rPr>
          <w:i/>
        </w:rPr>
        <w:t>m</w:t>
      </w:r>
      <w:r>
        <w:t xml:space="preserve"> - величина откоса</w:t>
      </w:r>
    </w:p>
    <w:p w:rsidR="002E208B" w:rsidRDefault="002E208B">
      <w:pPr>
        <w:pStyle w:val="ConsPlusNormal"/>
        <w:jc w:val="both"/>
      </w:pPr>
    </w:p>
    <w:p w:rsidR="002E208B" w:rsidRDefault="002E208B">
      <w:pPr>
        <w:pStyle w:val="ConsPlusNormal"/>
        <w:jc w:val="center"/>
      </w:pPr>
      <w:r>
        <w:rPr>
          <w:b/>
          <w:i/>
        </w:rPr>
        <w:t>Рисунок П.6 -</w:t>
      </w:r>
      <w:r>
        <w:t xml:space="preserve"> </w:t>
      </w:r>
      <w:r>
        <w:rPr>
          <w:b/>
        </w:rPr>
        <w:t>Поперечный профиль насыпи</w:t>
      </w:r>
    </w:p>
    <w:p w:rsidR="002E208B" w:rsidRDefault="002E208B">
      <w:pPr>
        <w:pStyle w:val="ConsPlusNormal"/>
        <w:jc w:val="center"/>
      </w:pPr>
      <w:r>
        <w:rPr>
          <w:b/>
        </w:rPr>
        <w:t>на слабых грунтах и болотах II типа с применением</w:t>
      </w:r>
    </w:p>
    <w:p w:rsidR="002E208B" w:rsidRDefault="002E208B">
      <w:pPr>
        <w:pStyle w:val="ConsPlusNormal"/>
        <w:jc w:val="center"/>
      </w:pPr>
      <w:r>
        <w:rPr>
          <w:b/>
        </w:rPr>
        <w:t>армирующих геосинтетических материалов в виде полуобоймы</w:t>
      </w:r>
    </w:p>
    <w:p w:rsidR="002E208B" w:rsidRDefault="002E208B">
      <w:pPr>
        <w:pStyle w:val="ConsPlusNormal"/>
        <w:jc w:val="both"/>
      </w:pPr>
    </w:p>
    <w:p w:rsidR="002E208B" w:rsidRDefault="002E208B">
      <w:pPr>
        <w:pStyle w:val="ConsPlusNormal"/>
        <w:jc w:val="both"/>
      </w:pPr>
    </w:p>
    <w:p w:rsidR="002E208B" w:rsidRDefault="002E208B">
      <w:pPr>
        <w:pStyle w:val="ConsPlusNormal"/>
        <w:jc w:val="both"/>
      </w:pPr>
    </w:p>
    <w:p w:rsidR="002E208B" w:rsidRDefault="002E208B">
      <w:pPr>
        <w:pStyle w:val="ConsPlusNormal"/>
        <w:jc w:val="center"/>
      </w:pPr>
      <w:r>
        <w:rPr>
          <w:noProof/>
          <w:position w:val="-115"/>
        </w:rPr>
        <w:drawing>
          <wp:inline distT="0" distB="0" distL="0" distR="0">
            <wp:extent cx="5541645" cy="1609090"/>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6">
                      <a:extLst>
                        <a:ext uri="{28A0092B-C50C-407E-A947-70E740481C1C}">
                          <a14:useLocalDpi xmlns:a14="http://schemas.microsoft.com/office/drawing/2010/main" val="0"/>
                        </a:ext>
                      </a:extLst>
                    </a:blip>
                    <a:srcRect/>
                    <a:stretch>
                      <a:fillRect/>
                    </a:stretch>
                  </pic:blipFill>
                  <pic:spPr bwMode="auto">
                    <a:xfrm>
                      <a:off x="0" y="0"/>
                      <a:ext cx="5541645" cy="1609090"/>
                    </a:xfrm>
                    <a:prstGeom prst="rect">
                      <a:avLst/>
                    </a:prstGeom>
                    <a:noFill/>
                    <a:ln>
                      <a:noFill/>
                    </a:ln>
                  </pic:spPr>
                </pic:pic>
              </a:graphicData>
            </a:graphic>
          </wp:inline>
        </w:drawing>
      </w:r>
    </w:p>
    <w:p w:rsidR="002E208B" w:rsidRDefault="002E208B">
      <w:pPr>
        <w:pStyle w:val="ConsPlusNormal"/>
        <w:jc w:val="both"/>
      </w:pPr>
    </w:p>
    <w:p w:rsidR="002E208B" w:rsidRDefault="002E208B">
      <w:pPr>
        <w:pStyle w:val="ConsPlusNormal"/>
        <w:jc w:val="center"/>
      </w:pPr>
      <w:r>
        <w:rPr>
          <w:i/>
        </w:rPr>
        <w:t>b</w:t>
      </w:r>
      <w:r>
        <w:t xml:space="preserve"> - ширина проезжей части; </w:t>
      </w:r>
      <w:r>
        <w:rPr>
          <w:i/>
        </w:rPr>
        <w:t>c</w:t>
      </w:r>
      <w:r>
        <w:t xml:space="preserve"> - ширина обочины;</w:t>
      </w:r>
    </w:p>
    <w:p w:rsidR="002E208B" w:rsidRDefault="002E208B">
      <w:pPr>
        <w:pStyle w:val="ConsPlusNormal"/>
        <w:jc w:val="center"/>
      </w:pPr>
      <w:r>
        <w:t>1:</w:t>
      </w:r>
      <w:r>
        <w:rPr>
          <w:i/>
        </w:rPr>
        <w:t>m</w:t>
      </w:r>
      <w:r>
        <w:t xml:space="preserve"> - величина откоса</w:t>
      </w:r>
    </w:p>
    <w:p w:rsidR="002E208B" w:rsidRDefault="002E208B">
      <w:pPr>
        <w:pStyle w:val="ConsPlusNormal"/>
        <w:jc w:val="both"/>
      </w:pPr>
    </w:p>
    <w:p w:rsidR="002E208B" w:rsidRDefault="002E208B">
      <w:pPr>
        <w:pStyle w:val="ConsPlusNormal"/>
        <w:jc w:val="center"/>
      </w:pPr>
      <w:r>
        <w:rPr>
          <w:b/>
          <w:i/>
        </w:rPr>
        <w:t>Рисунок П.7 -</w:t>
      </w:r>
      <w:r>
        <w:t xml:space="preserve"> </w:t>
      </w:r>
      <w:r>
        <w:rPr>
          <w:b/>
        </w:rPr>
        <w:t>Конструкция земляного полотна на болотах</w:t>
      </w:r>
    </w:p>
    <w:p w:rsidR="002E208B" w:rsidRDefault="002E208B">
      <w:pPr>
        <w:pStyle w:val="ConsPlusNormal"/>
        <w:jc w:val="center"/>
      </w:pPr>
      <w:r>
        <w:rPr>
          <w:b/>
        </w:rPr>
        <w:t>III типа с двухрядным лежневым настилом и разделяющим</w:t>
      </w:r>
    </w:p>
    <w:p w:rsidR="002E208B" w:rsidRDefault="002E208B">
      <w:pPr>
        <w:pStyle w:val="ConsPlusNormal"/>
        <w:jc w:val="center"/>
      </w:pPr>
      <w:r>
        <w:rPr>
          <w:b/>
        </w:rPr>
        <w:t>геосинтетическим материалом</w:t>
      </w:r>
    </w:p>
    <w:p w:rsidR="002E208B" w:rsidRDefault="002E208B">
      <w:pPr>
        <w:pStyle w:val="ConsPlusNormal"/>
        <w:jc w:val="both"/>
      </w:pPr>
    </w:p>
    <w:p w:rsidR="002E208B" w:rsidRDefault="002E208B">
      <w:pPr>
        <w:pStyle w:val="ConsPlusNormal"/>
        <w:jc w:val="both"/>
      </w:pPr>
    </w:p>
    <w:p w:rsidR="002E208B" w:rsidRDefault="002E208B">
      <w:pPr>
        <w:pStyle w:val="ConsPlusNormal"/>
        <w:jc w:val="both"/>
      </w:pPr>
    </w:p>
    <w:p w:rsidR="002E208B" w:rsidRDefault="002E208B">
      <w:pPr>
        <w:pStyle w:val="ConsPlusNormal"/>
        <w:jc w:val="center"/>
      </w:pPr>
      <w:r>
        <w:rPr>
          <w:noProof/>
          <w:position w:val="-98"/>
        </w:rPr>
        <w:drawing>
          <wp:inline distT="0" distB="0" distL="0" distR="0">
            <wp:extent cx="5541645" cy="1388110"/>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7">
                      <a:extLst>
                        <a:ext uri="{28A0092B-C50C-407E-A947-70E740481C1C}">
                          <a14:useLocalDpi xmlns:a14="http://schemas.microsoft.com/office/drawing/2010/main" val="0"/>
                        </a:ext>
                      </a:extLst>
                    </a:blip>
                    <a:srcRect/>
                    <a:stretch>
                      <a:fillRect/>
                    </a:stretch>
                  </pic:blipFill>
                  <pic:spPr bwMode="auto">
                    <a:xfrm>
                      <a:off x="0" y="0"/>
                      <a:ext cx="5541645" cy="1388110"/>
                    </a:xfrm>
                    <a:prstGeom prst="rect">
                      <a:avLst/>
                    </a:prstGeom>
                    <a:noFill/>
                    <a:ln>
                      <a:noFill/>
                    </a:ln>
                  </pic:spPr>
                </pic:pic>
              </a:graphicData>
            </a:graphic>
          </wp:inline>
        </w:drawing>
      </w:r>
    </w:p>
    <w:p w:rsidR="002E208B" w:rsidRDefault="002E208B">
      <w:pPr>
        <w:pStyle w:val="ConsPlusNormal"/>
        <w:jc w:val="both"/>
      </w:pPr>
    </w:p>
    <w:p w:rsidR="002E208B" w:rsidRDefault="002E208B">
      <w:pPr>
        <w:pStyle w:val="ConsPlusNormal"/>
        <w:jc w:val="center"/>
      </w:pPr>
      <w:r>
        <w:rPr>
          <w:b/>
          <w:i/>
        </w:rPr>
        <w:t>Рисунок П.8 -</w:t>
      </w:r>
      <w:r>
        <w:t xml:space="preserve"> </w:t>
      </w:r>
      <w:r>
        <w:rPr>
          <w:b/>
        </w:rPr>
        <w:t>Конструкция земляного полотна</w:t>
      </w:r>
    </w:p>
    <w:p w:rsidR="002E208B" w:rsidRDefault="002E208B">
      <w:pPr>
        <w:pStyle w:val="ConsPlusNormal"/>
        <w:jc w:val="center"/>
      </w:pPr>
      <w:r>
        <w:rPr>
          <w:b/>
        </w:rPr>
        <w:t>на кустовой площадке скважин на болотах II типа</w:t>
      </w:r>
    </w:p>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Title"/>
        <w:jc w:val="center"/>
        <w:outlineLvl w:val="0"/>
      </w:pPr>
      <w:r>
        <w:t>БИБЛИОГРАФИЯ</w:t>
      </w:r>
    </w:p>
    <w:p w:rsidR="002E208B" w:rsidRDefault="002E208B">
      <w:pPr>
        <w:pStyle w:val="ConsPlusNormal"/>
        <w:ind w:firstLine="540"/>
        <w:jc w:val="both"/>
      </w:pPr>
    </w:p>
    <w:p w:rsidR="002E208B" w:rsidRDefault="002E208B">
      <w:pPr>
        <w:pStyle w:val="ConsPlusNormal"/>
        <w:ind w:firstLine="540"/>
        <w:jc w:val="both"/>
      </w:pPr>
      <w:r>
        <w:t xml:space="preserve">[1] Ссылка исключена с 15.01.2023. - </w:t>
      </w:r>
      <w:hyperlink r:id="rId868">
        <w:r>
          <w:rPr>
            <w:color w:val="0000FF"/>
          </w:rPr>
          <w:t>Изменение N 5</w:t>
        </w:r>
      </w:hyperlink>
      <w:r>
        <w:t>, утв. Приказом Минстроя России от 14.12.2022 N 1060/пр.</w:t>
      </w:r>
    </w:p>
    <w:p w:rsidR="002E208B" w:rsidRDefault="002E208B">
      <w:pPr>
        <w:pStyle w:val="ConsPlusNormal"/>
        <w:spacing w:before="220"/>
        <w:ind w:firstLine="540"/>
        <w:jc w:val="both"/>
      </w:pPr>
      <w:bookmarkStart w:id="120" w:name="P10029"/>
      <w:bookmarkEnd w:id="120"/>
      <w:r>
        <w:t xml:space="preserve">[2] Федеральный </w:t>
      </w:r>
      <w:hyperlink r:id="rId869">
        <w:r>
          <w:rPr>
            <w:color w:val="0000FF"/>
          </w:rPr>
          <w:t>закон</w:t>
        </w:r>
      </w:hyperlink>
      <w:r>
        <w:t xml:space="preserve"> от 22 июля 2008 г. N 123-ФЗ "Технический регламент о требованиях пожарной безопасности"</w:t>
      </w:r>
    </w:p>
    <w:p w:rsidR="002E208B" w:rsidRDefault="002E208B">
      <w:pPr>
        <w:pStyle w:val="ConsPlusNormal"/>
        <w:jc w:val="both"/>
      </w:pPr>
      <w:r>
        <w:t xml:space="preserve">(в ред. </w:t>
      </w:r>
      <w:hyperlink r:id="rId870">
        <w:r>
          <w:rPr>
            <w:color w:val="0000FF"/>
          </w:rPr>
          <w:t>Изменения N 5</w:t>
        </w:r>
      </w:hyperlink>
      <w:r>
        <w:t>, утв. Приказом Минстроя России от 14.12.2022 N 1060/пр)</w:t>
      </w:r>
    </w:p>
    <w:p w:rsidR="002E208B" w:rsidRDefault="002E208B">
      <w:pPr>
        <w:pStyle w:val="ConsPlusNormal"/>
        <w:spacing w:before="220"/>
        <w:ind w:firstLine="540"/>
        <w:jc w:val="both"/>
      </w:pPr>
      <w:bookmarkStart w:id="121" w:name="P10031"/>
      <w:bookmarkEnd w:id="121"/>
      <w:r>
        <w:t xml:space="preserve">[3] Федеральный </w:t>
      </w:r>
      <w:hyperlink r:id="rId871">
        <w:r>
          <w:rPr>
            <w:color w:val="0000FF"/>
          </w:rPr>
          <w:t>закон</w:t>
        </w:r>
      </w:hyperlink>
      <w:r>
        <w:t xml:space="preserve"> от 3 июня 2006 г. N 74-ФЗ "Водный кодекс Российской Федерации"</w:t>
      </w:r>
    </w:p>
    <w:p w:rsidR="002E208B" w:rsidRDefault="002E208B">
      <w:pPr>
        <w:pStyle w:val="ConsPlusNormal"/>
        <w:jc w:val="both"/>
      </w:pPr>
      <w:r>
        <w:t xml:space="preserve">(в ред. </w:t>
      </w:r>
      <w:hyperlink r:id="rId872">
        <w:r>
          <w:rPr>
            <w:color w:val="0000FF"/>
          </w:rPr>
          <w:t>Изменения N 5</w:t>
        </w:r>
      </w:hyperlink>
      <w:r>
        <w:t>, утв. Приказом Минстроя России от 14.12.2022 N 1060/пр)</w:t>
      </w:r>
    </w:p>
    <w:p w:rsidR="002E208B" w:rsidRDefault="002E208B">
      <w:pPr>
        <w:pStyle w:val="ConsPlusNormal"/>
        <w:spacing w:before="220"/>
        <w:ind w:firstLine="540"/>
        <w:jc w:val="both"/>
      </w:pPr>
      <w:bookmarkStart w:id="122" w:name="P10033"/>
      <w:bookmarkEnd w:id="122"/>
      <w:r>
        <w:t xml:space="preserve">[4] </w:t>
      </w:r>
      <w:hyperlink r:id="rId873">
        <w:r>
          <w:rPr>
            <w:color w:val="0000FF"/>
          </w:rPr>
          <w:t>ЦЭ-518</w:t>
        </w:r>
      </w:hyperlink>
      <w:r>
        <w:t>. Инструкция по защите железнодорожных подземных сооружений от коррозии блуждающими токами</w:t>
      </w:r>
    </w:p>
    <w:p w:rsidR="002E208B" w:rsidRDefault="002E208B">
      <w:pPr>
        <w:pStyle w:val="ConsPlusNormal"/>
        <w:spacing w:before="220"/>
        <w:ind w:firstLine="540"/>
        <w:jc w:val="both"/>
      </w:pPr>
      <w:r>
        <w:t xml:space="preserve">[5] Ссылка исключена с 15.01.2023. - </w:t>
      </w:r>
      <w:hyperlink r:id="rId874">
        <w:r>
          <w:rPr>
            <w:color w:val="0000FF"/>
          </w:rPr>
          <w:t>Изменение N 5</w:t>
        </w:r>
      </w:hyperlink>
      <w:r>
        <w:t>, утв. Приказом Минстроя России от 14.12.2022 N 1060/пр.</w:t>
      </w:r>
    </w:p>
    <w:p w:rsidR="002E208B" w:rsidRDefault="002E208B">
      <w:pPr>
        <w:pStyle w:val="ConsPlusNormal"/>
        <w:spacing w:before="220"/>
        <w:ind w:firstLine="540"/>
        <w:jc w:val="both"/>
      </w:pPr>
      <w:bookmarkStart w:id="123" w:name="P10035"/>
      <w:bookmarkEnd w:id="123"/>
      <w:r>
        <w:t>[6] МОДН 2-2001. Проектирование нежестких дорожных одежд</w:t>
      </w:r>
    </w:p>
    <w:p w:rsidR="002E208B" w:rsidRDefault="002E208B">
      <w:pPr>
        <w:pStyle w:val="ConsPlusNormal"/>
        <w:spacing w:before="220"/>
        <w:ind w:firstLine="540"/>
        <w:jc w:val="both"/>
      </w:pPr>
      <w:bookmarkStart w:id="124" w:name="P10036"/>
      <w:bookmarkEnd w:id="124"/>
      <w:r>
        <w:t xml:space="preserve">[7] Методические </w:t>
      </w:r>
      <w:hyperlink r:id="rId875">
        <w:r>
          <w:rPr>
            <w:color w:val="0000FF"/>
          </w:rPr>
          <w:t>рекомендации</w:t>
        </w:r>
      </w:hyperlink>
      <w:r>
        <w:t xml:space="preserve"> по проектированию жестких дорожных одежд</w:t>
      </w:r>
    </w:p>
    <w:p w:rsidR="002E208B" w:rsidRDefault="002E208B">
      <w:pPr>
        <w:pStyle w:val="ConsPlusNormal"/>
        <w:spacing w:before="220"/>
        <w:ind w:firstLine="540"/>
        <w:jc w:val="both"/>
      </w:pPr>
      <w:r>
        <w:t>[8] Инструкция по расчету дорожных одежд нежесткого типа для карьерных дорог под автосамосвалы грузоподъемностью 27 - 180 т</w:t>
      </w:r>
    </w:p>
    <w:p w:rsidR="002E208B" w:rsidRDefault="002E208B">
      <w:pPr>
        <w:pStyle w:val="ConsPlusNormal"/>
        <w:spacing w:before="220"/>
        <w:ind w:firstLine="540"/>
        <w:jc w:val="both"/>
      </w:pPr>
      <w:bookmarkStart w:id="125" w:name="P10038"/>
      <w:bookmarkEnd w:id="125"/>
      <w:r>
        <w:t>[9] Пособие по проектированию железных и автомобильных дорог промышленных предприятий в районах вечной мерзлоты</w:t>
      </w:r>
    </w:p>
    <w:p w:rsidR="002E208B" w:rsidRDefault="002E208B">
      <w:pPr>
        <w:pStyle w:val="ConsPlusNormal"/>
        <w:spacing w:before="220"/>
        <w:ind w:firstLine="540"/>
        <w:jc w:val="both"/>
      </w:pPr>
      <w:bookmarkStart w:id="126" w:name="P10039"/>
      <w:bookmarkEnd w:id="126"/>
      <w:r>
        <w:t>[10] Пособие по проектированию внутренних автомобильных дорог промышленных предприятий</w:t>
      </w:r>
    </w:p>
    <w:p w:rsidR="002E208B" w:rsidRDefault="002E208B">
      <w:pPr>
        <w:pStyle w:val="ConsPlusNormal"/>
        <w:spacing w:before="220"/>
        <w:ind w:firstLine="540"/>
        <w:jc w:val="both"/>
      </w:pPr>
      <w:bookmarkStart w:id="127" w:name="P10040"/>
      <w:bookmarkEnd w:id="127"/>
      <w:r>
        <w:t xml:space="preserve">[11] Федеральные </w:t>
      </w:r>
      <w:hyperlink r:id="rId876">
        <w:r>
          <w:rPr>
            <w:color w:val="0000FF"/>
          </w:rPr>
          <w:t>нормы и правила</w:t>
        </w:r>
      </w:hyperlink>
      <w:r>
        <w:t xml:space="preserve"> в области промышленной безопасности "Правила безопасности при ведении горных работ и переработке твердых полезных ископаемых", утверждены приказом Федеральной службы по экологическому, технологическому и атомному надзору от 8 декабря 2020 г. N 505</w:t>
      </w:r>
    </w:p>
    <w:p w:rsidR="002E208B" w:rsidRDefault="002E208B">
      <w:pPr>
        <w:pStyle w:val="ConsPlusNormal"/>
        <w:jc w:val="both"/>
      </w:pPr>
      <w:r>
        <w:t xml:space="preserve">(в ред. </w:t>
      </w:r>
      <w:hyperlink r:id="rId877">
        <w:r>
          <w:rPr>
            <w:color w:val="0000FF"/>
          </w:rPr>
          <w:t>Изменения N 4</w:t>
        </w:r>
      </w:hyperlink>
      <w:r>
        <w:t xml:space="preserve">, утв. Приказом Минстроя России от 29.12.2020 N 889/пр, </w:t>
      </w:r>
      <w:hyperlink r:id="rId878">
        <w:r>
          <w:rPr>
            <w:color w:val="0000FF"/>
          </w:rPr>
          <w:t>Изменения N 5</w:t>
        </w:r>
      </w:hyperlink>
      <w:r>
        <w:t>, утв. Приказом Минстроя России от 14.12.2022 N 1060/пр)</w:t>
      </w:r>
    </w:p>
    <w:p w:rsidR="002E208B" w:rsidRDefault="002E208B">
      <w:pPr>
        <w:pStyle w:val="ConsPlusNormal"/>
        <w:spacing w:before="220"/>
        <w:ind w:firstLine="540"/>
        <w:jc w:val="both"/>
      </w:pPr>
      <w:bookmarkStart w:id="128" w:name="P10042"/>
      <w:bookmarkEnd w:id="128"/>
      <w:r>
        <w:t xml:space="preserve">[12] </w:t>
      </w:r>
      <w:hyperlink r:id="rId879">
        <w:r>
          <w:rPr>
            <w:color w:val="0000FF"/>
          </w:rPr>
          <w:t>ОНТП 01-91</w:t>
        </w:r>
      </w:hyperlink>
      <w:r>
        <w:t>. Общесоюзные нормы технологического проектирования предприятий автомобильного транспорта</w:t>
      </w:r>
    </w:p>
    <w:p w:rsidR="002E208B" w:rsidRDefault="002E208B">
      <w:pPr>
        <w:pStyle w:val="ConsPlusNormal"/>
        <w:spacing w:before="220"/>
        <w:ind w:firstLine="540"/>
        <w:jc w:val="both"/>
      </w:pPr>
      <w:bookmarkStart w:id="129" w:name="P10043"/>
      <w:bookmarkEnd w:id="129"/>
      <w:r>
        <w:t>[13] ПУЭ. Правила устройства электроустановок</w:t>
      </w:r>
    </w:p>
    <w:p w:rsidR="002E208B" w:rsidRDefault="002E208B">
      <w:pPr>
        <w:pStyle w:val="ConsPlusNormal"/>
        <w:spacing w:before="220"/>
        <w:ind w:firstLine="540"/>
        <w:jc w:val="both"/>
      </w:pPr>
      <w:bookmarkStart w:id="130" w:name="P10044"/>
      <w:bookmarkEnd w:id="130"/>
      <w:r>
        <w:t>[14] Правила устройства и безопасной эксплуатации грузовых подвесных канатных дорог</w:t>
      </w:r>
    </w:p>
    <w:p w:rsidR="002E208B" w:rsidRDefault="002E208B">
      <w:pPr>
        <w:pStyle w:val="ConsPlusNormal"/>
        <w:spacing w:before="220"/>
        <w:ind w:firstLine="540"/>
        <w:jc w:val="both"/>
      </w:pPr>
      <w:bookmarkStart w:id="131" w:name="P10045"/>
      <w:bookmarkEnd w:id="131"/>
      <w:r>
        <w:t xml:space="preserve">[15] Федеральный </w:t>
      </w:r>
      <w:hyperlink r:id="rId880">
        <w:r>
          <w:rPr>
            <w:color w:val="0000FF"/>
          </w:rPr>
          <w:t>закон</w:t>
        </w:r>
      </w:hyperlink>
      <w:r>
        <w:t xml:space="preserve"> "О промышленной безопасности опасных производственных объектов" от 21 июля 1997 г. N 116-ФЗ</w:t>
      </w:r>
    </w:p>
    <w:p w:rsidR="002E208B" w:rsidRDefault="002E208B">
      <w:pPr>
        <w:pStyle w:val="ConsPlusNormal"/>
        <w:spacing w:before="220"/>
        <w:ind w:firstLine="540"/>
        <w:jc w:val="both"/>
      </w:pPr>
      <w:bookmarkStart w:id="132" w:name="P10046"/>
      <w:bookmarkEnd w:id="132"/>
      <w:r>
        <w:t xml:space="preserve">[16] </w:t>
      </w:r>
      <w:hyperlink r:id="rId881">
        <w:r>
          <w:rPr>
            <w:color w:val="0000FF"/>
          </w:rPr>
          <w:t>НПБ 110-03</w:t>
        </w:r>
      </w:hyperlink>
      <w:r>
        <w:t>. Перечень зданий, сооружений, помещений и оборудования, подлежащих защите автоматическими установками пожаротушения и автоматической пожарной сигнализацией</w:t>
      </w:r>
    </w:p>
    <w:p w:rsidR="002E208B" w:rsidRDefault="002E208B">
      <w:pPr>
        <w:pStyle w:val="ConsPlusNormal"/>
        <w:jc w:val="both"/>
      </w:pPr>
      <w:r>
        <w:t xml:space="preserve">(в ред. </w:t>
      </w:r>
      <w:hyperlink r:id="rId882">
        <w:r>
          <w:rPr>
            <w:color w:val="0000FF"/>
          </w:rPr>
          <w:t>Изменения N 5</w:t>
        </w:r>
      </w:hyperlink>
      <w:r>
        <w:t>, утв. Приказом Минстроя России от 14.12.2022 N 1060/пр)</w:t>
      </w:r>
    </w:p>
    <w:p w:rsidR="002E208B" w:rsidRDefault="002E208B">
      <w:pPr>
        <w:pStyle w:val="ConsPlusNormal"/>
        <w:spacing w:before="220"/>
        <w:ind w:firstLine="540"/>
        <w:jc w:val="both"/>
      </w:pPr>
      <w:bookmarkStart w:id="133" w:name="P10048"/>
      <w:bookmarkEnd w:id="133"/>
      <w:r>
        <w:lastRenderedPageBreak/>
        <w:t xml:space="preserve">[17] </w:t>
      </w:r>
      <w:hyperlink r:id="rId883">
        <w:r>
          <w:rPr>
            <w:color w:val="0000FF"/>
          </w:rPr>
          <w:t>ОНТП 01-86</w:t>
        </w:r>
      </w:hyperlink>
      <w:r>
        <w:t xml:space="preserve"> Общесоюзные нормы технологического проектирования складов тарно-штучных и длинномерных грузов</w:t>
      </w:r>
    </w:p>
    <w:p w:rsidR="002E208B" w:rsidRDefault="002E208B">
      <w:pPr>
        <w:pStyle w:val="ConsPlusNormal"/>
        <w:jc w:val="both"/>
      </w:pPr>
      <w:r>
        <w:t xml:space="preserve">(в ред. </w:t>
      </w:r>
      <w:hyperlink r:id="rId884">
        <w:r>
          <w:rPr>
            <w:color w:val="0000FF"/>
          </w:rPr>
          <w:t>Изменения N 5</w:t>
        </w:r>
      </w:hyperlink>
      <w:r>
        <w:t>, утв. Приказом Минстроя России от 14.12.2022 N 1060/пр)</w:t>
      </w:r>
    </w:p>
    <w:p w:rsidR="002E208B" w:rsidRDefault="002E208B">
      <w:pPr>
        <w:pStyle w:val="ConsPlusNormal"/>
        <w:spacing w:before="220"/>
        <w:ind w:firstLine="540"/>
        <w:jc w:val="both"/>
      </w:pPr>
      <w:r>
        <w:t xml:space="preserve">[18], [19] Ссылки исключены с 15.01.2023. - </w:t>
      </w:r>
      <w:hyperlink r:id="rId885">
        <w:r>
          <w:rPr>
            <w:color w:val="0000FF"/>
          </w:rPr>
          <w:t>Изменение N 5</w:t>
        </w:r>
      </w:hyperlink>
      <w:r>
        <w:t>, утв. Приказом Минстроя России от 14.12.2022 N 1060/пр.</w:t>
      </w:r>
    </w:p>
    <w:p w:rsidR="002E208B" w:rsidRDefault="002E208B">
      <w:pPr>
        <w:pStyle w:val="ConsPlusNormal"/>
        <w:spacing w:before="220"/>
        <w:ind w:firstLine="540"/>
        <w:jc w:val="both"/>
      </w:pPr>
      <w:r>
        <w:t xml:space="preserve">[20] Ссылка исключена с 30.06.2021. - </w:t>
      </w:r>
      <w:hyperlink r:id="rId886">
        <w:r>
          <w:rPr>
            <w:color w:val="0000FF"/>
          </w:rPr>
          <w:t>Изменение N 4</w:t>
        </w:r>
      </w:hyperlink>
      <w:r>
        <w:t>, утв. Приказом Минстроя России от 29.12.2020 N 889/пр.</w:t>
      </w:r>
    </w:p>
    <w:p w:rsidR="002E208B" w:rsidRDefault="002E208B">
      <w:pPr>
        <w:pStyle w:val="ConsPlusNormal"/>
        <w:spacing w:before="220"/>
        <w:ind w:firstLine="540"/>
        <w:jc w:val="both"/>
      </w:pPr>
      <w:bookmarkStart w:id="134" w:name="P10052"/>
      <w:bookmarkEnd w:id="134"/>
      <w:r>
        <w:t xml:space="preserve">[21] Методическое </w:t>
      </w:r>
      <w:hyperlink r:id="rId887">
        <w:r>
          <w:rPr>
            <w:color w:val="0000FF"/>
          </w:rPr>
          <w:t>пособие</w:t>
        </w:r>
      </w:hyperlink>
      <w:r>
        <w:t xml:space="preserve"> по расчету, нормированию и контролю выбросов загрязняющих веществ в атмосферный воздух</w:t>
      </w:r>
    </w:p>
    <w:p w:rsidR="002E208B" w:rsidRDefault="002E208B">
      <w:pPr>
        <w:pStyle w:val="ConsPlusNormal"/>
        <w:spacing w:before="220"/>
        <w:ind w:firstLine="540"/>
        <w:jc w:val="both"/>
      </w:pPr>
      <w:r>
        <w:t xml:space="preserve">[22] - [28] Ссылки исключены с 15.01.2023. - </w:t>
      </w:r>
      <w:hyperlink r:id="rId888">
        <w:r>
          <w:rPr>
            <w:color w:val="0000FF"/>
          </w:rPr>
          <w:t>Изменение N 5</w:t>
        </w:r>
      </w:hyperlink>
      <w:r>
        <w:t>, утв. Приказом Минстроя России от 14.12.2022 N 1060/пр.</w:t>
      </w:r>
    </w:p>
    <w:p w:rsidR="002E208B" w:rsidRDefault="002E208B">
      <w:pPr>
        <w:pStyle w:val="ConsPlusNormal"/>
        <w:spacing w:before="220"/>
        <w:ind w:firstLine="540"/>
        <w:jc w:val="both"/>
      </w:pPr>
      <w:bookmarkStart w:id="135" w:name="P10054"/>
      <w:bookmarkEnd w:id="135"/>
      <w:r>
        <w:t xml:space="preserve">[29] Методические </w:t>
      </w:r>
      <w:hyperlink r:id="rId889">
        <w:r>
          <w:rPr>
            <w:color w:val="0000FF"/>
          </w:rPr>
          <w:t>рекомендации</w:t>
        </w:r>
      </w:hyperlink>
      <w:r>
        <w:t xml:space="preserve"> по оценке необходимого снижения звука у населенных пунктов и определению требуемой акустической эффективности экранов с учетом звукопоглощения</w:t>
      </w:r>
    </w:p>
    <w:p w:rsidR="002E208B" w:rsidRDefault="002E208B">
      <w:pPr>
        <w:pStyle w:val="ConsPlusNormal"/>
        <w:spacing w:before="220"/>
        <w:ind w:firstLine="540"/>
        <w:jc w:val="both"/>
      </w:pPr>
      <w:r>
        <w:t xml:space="preserve">[30] Ссылка исключена с 15.01.2023. - </w:t>
      </w:r>
      <w:hyperlink r:id="rId890">
        <w:r>
          <w:rPr>
            <w:color w:val="0000FF"/>
          </w:rPr>
          <w:t>Изменение N 5</w:t>
        </w:r>
      </w:hyperlink>
      <w:r>
        <w:t>, утв. Приказом Минстроя России от 14.12.2022 N 1060/пр.</w:t>
      </w:r>
    </w:p>
    <w:p w:rsidR="002E208B" w:rsidRDefault="002E208B">
      <w:pPr>
        <w:pStyle w:val="ConsPlusNormal"/>
        <w:spacing w:before="220"/>
        <w:ind w:firstLine="540"/>
        <w:jc w:val="both"/>
      </w:pPr>
      <w:bookmarkStart w:id="136" w:name="P10056"/>
      <w:bookmarkEnd w:id="136"/>
      <w:r>
        <w:t xml:space="preserve">[31] </w:t>
      </w:r>
      <w:hyperlink r:id="rId891">
        <w:r>
          <w:rPr>
            <w:color w:val="0000FF"/>
          </w:rPr>
          <w:t>РДС 82-202-96</w:t>
        </w:r>
      </w:hyperlink>
      <w:r>
        <w:t>. Правила разработки и применения нормативов трудноустранимых потерь и отходов материалов в строительстве</w:t>
      </w:r>
    </w:p>
    <w:p w:rsidR="002E208B" w:rsidRDefault="002E208B">
      <w:pPr>
        <w:pStyle w:val="ConsPlusNormal"/>
        <w:spacing w:before="220"/>
        <w:ind w:firstLine="540"/>
        <w:jc w:val="both"/>
      </w:pPr>
      <w:bookmarkStart w:id="137" w:name="P10057"/>
      <w:bookmarkEnd w:id="137"/>
      <w:r>
        <w:t xml:space="preserve">[32] </w:t>
      </w:r>
      <w:hyperlink r:id="rId892">
        <w:r>
          <w:rPr>
            <w:color w:val="0000FF"/>
          </w:rPr>
          <w:t>Сборник</w:t>
        </w:r>
      </w:hyperlink>
      <w:r>
        <w:t xml:space="preserve"> удельных показателей образования отходов производства и потребления</w:t>
      </w:r>
    </w:p>
    <w:p w:rsidR="002E208B" w:rsidRDefault="002E208B">
      <w:pPr>
        <w:pStyle w:val="ConsPlusNormal"/>
        <w:spacing w:before="220"/>
        <w:ind w:firstLine="540"/>
        <w:jc w:val="both"/>
      </w:pPr>
      <w:bookmarkStart w:id="138" w:name="P10058"/>
      <w:bookmarkEnd w:id="138"/>
      <w:r>
        <w:t xml:space="preserve">[33] Федеральный классификационный </w:t>
      </w:r>
      <w:hyperlink r:id="rId893">
        <w:r>
          <w:rPr>
            <w:color w:val="0000FF"/>
          </w:rPr>
          <w:t>каталог</w:t>
        </w:r>
      </w:hyperlink>
      <w:r>
        <w:t xml:space="preserve"> отходов</w:t>
      </w:r>
    </w:p>
    <w:p w:rsidR="002E208B" w:rsidRDefault="002E208B">
      <w:pPr>
        <w:pStyle w:val="ConsPlusNormal"/>
        <w:spacing w:before="220"/>
        <w:ind w:firstLine="540"/>
        <w:jc w:val="both"/>
      </w:pPr>
      <w:bookmarkStart w:id="139" w:name="P10059"/>
      <w:bookmarkEnd w:id="139"/>
      <w:r>
        <w:t xml:space="preserve">[34] Временный </w:t>
      </w:r>
      <w:hyperlink r:id="rId894">
        <w:r>
          <w:rPr>
            <w:color w:val="0000FF"/>
          </w:rPr>
          <w:t>классификатор</w:t>
        </w:r>
      </w:hyperlink>
      <w:r>
        <w:t xml:space="preserve"> токсичных промышленных отходов</w:t>
      </w:r>
    </w:p>
    <w:p w:rsidR="002E208B" w:rsidRDefault="002E208B">
      <w:pPr>
        <w:pStyle w:val="ConsPlusNormal"/>
        <w:spacing w:before="220"/>
        <w:ind w:firstLine="540"/>
        <w:jc w:val="both"/>
      </w:pPr>
      <w:bookmarkStart w:id="140" w:name="P10060"/>
      <w:bookmarkEnd w:id="140"/>
      <w:r>
        <w:t xml:space="preserve">[35] </w:t>
      </w:r>
      <w:hyperlink r:id="rId895">
        <w:r>
          <w:rPr>
            <w:color w:val="0000FF"/>
          </w:rPr>
          <w:t>Критерии</w:t>
        </w:r>
      </w:hyperlink>
      <w:r>
        <w:t xml:space="preserve"> отнесения отходов к I - V классам опасности по степени негативного воздействия на окружающую среду, утверждены приказом Министерства природных ресурсов и экологии Российской Федерации от 4 декабря 2014 г. N 536</w:t>
      </w:r>
    </w:p>
    <w:p w:rsidR="002E208B" w:rsidRDefault="002E208B">
      <w:pPr>
        <w:pStyle w:val="ConsPlusNormal"/>
        <w:jc w:val="both"/>
      </w:pPr>
      <w:r>
        <w:t xml:space="preserve">(в ред. </w:t>
      </w:r>
      <w:hyperlink r:id="rId896">
        <w:r>
          <w:rPr>
            <w:color w:val="0000FF"/>
          </w:rPr>
          <w:t>Изменения N 4</w:t>
        </w:r>
      </w:hyperlink>
      <w:r>
        <w:t>, утв. Приказом Минстроя России от 29.12.2020 N 889/пр)</w:t>
      </w:r>
    </w:p>
    <w:p w:rsidR="002E208B" w:rsidRDefault="002E208B">
      <w:pPr>
        <w:pStyle w:val="ConsPlusNormal"/>
        <w:spacing w:before="220"/>
        <w:ind w:firstLine="540"/>
        <w:jc w:val="both"/>
      </w:pPr>
      <w:r>
        <w:t xml:space="preserve">[36] - [44] Ссылки исключены с 15.01.2023. - </w:t>
      </w:r>
      <w:hyperlink r:id="rId897">
        <w:r>
          <w:rPr>
            <w:color w:val="0000FF"/>
          </w:rPr>
          <w:t>Изменение N 5</w:t>
        </w:r>
      </w:hyperlink>
      <w:r>
        <w:t>, утв. Приказом Минстроя России от 14.12.2022 N 1060/пр.</w:t>
      </w:r>
    </w:p>
    <w:p w:rsidR="002E208B" w:rsidRDefault="002E208B">
      <w:pPr>
        <w:pStyle w:val="ConsPlusNormal"/>
        <w:spacing w:before="220"/>
        <w:ind w:firstLine="540"/>
        <w:jc w:val="both"/>
      </w:pPr>
      <w:bookmarkStart w:id="141" w:name="P10063"/>
      <w:bookmarkEnd w:id="141"/>
      <w:r>
        <w:t xml:space="preserve">[45] Федеральный </w:t>
      </w:r>
      <w:hyperlink r:id="rId898">
        <w:r>
          <w:rPr>
            <w:color w:val="0000FF"/>
          </w:rPr>
          <w:t>закон</w:t>
        </w:r>
      </w:hyperlink>
      <w:r>
        <w:t xml:space="preserve"> от 30.12.2009 N 384-ФЗ "Технический регламент о безопасности зданий и сооружений"</w:t>
      </w:r>
    </w:p>
    <w:p w:rsidR="002E208B" w:rsidRDefault="002E208B">
      <w:pPr>
        <w:pStyle w:val="ConsPlusNormal"/>
        <w:spacing w:before="220"/>
        <w:ind w:firstLine="540"/>
        <w:jc w:val="both"/>
      </w:pPr>
      <w:r>
        <w:t xml:space="preserve">[46] - [48] Ссылки исключены с 15.01.2023. - </w:t>
      </w:r>
      <w:hyperlink r:id="rId899">
        <w:r>
          <w:rPr>
            <w:color w:val="0000FF"/>
          </w:rPr>
          <w:t>Изменение N 5</w:t>
        </w:r>
      </w:hyperlink>
      <w:r>
        <w:t>, утв. Приказом Минстроя России от 14.12.2022 N 1060/пр.</w:t>
      </w:r>
    </w:p>
    <w:p w:rsidR="002E208B" w:rsidRDefault="002E208B">
      <w:pPr>
        <w:pStyle w:val="ConsPlusNormal"/>
        <w:spacing w:before="220"/>
        <w:ind w:firstLine="540"/>
        <w:jc w:val="both"/>
      </w:pPr>
      <w:bookmarkStart w:id="142" w:name="P10065"/>
      <w:bookmarkEnd w:id="142"/>
      <w:r>
        <w:t xml:space="preserve">[49] </w:t>
      </w:r>
      <w:hyperlink r:id="rId900">
        <w:r>
          <w:rPr>
            <w:color w:val="0000FF"/>
          </w:rPr>
          <w:t>ОСТ 32.120-98</w:t>
        </w:r>
      </w:hyperlink>
      <w:r>
        <w:t>. Нормы искусственного освещения объектов железнодорожного транспорта</w:t>
      </w:r>
    </w:p>
    <w:p w:rsidR="002E208B" w:rsidRDefault="002E208B">
      <w:pPr>
        <w:pStyle w:val="ConsPlusNormal"/>
        <w:spacing w:before="220"/>
        <w:ind w:firstLine="540"/>
        <w:jc w:val="both"/>
      </w:pPr>
      <w:bookmarkStart w:id="143" w:name="P10066"/>
      <w:bookmarkEnd w:id="143"/>
      <w:r>
        <w:t xml:space="preserve">[50] </w:t>
      </w:r>
      <w:hyperlink r:id="rId901">
        <w:r>
          <w:rPr>
            <w:color w:val="0000FF"/>
          </w:rPr>
          <w:t>ОСТ 218.1.002-2003</w:t>
        </w:r>
      </w:hyperlink>
      <w:r>
        <w:t>. Автобусные остановки на автомобильных дорогах. Общие технические требования</w:t>
      </w:r>
    </w:p>
    <w:p w:rsidR="002E208B" w:rsidRDefault="002E208B">
      <w:pPr>
        <w:pStyle w:val="ConsPlusNormal"/>
        <w:jc w:val="both"/>
      </w:pPr>
      <w:r>
        <w:t xml:space="preserve">(в ред. </w:t>
      </w:r>
      <w:hyperlink r:id="rId902">
        <w:r>
          <w:rPr>
            <w:color w:val="0000FF"/>
          </w:rPr>
          <w:t>Изменения N 5</w:t>
        </w:r>
      </w:hyperlink>
      <w:r>
        <w:t>, утв. Приказом Минстроя России от 14.12.2022 N 1060/пр)</w:t>
      </w:r>
    </w:p>
    <w:p w:rsidR="002E208B" w:rsidRDefault="002E208B">
      <w:pPr>
        <w:pStyle w:val="ConsPlusNormal"/>
        <w:spacing w:before="220"/>
        <w:ind w:firstLine="540"/>
        <w:jc w:val="both"/>
      </w:pPr>
      <w:bookmarkStart w:id="144" w:name="P10068"/>
      <w:bookmarkEnd w:id="144"/>
      <w:r>
        <w:t xml:space="preserve">[51] </w:t>
      </w:r>
      <w:hyperlink r:id="rId903">
        <w:r>
          <w:rPr>
            <w:color w:val="0000FF"/>
          </w:rPr>
          <w:t>СП 11-102-97</w:t>
        </w:r>
      </w:hyperlink>
      <w:r>
        <w:t>. Инженерно-экологические изыскания для строительства</w:t>
      </w:r>
    </w:p>
    <w:p w:rsidR="002E208B" w:rsidRDefault="002E208B">
      <w:pPr>
        <w:pStyle w:val="ConsPlusNormal"/>
        <w:spacing w:before="220"/>
        <w:ind w:firstLine="540"/>
        <w:jc w:val="both"/>
      </w:pPr>
      <w:bookmarkStart w:id="145" w:name="P10069"/>
      <w:bookmarkEnd w:id="145"/>
      <w:r>
        <w:t xml:space="preserve">[52] </w:t>
      </w:r>
      <w:hyperlink r:id="rId904">
        <w:r>
          <w:rPr>
            <w:color w:val="0000FF"/>
          </w:rPr>
          <w:t>СН 467-74</w:t>
        </w:r>
      </w:hyperlink>
      <w:r>
        <w:t>. Нормы отвода земель для автомобильных дорог</w:t>
      </w:r>
    </w:p>
    <w:p w:rsidR="002E208B" w:rsidRDefault="002E208B">
      <w:pPr>
        <w:pStyle w:val="ConsPlusNormal"/>
        <w:spacing w:before="220"/>
        <w:ind w:firstLine="540"/>
        <w:jc w:val="both"/>
      </w:pPr>
      <w:bookmarkStart w:id="146" w:name="P10070"/>
      <w:bookmarkEnd w:id="146"/>
      <w:r>
        <w:lastRenderedPageBreak/>
        <w:t>[53] Технические указания по устройству, укладке, содержанию и ремонту бесстыкового пути</w:t>
      </w:r>
    </w:p>
    <w:p w:rsidR="002E208B" w:rsidRDefault="002E208B">
      <w:pPr>
        <w:pStyle w:val="ConsPlusNormal"/>
        <w:spacing w:before="220"/>
        <w:ind w:firstLine="540"/>
        <w:jc w:val="both"/>
      </w:pPr>
      <w:r>
        <w:t xml:space="preserve">[54] - [56] Ссылки исключены с 15.01.2023. - </w:t>
      </w:r>
      <w:hyperlink r:id="rId905">
        <w:r>
          <w:rPr>
            <w:color w:val="0000FF"/>
          </w:rPr>
          <w:t>Изменение N 5</w:t>
        </w:r>
      </w:hyperlink>
      <w:r>
        <w:t>, утв. Приказом Минстроя России от 14.12.2022 N 1060/пр.</w:t>
      </w:r>
    </w:p>
    <w:p w:rsidR="002E208B" w:rsidRDefault="002E208B">
      <w:pPr>
        <w:pStyle w:val="ConsPlusNormal"/>
        <w:spacing w:before="220"/>
        <w:ind w:firstLine="540"/>
        <w:jc w:val="both"/>
      </w:pPr>
      <w:bookmarkStart w:id="147" w:name="P10072"/>
      <w:bookmarkEnd w:id="147"/>
      <w:r>
        <w:t xml:space="preserve">[57] </w:t>
      </w:r>
      <w:hyperlink r:id="rId906">
        <w:r>
          <w:rPr>
            <w:color w:val="0000FF"/>
          </w:rPr>
          <w:t>ОДН 218.046-01</w:t>
        </w:r>
      </w:hyperlink>
      <w:r>
        <w:t xml:space="preserve"> Проектирование нежестких дорожных одежд</w:t>
      </w:r>
    </w:p>
    <w:p w:rsidR="002E208B" w:rsidRDefault="002E208B">
      <w:pPr>
        <w:pStyle w:val="ConsPlusNormal"/>
        <w:jc w:val="both"/>
      </w:pPr>
      <w:r>
        <w:t xml:space="preserve">(ссылка введена </w:t>
      </w:r>
      <w:hyperlink r:id="rId907">
        <w:r>
          <w:rPr>
            <w:color w:val="0000FF"/>
          </w:rPr>
          <w:t>Изменением N 2</w:t>
        </w:r>
      </w:hyperlink>
      <w:r>
        <w:t>, утв. Приказом Минстроя России от 14.12.2017 N 1665/пр)</w:t>
      </w:r>
    </w:p>
    <w:p w:rsidR="002E208B" w:rsidRDefault="002E208B">
      <w:pPr>
        <w:pStyle w:val="ConsPlusNormal"/>
        <w:spacing w:before="220"/>
        <w:ind w:firstLine="540"/>
        <w:jc w:val="both"/>
      </w:pPr>
      <w:bookmarkStart w:id="148" w:name="P10074"/>
      <w:bookmarkEnd w:id="148"/>
      <w:r>
        <w:t xml:space="preserve">[58] </w:t>
      </w:r>
      <w:hyperlink r:id="rId908">
        <w:r>
          <w:rPr>
            <w:color w:val="0000FF"/>
          </w:rPr>
          <w:t>Руководство</w:t>
        </w:r>
      </w:hyperlink>
      <w:r>
        <w:t xml:space="preserve"> по безопасности "Методика оценки последствий аварийных взрывов топливно-воздушных смесей" (утверждено приказом Федеральной службы по экологическому, технологическому и атомному надзору от 31 марта 2016 г. N 137)</w:t>
      </w:r>
    </w:p>
    <w:p w:rsidR="002E208B" w:rsidRDefault="002E208B">
      <w:pPr>
        <w:pStyle w:val="ConsPlusNormal"/>
        <w:jc w:val="both"/>
      </w:pPr>
      <w:r>
        <w:t xml:space="preserve">(ссылка введена </w:t>
      </w:r>
      <w:hyperlink r:id="rId909">
        <w:r>
          <w:rPr>
            <w:color w:val="0000FF"/>
          </w:rPr>
          <w:t>Изменением N 3</w:t>
        </w:r>
      </w:hyperlink>
      <w:r>
        <w:t>, утв. Приказом Минстроя России от 30.01.2019 N 63/пр)</w:t>
      </w:r>
    </w:p>
    <w:p w:rsidR="002E208B" w:rsidRDefault="002E208B">
      <w:pPr>
        <w:pStyle w:val="ConsPlusNormal"/>
        <w:spacing w:before="220"/>
        <w:ind w:firstLine="540"/>
        <w:jc w:val="both"/>
      </w:pPr>
      <w:bookmarkStart w:id="149" w:name="P10076"/>
      <w:bookmarkEnd w:id="149"/>
      <w:r>
        <w:t xml:space="preserve">[59] Федеральные </w:t>
      </w:r>
      <w:hyperlink r:id="rId910">
        <w:r>
          <w:rPr>
            <w:color w:val="0000FF"/>
          </w:rPr>
          <w:t>нормы и правила</w:t>
        </w:r>
      </w:hyperlink>
      <w:r>
        <w:t xml:space="preserve">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(утверждены приказом Федеральной службы по экологическому, технологическому и атомному надзору от 15 декабря 2020 г. N 533)</w:t>
      </w:r>
    </w:p>
    <w:p w:rsidR="002E208B" w:rsidRDefault="002E208B">
      <w:pPr>
        <w:pStyle w:val="ConsPlusNormal"/>
        <w:jc w:val="both"/>
      </w:pPr>
      <w:r>
        <w:t xml:space="preserve">(ссылка введена </w:t>
      </w:r>
      <w:hyperlink r:id="rId911">
        <w:r>
          <w:rPr>
            <w:color w:val="0000FF"/>
          </w:rPr>
          <w:t>Изменением N 3</w:t>
        </w:r>
      </w:hyperlink>
      <w:r>
        <w:t xml:space="preserve">, утв. Приказом Минстроя России от 30.01.2019 N 63/пр, в ред. </w:t>
      </w:r>
      <w:hyperlink r:id="rId912">
        <w:r>
          <w:rPr>
            <w:color w:val="0000FF"/>
          </w:rPr>
          <w:t>Изменения N 5</w:t>
        </w:r>
      </w:hyperlink>
      <w:r>
        <w:t>, утв. Приказом Минстроя России от 14.12.2022 N 1060/пр)</w:t>
      </w:r>
    </w:p>
    <w:p w:rsidR="002E208B" w:rsidRDefault="002E208B">
      <w:pPr>
        <w:pStyle w:val="ConsPlusNormal"/>
        <w:spacing w:before="220"/>
        <w:ind w:firstLine="540"/>
        <w:jc w:val="both"/>
      </w:pPr>
      <w:bookmarkStart w:id="150" w:name="P10078"/>
      <w:bookmarkEnd w:id="150"/>
      <w:r>
        <w:t xml:space="preserve">[60] Федеральный </w:t>
      </w:r>
      <w:hyperlink r:id="rId913">
        <w:r>
          <w:rPr>
            <w:color w:val="0000FF"/>
          </w:rPr>
          <w:t>закон</w:t>
        </w:r>
      </w:hyperlink>
      <w:r>
        <w:t xml:space="preserve"> от 10 января 2002 г. N 7-ФЗ "Об охране окружающей среды"</w:t>
      </w:r>
    </w:p>
    <w:p w:rsidR="002E208B" w:rsidRDefault="002E208B">
      <w:pPr>
        <w:pStyle w:val="ConsPlusNormal"/>
        <w:jc w:val="both"/>
      </w:pPr>
      <w:r>
        <w:t xml:space="preserve">(ссылка введена </w:t>
      </w:r>
      <w:hyperlink r:id="rId914">
        <w:r>
          <w:rPr>
            <w:color w:val="0000FF"/>
          </w:rPr>
          <w:t>Изменением N 4</w:t>
        </w:r>
      </w:hyperlink>
      <w:r>
        <w:t>, утв. Приказом Минстроя России от 29.12.2020 N 889/пр)</w:t>
      </w:r>
    </w:p>
    <w:p w:rsidR="002E208B" w:rsidRDefault="002E208B">
      <w:pPr>
        <w:pStyle w:val="ConsPlusNormal"/>
        <w:spacing w:before="220"/>
        <w:ind w:firstLine="540"/>
        <w:jc w:val="both"/>
      </w:pPr>
      <w:bookmarkStart w:id="151" w:name="P10080"/>
      <w:bookmarkEnd w:id="151"/>
      <w:r>
        <w:t xml:space="preserve">[61] Федеральный </w:t>
      </w:r>
      <w:hyperlink r:id="rId915">
        <w:r>
          <w:rPr>
            <w:color w:val="0000FF"/>
          </w:rPr>
          <w:t>закон</w:t>
        </w:r>
      </w:hyperlink>
      <w:r>
        <w:t xml:space="preserve"> от 4 декабря 2006 г. N 200-ФЗ "Лесной кодекс Российской Федерации"</w:t>
      </w:r>
    </w:p>
    <w:p w:rsidR="002E208B" w:rsidRDefault="002E208B">
      <w:pPr>
        <w:pStyle w:val="ConsPlusNormal"/>
        <w:jc w:val="both"/>
      </w:pPr>
      <w:r>
        <w:t xml:space="preserve">(ссылка введена </w:t>
      </w:r>
      <w:hyperlink r:id="rId916">
        <w:r>
          <w:rPr>
            <w:color w:val="0000FF"/>
          </w:rPr>
          <w:t>Изменением N 4</w:t>
        </w:r>
      </w:hyperlink>
      <w:r>
        <w:t>, утв. Приказом Минстроя России от 29.12.2020 N 889/пр)</w:t>
      </w:r>
    </w:p>
    <w:p w:rsidR="002E208B" w:rsidRDefault="002E208B">
      <w:pPr>
        <w:pStyle w:val="ConsPlusNormal"/>
        <w:spacing w:before="220"/>
        <w:ind w:firstLine="540"/>
        <w:jc w:val="both"/>
      </w:pPr>
      <w:bookmarkStart w:id="152" w:name="P10082"/>
      <w:bookmarkEnd w:id="152"/>
      <w:r>
        <w:t xml:space="preserve">[62] Федеральный </w:t>
      </w:r>
      <w:hyperlink r:id="rId917">
        <w:r>
          <w:rPr>
            <w:color w:val="0000FF"/>
          </w:rPr>
          <w:t>закон</w:t>
        </w:r>
      </w:hyperlink>
      <w:r>
        <w:t xml:space="preserve"> от 25 октября 2001 г. N 137-ФЗ "О введении в действие Земельного кодекса Российской Федерации"</w:t>
      </w:r>
    </w:p>
    <w:p w:rsidR="002E208B" w:rsidRDefault="002E208B">
      <w:pPr>
        <w:pStyle w:val="ConsPlusNormal"/>
        <w:jc w:val="both"/>
      </w:pPr>
      <w:r>
        <w:t xml:space="preserve">(ссылка введена </w:t>
      </w:r>
      <w:hyperlink r:id="rId918">
        <w:r>
          <w:rPr>
            <w:color w:val="0000FF"/>
          </w:rPr>
          <w:t>Изменением N 4</w:t>
        </w:r>
      </w:hyperlink>
      <w:r>
        <w:t xml:space="preserve">, утв. Приказом Минстроя России от 29.12.2020 N 889/пр, в ред. </w:t>
      </w:r>
      <w:hyperlink r:id="rId919">
        <w:r>
          <w:rPr>
            <w:color w:val="0000FF"/>
          </w:rPr>
          <w:t>Изменения N 5</w:t>
        </w:r>
      </w:hyperlink>
      <w:r>
        <w:t>, утв. Приказом Минстроя России от 14.12.2022 N 1060/пр)</w:t>
      </w:r>
    </w:p>
    <w:p w:rsidR="002E208B" w:rsidRDefault="002E208B">
      <w:pPr>
        <w:pStyle w:val="ConsPlusNormal"/>
        <w:spacing w:before="220"/>
        <w:ind w:firstLine="540"/>
        <w:jc w:val="both"/>
      </w:pPr>
      <w:bookmarkStart w:id="153" w:name="P10084"/>
      <w:bookmarkEnd w:id="153"/>
      <w:r>
        <w:t xml:space="preserve">[63] Федеральный </w:t>
      </w:r>
      <w:hyperlink r:id="rId920">
        <w:r>
          <w:rPr>
            <w:color w:val="0000FF"/>
          </w:rPr>
          <w:t>закон</w:t>
        </w:r>
      </w:hyperlink>
      <w:r>
        <w:t xml:space="preserve"> от 14 марта 1995 г. N 33-ФЗ "Об особо охраняемых природных территориях"</w:t>
      </w:r>
    </w:p>
    <w:p w:rsidR="002E208B" w:rsidRDefault="002E208B">
      <w:pPr>
        <w:pStyle w:val="ConsPlusNormal"/>
        <w:jc w:val="both"/>
      </w:pPr>
      <w:r>
        <w:t xml:space="preserve">(ссылка введена </w:t>
      </w:r>
      <w:hyperlink r:id="rId921">
        <w:r>
          <w:rPr>
            <w:color w:val="0000FF"/>
          </w:rPr>
          <w:t>Изменением N 4</w:t>
        </w:r>
      </w:hyperlink>
      <w:r>
        <w:t>, утв. Приказом Минстроя России от 29.12.2020 N 889/пр)</w:t>
      </w:r>
    </w:p>
    <w:p w:rsidR="002E208B" w:rsidRDefault="002E208B">
      <w:pPr>
        <w:pStyle w:val="ConsPlusNormal"/>
        <w:spacing w:before="220"/>
        <w:ind w:firstLine="540"/>
        <w:jc w:val="both"/>
      </w:pPr>
      <w:bookmarkStart w:id="154" w:name="P10086"/>
      <w:bookmarkEnd w:id="154"/>
      <w:r>
        <w:t>[64] Методические рекомендации по рекультивации земель, нарушаемых при транспортном строительстве</w:t>
      </w:r>
    </w:p>
    <w:p w:rsidR="002E208B" w:rsidRDefault="002E208B">
      <w:pPr>
        <w:pStyle w:val="ConsPlusNormal"/>
        <w:jc w:val="both"/>
      </w:pPr>
      <w:r>
        <w:t xml:space="preserve">(ссылка введена </w:t>
      </w:r>
      <w:hyperlink r:id="rId922">
        <w:r>
          <w:rPr>
            <w:color w:val="0000FF"/>
          </w:rPr>
          <w:t>Изменением N 4</w:t>
        </w:r>
      </w:hyperlink>
      <w:r>
        <w:t>, утв. Приказом Минстроя России от 29.12.2020 N 889/пр)</w:t>
      </w:r>
    </w:p>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ind w:firstLine="540"/>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4"/>
        <w:gridCol w:w="4534"/>
      </w:tblGrid>
      <w:tr w:rsidR="002E208B">
        <w:tc>
          <w:tcPr>
            <w:tcW w:w="4534" w:type="dxa"/>
            <w:tcBorders>
              <w:top w:val="single" w:sz="4" w:space="0" w:color="auto"/>
              <w:left w:val="nil"/>
              <w:bottom w:val="nil"/>
              <w:right w:val="nil"/>
            </w:tcBorders>
          </w:tcPr>
          <w:p w:rsidR="002E208B" w:rsidRDefault="002E208B">
            <w:pPr>
              <w:pStyle w:val="ConsPlusNormal"/>
              <w:jc w:val="both"/>
            </w:pPr>
            <w:r>
              <w:t>УДК [69+658.286](083.74)</w:t>
            </w:r>
          </w:p>
        </w:tc>
        <w:tc>
          <w:tcPr>
            <w:tcW w:w="4534" w:type="dxa"/>
            <w:tcBorders>
              <w:top w:val="single" w:sz="4" w:space="0" w:color="auto"/>
              <w:left w:val="nil"/>
              <w:bottom w:val="nil"/>
              <w:right w:val="nil"/>
            </w:tcBorders>
          </w:tcPr>
          <w:p w:rsidR="002E208B" w:rsidRDefault="002E208B">
            <w:pPr>
              <w:pStyle w:val="ConsPlusNormal"/>
              <w:jc w:val="right"/>
            </w:pPr>
            <w:r>
              <w:t xml:space="preserve">ОКС </w:t>
            </w:r>
            <w:hyperlink r:id="rId923">
              <w:r>
                <w:rPr>
                  <w:color w:val="0000FF"/>
                </w:rPr>
                <w:t>93.100</w:t>
              </w:r>
            </w:hyperlink>
          </w:p>
        </w:tc>
      </w:tr>
      <w:tr w:rsidR="002E208B">
        <w:tc>
          <w:tcPr>
            <w:tcW w:w="9068" w:type="dxa"/>
            <w:gridSpan w:val="2"/>
            <w:tcBorders>
              <w:top w:val="nil"/>
              <w:left w:val="nil"/>
              <w:bottom w:val="nil"/>
              <w:right w:val="nil"/>
            </w:tcBorders>
          </w:tcPr>
          <w:p w:rsidR="002E208B" w:rsidRDefault="002E208B">
            <w:pPr>
              <w:pStyle w:val="ConsPlusNormal"/>
              <w:jc w:val="both"/>
            </w:pPr>
            <w:r>
              <w:t>Ключевые слова: железнодорожный транспорт, автомобильный транспорт, гидравлический транспорт, канатный подвесной транспорт, конвейерный транспорт, геоматериалы</w:t>
            </w:r>
          </w:p>
        </w:tc>
      </w:tr>
      <w:tr w:rsidR="002E208B">
        <w:tc>
          <w:tcPr>
            <w:tcW w:w="9068" w:type="dxa"/>
            <w:gridSpan w:val="2"/>
            <w:tcBorders>
              <w:top w:val="nil"/>
              <w:left w:val="nil"/>
              <w:bottom w:val="single" w:sz="4" w:space="0" w:color="auto"/>
              <w:right w:val="nil"/>
            </w:tcBorders>
          </w:tcPr>
          <w:p w:rsidR="002E208B" w:rsidRDefault="002E208B">
            <w:pPr>
              <w:pStyle w:val="ConsPlusNormal"/>
              <w:jc w:val="both"/>
            </w:pPr>
            <w:r>
              <w:t xml:space="preserve">(в ред. </w:t>
            </w:r>
            <w:hyperlink r:id="rId924">
              <w:r>
                <w:rPr>
                  <w:color w:val="0000FF"/>
                </w:rPr>
                <w:t>Изменения N 5</w:t>
              </w:r>
            </w:hyperlink>
            <w:r>
              <w:t>, утв. Приказом Минстроя России от 14.12.2022 N 1060/пр)</w:t>
            </w:r>
          </w:p>
        </w:tc>
      </w:tr>
    </w:tbl>
    <w:p w:rsidR="002E208B" w:rsidRDefault="002E208B">
      <w:pPr>
        <w:pStyle w:val="ConsPlusNormal"/>
        <w:ind w:firstLine="540"/>
        <w:jc w:val="both"/>
      </w:pPr>
    </w:p>
    <w:p w:rsidR="002E208B" w:rsidRDefault="002E208B">
      <w:pPr>
        <w:pStyle w:val="ConsPlusNormal"/>
        <w:ind w:firstLine="540"/>
        <w:jc w:val="both"/>
      </w:pPr>
    </w:p>
    <w:p w:rsidR="002E208B" w:rsidRDefault="002E208B">
      <w:pPr>
        <w:pStyle w:val="ConsPlusNormal"/>
        <w:pBdr>
          <w:bottom w:val="single" w:sz="6" w:space="0" w:color="auto"/>
        </w:pBdr>
        <w:spacing w:before="100" w:after="100"/>
        <w:jc w:val="both"/>
        <w:rPr>
          <w:sz w:val="2"/>
          <w:szCs w:val="2"/>
        </w:rPr>
      </w:pPr>
    </w:p>
    <w:p w:rsidR="001F2C54" w:rsidRDefault="001F2C54">
      <w:bookmarkStart w:id="155" w:name="_GoBack"/>
      <w:bookmarkEnd w:id="155"/>
    </w:p>
    <w:sectPr w:rsidR="001F2C54">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08B"/>
    <w:rsid w:val="001F2C54"/>
    <w:rsid w:val="002E20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E208B"/>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2E208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2E208B"/>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2E208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2E208B"/>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2E208B"/>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2E208B"/>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2E208B"/>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E208B"/>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2E208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2E208B"/>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2E208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2E208B"/>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2E208B"/>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2E208B"/>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2E208B"/>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STR&amp;n=19352" TargetMode="External"/><Relationship Id="rId671" Type="http://schemas.openxmlformats.org/officeDocument/2006/relationships/hyperlink" Target="https://login.consultant.ru/link/?req=doc&amp;base=STR&amp;n=30162&amp;dst=100191" TargetMode="External"/><Relationship Id="rId769" Type="http://schemas.openxmlformats.org/officeDocument/2006/relationships/hyperlink" Target="https://login.consultant.ru/link/?req=doc&amp;base=STR&amp;n=1350" TargetMode="External"/><Relationship Id="rId21" Type="http://schemas.openxmlformats.org/officeDocument/2006/relationships/hyperlink" Target="https://login.consultant.ru/link/?req=doc&amp;base=LAW&amp;n=456140&amp;dst=101371" TargetMode="External"/><Relationship Id="rId324" Type="http://schemas.openxmlformats.org/officeDocument/2006/relationships/hyperlink" Target="https://login.consultant.ru/link/?req=doc&amp;base=STR&amp;n=22340&amp;dst=100492" TargetMode="External"/><Relationship Id="rId531" Type="http://schemas.openxmlformats.org/officeDocument/2006/relationships/hyperlink" Target="https://login.consultant.ru/link/?req=doc&amp;base=STR&amp;n=22340&amp;dst=100699" TargetMode="External"/><Relationship Id="rId629" Type="http://schemas.openxmlformats.org/officeDocument/2006/relationships/hyperlink" Target="https://login.consultant.ru/link/?req=doc&amp;base=STR&amp;n=7551" TargetMode="External"/><Relationship Id="rId170" Type="http://schemas.openxmlformats.org/officeDocument/2006/relationships/hyperlink" Target="https://login.consultant.ru/link/?req=doc&amp;base=STR&amp;n=20783" TargetMode="External"/><Relationship Id="rId836" Type="http://schemas.openxmlformats.org/officeDocument/2006/relationships/image" Target="media/image188.wmf"/><Relationship Id="rId268" Type="http://schemas.openxmlformats.org/officeDocument/2006/relationships/hyperlink" Target="https://login.consultant.ru/link/?req=doc&amp;base=STR&amp;n=26705&amp;dst=100263" TargetMode="External"/><Relationship Id="rId475" Type="http://schemas.openxmlformats.org/officeDocument/2006/relationships/image" Target="media/image106.wmf"/><Relationship Id="rId682" Type="http://schemas.openxmlformats.org/officeDocument/2006/relationships/hyperlink" Target="https://login.consultant.ru/link/?req=doc&amp;base=STR&amp;n=28058" TargetMode="External"/><Relationship Id="rId903" Type="http://schemas.openxmlformats.org/officeDocument/2006/relationships/hyperlink" Target="https://login.consultant.ru/link/?req=doc&amp;base=STR&amp;n=1102" TargetMode="External"/><Relationship Id="rId32" Type="http://schemas.openxmlformats.org/officeDocument/2006/relationships/hyperlink" Target="https://login.consultant.ru/link/?req=doc&amp;base=STR&amp;n=31658&amp;dst=100006" TargetMode="External"/><Relationship Id="rId128" Type="http://schemas.openxmlformats.org/officeDocument/2006/relationships/hyperlink" Target="https://login.consultant.ru/link/?req=doc&amp;base=STR&amp;n=29871&amp;dst=100158" TargetMode="External"/><Relationship Id="rId335" Type="http://schemas.openxmlformats.org/officeDocument/2006/relationships/hyperlink" Target="https://login.consultant.ru/link/?req=doc&amp;base=STR&amp;n=26705&amp;dst=100651" TargetMode="External"/><Relationship Id="rId542" Type="http://schemas.openxmlformats.org/officeDocument/2006/relationships/hyperlink" Target="https://login.consultant.ru/link/?req=doc&amp;base=STR&amp;n=26705&amp;dst=100860" TargetMode="External"/><Relationship Id="rId181" Type="http://schemas.openxmlformats.org/officeDocument/2006/relationships/hyperlink" Target="https://login.consultant.ru/link/?req=doc&amp;base=STR&amp;n=707" TargetMode="External"/><Relationship Id="rId402" Type="http://schemas.openxmlformats.org/officeDocument/2006/relationships/hyperlink" Target="https://login.consultant.ru/link/?req=doc&amp;base=STR&amp;n=31658&amp;dst=100052" TargetMode="External"/><Relationship Id="rId847" Type="http://schemas.openxmlformats.org/officeDocument/2006/relationships/image" Target="media/image198.png"/><Relationship Id="rId279" Type="http://schemas.openxmlformats.org/officeDocument/2006/relationships/hyperlink" Target="https://login.consultant.ru/link/?req=doc&amp;base=STR&amp;n=26705&amp;dst=100269" TargetMode="External"/><Relationship Id="rId486" Type="http://schemas.openxmlformats.org/officeDocument/2006/relationships/hyperlink" Target="https://login.consultant.ru/link/?req=doc&amp;base=STR&amp;n=29123" TargetMode="External"/><Relationship Id="rId693" Type="http://schemas.openxmlformats.org/officeDocument/2006/relationships/hyperlink" Target="https://login.consultant.ru/link/?req=doc&amp;base=STR&amp;n=26904" TargetMode="External"/><Relationship Id="rId707" Type="http://schemas.openxmlformats.org/officeDocument/2006/relationships/hyperlink" Target="https://login.consultant.ru/link/?req=doc&amp;base=STR&amp;n=30822" TargetMode="External"/><Relationship Id="rId914" Type="http://schemas.openxmlformats.org/officeDocument/2006/relationships/hyperlink" Target="https://login.consultant.ru/link/?req=doc&amp;base=STR&amp;n=26705&amp;dst=101295" TargetMode="External"/><Relationship Id="rId43" Type="http://schemas.openxmlformats.org/officeDocument/2006/relationships/image" Target="media/image4.wmf"/><Relationship Id="rId139" Type="http://schemas.openxmlformats.org/officeDocument/2006/relationships/hyperlink" Target="https://login.consultant.ru/link/?req=doc&amp;base=STR&amp;n=34361" TargetMode="External"/><Relationship Id="rId346" Type="http://schemas.openxmlformats.org/officeDocument/2006/relationships/hyperlink" Target="https://login.consultant.ru/link/?req=doc&amp;base=STR&amp;n=26904" TargetMode="External"/><Relationship Id="rId553" Type="http://schemas.openxmlformats.org/officeDocument/2006/relationships/hyperlink" Target="https://login.consultant.ru/link/?req=doc&amp;base=STR&amp;n=25094&amp;dst=100483" TargetMode="External"/><Relationship Id="rId760" Type="http://schemas.openxmlformats.org/officeDocument/2006/relationships/hyperlink" Target="https://login.consultant.ru/link/?req=doc&amp;base=STR&amp;n=18302" TargetMode="External"/><Relationship Id="rId192" Type="http://schemas.openxmlformats.org/officeDocument/2006/relationships/image" Target="media/image54.wmf"/><Relationship Id="rId206" Type="http://schemas.openxmlformats.org/officeDocument/2006/relationships/image" Target="media/image68.wmf"/><Relationship Id="rId413" Type="http://schemas.openxmlformats.org/officeDocument/2006/relationships/hyperlink" Target="https://login.consultant.ru/link/?req=doc&amp;base=STR&amp;n=26705&amp;dst=100780" TargetMode="External"/><Relationship Id="rId858" Type="http://schemas.openxmlformats.org/officeDocument/2006/relationships/hyperlink" Target="https://login.consultant.ru/link/?req=doc&amp;base=OTN&amp;n=3608" TargetMode="External"/><Relationship Id="rId497" Type="http://schemas.openxmlformats.org/officeDocument/2006/relationships/hyperlink" Target="https://login.consultant.ru/link/?req=doc&amp;base=STR&amp;n=14688" TargetMode="External"/><Relationship Id="rId620" Type="http://schemas.openxmlformats.org/officeDocument/2006/relationships/hyperlink" Target="https://login.consultant.ru/link/?req=doc&amp;base=STR&amp;n=21320" TargetMode="External"/><Relationship Id="rId718" Type="http://schemas.openxmlformats.org/officeDocument/2006/relationships/hyperlink" Target="https://login.consultant.ru/link/?req=doc&amp;base=STR&amp;n=22424" TargetMode="External"/><Relationship Id="rId925" Type="http://schemas.openxmlformats.org/officeDocument/2006/relationships/fontTable" Target="fontTable.xml"/><Relationship Id="rId357" Type="http://schemas.openxmlformats.org/officeDocument/2006/relationships/hyperlink" Target="https://login.consultant.ru/link/?req=doc&amp;base=STR&amp;n=26705&amp;dst=100662" TargetMode="External"/><Relationship Id="rId54" Type="http://schemas.openxmlformats.org/officeDocument/2006/relationships/hyperlink" Target="https://login.consultant.ru/link/?req=doc&amp;base=STR&amp;n=26705&amp;dst=100027" TargetMode="External"/><Relationship Id="rId217" Type="http://schemas.openxmlformats.org/officeDocument/2006/relationships/hyperlink" Target="https://login.consultant.ru/link/?req=doc&amp;base=STR&amp;n=26904" TargetMode="External"/><Relationship Id="rId564" Type="http://schemas.openxmlformats.org/officeDocument/2006/relationships/hyperlink" Target="https://login.consultant.ru/link/?req=doc&amp;base=STR&amp;n=7270" TargetMode="External"/><Relationship Id="rId771" Type="http://schemas.openxmlformats.org/officeDocument/2006/relationships/image" Target="media/image124.wmf"/><Relationship Id="rId869" Type="http://schemas.openxmlformats.org/officeDocument/2006/relationships/hyperlink" Target="https://login.consultant.ru/link/?req=doc&amp;base=LAW&amp;n=465775" TargetMode="External"/><Relationship Id="rId424" Type="http://schemas.openxmlformats.org/officeDocument/2006/relationships/hyperlink" Target="https://login.consultant.ru/link/?req=doc&amp;base=STR&amp;n=26705&amp;dst=100784" TargetMode="External"/><Relationship Id="rId631" Type="http://schemas.openxmlformats.org/officeDocument/2006/relationships/hyperlink" Target="https://login.consultant.ru/link/?req=doc&amp;base=STR&amp;n=31658&amp;dst=100078" TargetMode="External"/><Relationship Id="rId729" Type="http://schemas.openxmlformats.org/officeDocument/2006/relationships/hyperlink" Target="https://login.consultant.ru/link/?req=doc&amp;base=STR&amp;n=32418" TargetMode="External"/><Relationship Id="rId270" Type="http://schemas.openxmlformats.org/officeDocument/2006/relationships/hyperlink" Target="https://login.consultant.ru/link/?req=doc&amp;base=STR&amp;n=26705&amp;dst=100264" TargetMode="External"/><Relationship Id="rId65" Type="http://schemas.openxmlformats.org/officeDocument/2006/relationships/image" Target="media/image20.wmf"/><Relationship Id="rId130" Type="http://schemas.openxmlformats.org/officeDocument/2006/relationships/hyperlink" Target="https://login.consultant.ru/link/?req=doc&amp;base=STR&amp;n=29871&amp;dst=100159" TargetMode="External"/><Relationship Id="rId368" Type="http://schemas.openxmlformats.org/officeDocument/2006/relationships/image" Target="media/image98.wmf"/><Relationship Id="rId575" Type="http://schemas.openxmlformats.org/officeDocument/2006/relationships/hyperlink" Target="https://login.consultant.ru/link/?req=doc&amp;base=STR&amp;n=29871&amp;dst=100191" TargetMode="External"/><Relationship Id="rId782" Type="http://schemas.openxmlformats.org/officeDocument/2006/relationships/image" Target="media/image135.wmf"/><Relationship Id="rId228" Type="http://schemas.openxmlformats.org/officeDocument/2006/relationships/hyperlink" Target="https://login.consultant.ru/link/?req=doc&amp;base=STR&amp;n=23810&amp;dst=100022" TargetMode="External"/><Relationship Id="rId435" Type="http://schemas.openxmlformats.org/officeDocument/2006/relationships/hyperlink" Target="https://login.consultant.ru/link/?req=doc&amp;base=STR&amp;n=19872" TargetMode="External"/><Relationship Id="rId642" Type="http://schemas.openxmlformats.org/officeDocument/2006/relationships/hyperlink" Target="https://login.consultant.ru/link/?req=doc&amp;base=STR&amp;n=18828" TargetMode="External"/><Relationship Id="rId281" Type="http://schemas.openxmlformats.org/officeDocument/2006/relationships/image" Target="media/image82.wmf"/><Relationship Id="rId502" Type="http://schemas.openxmlformats.org/officeDocument/2006/relationships/hyperlink" Target="https://login.consultant.ru/link/?req=doc&amp;base=STR&amp;n=26705&amp;dst=100850" TargetMode="External"/><Relationship Id="rId76" Type="http://schemas.openxmlformats.org/officeDocument/2006/relationships/image" Target="media/image30.wmf"/><Relationship Id="rId141" Type="http://schemas.openxmlformats.org/officeDocument/2006/relationships/hyperlink" Target="https://login.consultant.ru/link/?req=doc&amp;base=STR&amp;n=26904" TargetMode="External"/><Relationship Id="rId379" Type="http://schemas.openxmlformats.org/officeDocument/2006/relationships/hyperlink" Target="https://login.consultant.ru/link/?req=doc&amp;base=STR&amp;n=22340&amp;dst=100597" TargetMode="External"/><Relationship Id="rId586" Type="http://schemas.openxmlformats.org/officeDocument/2006/relationships/hyperlink" Target="https://login.consultant.ru/link/?req=doc&amp;base=STR&amp;n=33540" TargetMode="External"/><Relationship Id="rId793" Type="http://schemas.openxmlformats.org/officeDocument/2006/relationships/image" Target="media/image146.wmf"/><Relationship Id="rId807" Type="http://schemas.openxmlformats.org/officeDocument/2006/relationships/image" Target="media/image160.wmf"/><Relationship Id="rId7" Type="http://schemas.openxmlformats.org/officeDocument/2006/relationships/hyperlink" Target="https://login.consultant.ru/link/?req=doc&amp;base=STR&amp;n=20599&amp;dst=100007" TargetMode="External"/><Relationship Id="rId239" Type="http://schemas.openxmlformats.org/officeDocument/2006/relationships/hyperlink" Target="https://login.consultant.ru/link/?req=doc&amp;base=STR&amp;n=26705&amp;dst=100164" TargetMode="External"/><Relationship Id="rId446" Type="http://schemas.openxmlformats.org/officeDocument/2006/relationships/hyperlink" Target="https://login.consultant.ru/link/?req=doc&amp;base=STR&amp;n=26705&amp;dst=100815" TargetMode="External"/><Relationship Id="rId653" Type="http://schemas.openxmlformats.org/officeDocument/2006/relationships/hyperlink" Target="https://login.consultant.ru/link/?req=doc&amp;base=STR&amp;n=24941" TargetMode="External"/><Relationship Id="rId292" Type="http://schemas.openxmlformats.org/officeDocument/2006/relationships/hyperlink" Target="https://login.consultant.ru/link/?req=doc&amp;base=STR&amp;n=30162&amp;dst=100102" TargetMode="External"/><Relationship Id="rId306" Type="http://schemas.openxmlformats.org/officeDocument/2006/relationships/hyperlink" Target="https://login.consultant.ru/link/?req=doc&amp;base=STR&amp;n=26705&amp;dst=100498" TargetMode="External"/><Relationship Id="rId860" Type="http://schemas.openxmlformats.org/officeDocument/2006/relationships/image" Target="media/image206.png"/><Relationship Id="rId87" Type="http://schemas.openxmlformats.org/officeDocument/2006/relationships/hyperlink" Target="https://login.consultant.ru/link/?req=doc&amp;base=STR&amp;n=15834" TargetMode="External"/><Relationship Id="rId513" Type="http://schemas.openxmlformats.org/officeDocument/2006/relationships/hyperlink" Target="https://login.consultant.ru/link/?req=doc&amp;base=STR&amp;n=22340&amp;dst=100688" TargetMode="External"/><Relationship Id="rId597" Type="http://schemas.openxmlformats.org/officeDocument/2006/relationships/hyperlink" Target="https://login.consultant.ru/link/?req=doc&amp;base=STR&amp;n=20783" TargetMode="External"/><Relationship Id="rId720" Type="http://schemas.openxmlformats.org/officeDocument/2006/relationships/hyperlink" Target="https://login.consultant.ru/link/?req=doc&amp;base=STR&amp;n=28513" TargetMode="External"/><Relationship Id="rId818" Type="http://schemas.openxmlformats.org/officeDocument/2006/relationships/image" Target="media/image171.wmf"/><Relationship Id="rId152" Type="http://schemas.openxmlformats.org/officeDocument/2006/relationships/hyperlink" Target="https://login.consultant.ru/link/?req=doc&amp;base=STR&amp;n=31112" TargetMode="External"/><Relationship Id="rId457" Type="http://schemas.openxmlformats.org/officeDocument/2006/relationships/hyperlink" Target="https://login.consultant.ru/link/?req=doc&amp;base=STR&amp;n=26705&amp;dst=100836" TargetMode="External"/><Relationship Id="rId664" Type="http://schemas.openxmlformats.org/officeDocument/2006/relationships/hyperlink" Target="https://login.consultant.ru/link/?req=doc&amp;base=STR&amp;n=20118" TargetMode="External"/><Relationship Id="rId871" Type="http://schemas.openxmlformats.org/officeDocument/2006/relationships/hyperlink" Target="https://login.consultant.ru/link/?req=doc&amp;base=LAW&amp;n=471025" TargetMode="External"/><Relationship Id="rId14" Type="http://schemas.openxmlformats.org/officeDocument/2006/relationships/hyperlink" Target="https://login.consultant.ru/link/?req=doc&amp;base=LAW&amp;n=378338&amp;dst=100005" TargetMode="External"/><Relationship Id="rId317" Type="http://schemas.openxmlformats.org/officeDocument/2006/relationships/image" Target="media/image93.wmf"/><Relationship Id="rId524" Type="http://schemas.openxmlformats.org/officeDocument/2006/relationships/hyperlink" Target="https://login.consultant.ru/link/?req=doc&amp;base=STR&amp;n=20971" TargetMode="External"/><Relationship Id="rId731" Type="http://schemas.openxmlformats.org/officeDocument/2006/relationships/hyperlink" Target="https://login.consultant.ru/link/?req=doc&amp;base=STR&amp;n=26705&amp;dst=101247" TargetMode="External"/><Relationship Id="rId98" Type="http://schemas.openxmlformats.org/officeDocument/2006/relationships/hyperlink" Target="https://login.consultant.ru/link/?req=doc&amp;base=STR&amp;n=18817" TargetMode="External"/><Relationship Id="rId163" Type="http://schemas.openxmlformats.org/officeDocument/2006/relationships/hyperlink" Target="https://login.consultant.ru/link/?req=doc&amp;base=STR&amp;n=26705&amp;dst=100107" TargetMode="External"/><Relationship Id="rId370" Type="http://schemas.openxmlformats.org/officeDocument/2006/relationships/hyperlink" Target="https://login.consultant.ru/link/?req=doc&amp;base=STR&amp;n=34262" TargetMode="External"/><Relationship Id="rId829" Type="http://schemas.openxmlformats.org/officeDocument/2006/relationships/image" Target="media/image181.wmf"/><Relationship Id="rId230" Type="http://schemas.openxmlformats.org/officeDocument/2006/relationships/hyperlink" Target="https://login.consultant.ru/link/?req=doc&amp;base=STR&amp;n=24591" TargetMode="External"/><Relationship Id="rId468" Type="http://schemas.openxmlformats.org/officeDocument/2006/relationships/image" Target="media/image104.wmf"/><Relationship Id="rId675" Type="http://schemas.openxmlformats.org/officeDocument/2006/relationships/hyperlink" Target="https://login.consultant.ru/link/?req=doc&amp;base=STR&amp;n=25722" TargetMode="External"/><Relationship Id="rId882" Type="http://schemas.openxmlformats.org/officeDocument/2006/relationships/hyperlink" Target="https://login.consultant.ru/link/?req=doc&amp;base=STR&amp;n=29871&amp;dst=100333" TargetMode="External"/><Relationship Id="rId25" Type="http://schemas.openxmlformats.org/officeDocument/2006/relationships/hyperlink" Target="https://login.consultant.ru/link/?req=doc&amp;base=STR&amp;n=14" TargetMode="External"/><Relationship Id="rId328" Type="http://schemas.openxmlformats.org/officeDocument/2006/relationships/hyperlink" Target="https://login.consultant.ru/link/?req=doc&amp;base=STR&amp;n=26705&amp;dst=100639" TargetMode="External"/><Relationship Id="rId535" Type="http://schemas.openxmlformats.org/officeDocument/2006/relationships/hyperlink" Target="https://login.consultant.ru/link/?req=doc&amp;base=STR&amp;n=20971" TargetMode="External"/><Relationship Id="rId742" Type="http://schemas.openxmlformats.org/officeDocument/2006/relationships/image" Target="media/image113.wmf"/><Relationship Id="rId174" Type="http://schemas.openxmlformats.org/officeDocument/2006/relationships/hyperlink" Target="https://login.consultant.ru/link/?req=doc&amp;base=STR&amp;n=31658&amp;dst=100019" TargetMode="External"/><Relationship Id="rId381" Type="http://schemas.openxmlformats.org/officeDocument/2006/relationships/hyperlink" Target="https://login.consultant.ru/link/?req=doc&amp;base=STR&amp;n=26904" TargetMode="External"/><Relationship Id="rId602" Type="http://schemas.openxmlformats.org/officeDocument/2006/relationships/hyperlink" Target="https://login.consultant.ru/link/?req=doc&amp;base=OTN&amp;n=1965" TargetMode="External"/><Relationship Id="rId241" Type="http://schemas.openxmlformats.org/officeDocument/2006/relationships/hyperlink" Target="https://login.consultant.ru/link/?req=doc&amp;base=STR&amp;n=26705&amp;dst=100168" TargetMode="External"/><Relationship Id="rId479" Type="http://schemas.openxmlformats.org/officeDocument/2006/relationships/hyperlink" Target="https://login.consultant.ru/link/?req=doc&amp;base=STR&amp;n=8889" TargetMode="External"/><Relationship Id="rId686" Type="http://schemas.openxmlformats.org/officeDocument/2006/relationships/hyperlink" Target="https://login.consultant.ru/link/?req=doc&amp;base=STR&amp;n=29123" TargetMode="External"/><Relationship Id="rId893" Type="http://schemas.openxmlformats.org/officeDocument/2006/relationships/hyperlink" Target="https://login.consultant.ru/link/?req=doc&amp;base=LAW&amp;n=43949&amp;dst=100012" TargetMode="External"/><Relationship Id="rId907" Type="http://schemas.openxmlformats.org/officeDocument/2006/relationships/hyperlink" Target="https://login.consultant.ru/link/?req=doc&amp;base=STR&amp;n=22340&amp;dst=102121" TargetMode="External"/><Relationship Id="rId36" Type="http://schemas.openxmlformats.org/officeDocument/2006/relationships/image" Target="media/image1.wmf"/><Relationship Id="rId339" Type="http://schemas.openxmlformats.org/officeDocument/2006/relationships/hyperlink" Target="https://login.consultant.ru/link/?req=doc&amp;base=STR&amp;n=26705&amp;dst=100654" TargetMode="External"/><Relationship Id="rId546" Type="http://schemas.openxmlformats.org/officeDocument/2006/relationships/hyperlink" Target="https://login.consultant.ru/link/?req=doc&amp;base=OTN&amp;n=18524" TargetMode="External"/><Relationship Id="rId753" Type="http://schemas.openxmlformats.org/officeDocument/2006/relationships/hyperlink" Target="https://login.consultant.ru/link/?req=doc&amp;base=STR&amp;n=29132" TargetMode="External"/><Relationship Id="rId101" Type="http://schemas.openxmlformats.org/officeDocument/2006/relationships/hyperlink" Target="https://login.consultant.ru/link/?req=doc&amp;base=STR&amp;n=31658&amp;dst=100010" TargetMode="External"/><Relationship Id="rId185" Type="http://schemas.openxmlformats.org/officeDocument/2006/relationships/hyperlink" Target="https://login.consultant.ru/link/?req=doc&amp;base=STR&amp;n=190" TargetMode="External"/><Relationship Id="rId406" Type="http://schemas.openxmlformats.org/officeDocument/2006/relationships/hyperlink" Target="https://login.consultant.ru/link/?req=doc&amp;base=STR&amp;n=26705&amp;dst=100770" TargetMode="External"/><Relationship Id="rId392" Type="http://schemas.openxmlformats.org/officeDocument/2006/relationships/hyperlink" Target="https://login.consultant.ru/link/?req=doc&amp;base=STR&amp;n=28704" TargetMode="External"/><Relationship Id="rId613" Type="http://schemas.openxmlformats.org/officeDocument/2006/relationships/hyperlink" Target="https://login.consultant.ru/link/?req=doc&amp;base=STR&amp;n=11231" TargetMode="External"/><Relationship Id="rId697" Type="http://schemas.openxmlformats.org/officeDocument/2006/relationships/hyperlink" Target="https://login.consultant.ru/link/?req=doc&amp;base=STR&amp;n=28512" TargetMode="External"/><Relationship Id="rId820" Type="http://schemas.openxmlformats.org/officeDocument/2006/relationships/image" Target="media/image173.wmf"/><Relationship Id="rId918" Type="http://schemas.openxmlformats.org/officeDocument/2006/relationships/hyperlink" Target="https://login.consultant.ru/link/?req=doc&amp;base=STR&amp;n=26705&amp;dst=101295" TargetMode="External"/><Relationship Id="rId252" Type="http://schemas.openxmlformats.org/officeDocument/2006/relationships/hyperlink" Target="https://login.consultant.ru/link/?req=doc&amp;base=STR&amp;n=26705&amp;dst=100211" TargetMode="External"/><Relationship Id="rId47" Type="http://schemas.openxmlformats.org/officeDocument/2006/relationships/image" Target="media/image5.wmf"/><Relationship Id="rId112" Type="http://schemas.openxmlformats.org/officeDocument/2006/relationships/hyperlink" Target="https://login.consultant.ru/link/?req=doc&amp;base=STR&amp;n=29871&amp;dst=100051" TargetMode="External"/><Relationship Id="rId557" Type="http://schemas.openxmlformats.org/officeDocument/2006/relationships/hyperlink" Target="https://login.consultant.ru/link/?req=doc&amp;base=STR&amp;n=31817" TargetMode="External"/><Relationship Id="rId764" Type="http://schemas.openxmlformats.org/officeDocument/2006/relationships/hyperlink" Target="https://login.consultant.ru/link/?req=doc&amp;base=STR&amp;n=1350" TargetMode="External"/><Relationship Id="rId196" Type="http://schemas.openxmlformats.org/officeDocument/2006/relationships/image" Target="media/image58.wmf"/><Relationship Id="rId417" Type="http://schemas.openxmlformats.org/officeDocument/2006/relationships/hyperlink" Target="https://login.consultant.ru/link/?req=doc&amp;base=STR&amp;n=33203" TargetMode="External"/><Relationship Id="rId624" Type="http://schemas.openxmlformats.org/officeDocument/2006/relationships/hyperlink" Target="https://login.consultant.ru/link/?req=doc&amp;base=STR&amp;n=20510" TargetMode="External"/><Relationship Id="rId831" Type="http://schemas.openxmlformats.org/officeDocument/2006/relationships/image" Target="media/image183.wmf"/><Relationship Id="rId263" Type="http://schemas.openxmlformats.org/officeDocument/2006/relationships/hyperlink" Target="https://login.consultant.ru/link/?req=doc&amp;base=STR&amp;n=26705&amp;dst=100254" TargetMode="External"/><Relationship Id="rId470" Type="http://schemas.openxmlformats.org/officeDocument/2006/relationships/hyperlink" Target="https://login.consultant.ru/link/?req=doc&amp;base=STR&amp;n=26705&amp;dst=100843" TargetMode="External"/><Relationship Id="rId58" Type="http://schemas.openxmlformats.org/officeDocument/2006/relationships/image" Target="media/image15.wmf"/><Relationship Id="rId123" Type="http://schemas.openxmlformats.org/officeDocument/2006/relationships/hyperlink" Target="https://login.consultant.ru/link/?req=doc&amp;base=STR&amp;n=29871&amp;dst=100156" TargetMode="External"/><Relationship Id="rId330" Type="http://schemas.openxmlformats.org/officeDocument/2006/relationships/hyperlink" Target="https://login.consultant.ru/link/?req=doc&amp;base=STR&amp;n=26705&amp;dst=100643" TargetMode="External"/><Relationship Id="rId568" Type="http://schemas.openxmlformats.org/officeDocument/2006/relationships/hyperlink" Target="https://login.consultant.ru/link/?req=doc&amp;base=LAW&amp;n=409735&amp;dst=100041" TargetMode="External"/><Relationship Id="rId775" Type="http://schemas.openxmlformats.org/officeDocument/2006/relationships/image" Target="media/image128.wmf"/><Relationship Id="rId428" Type="http://schemas.openxmlformats.org/officeDocument/2006/relationships/hyperlink" Target="https://login.consultant.ru/link/?req=doc&amp;base=STR&amp;n=20118" TargetMode="External"/><Relationship Id="rId635" Type="http://schemas.openxmlformats.org/officeDocument/2006/relationships/hyperlink" Target="https://login.consultant.ru/link/?req=doc&amp;base=STR&amp;n=20290" TargetMode="External"/><Relationship Id="rId842" Type="http://schemas.openxmlformats.org/officeDocument/2006/relationships/image" Target="media/image194.png"/><Relationship Id="rId274" Type="http://schemas.openxmlformats.org/officeDocument/2006/relationships/hyperlink" Target="https://login.consultant.ru/link/?req=doc&amp;base=STR&amp;n=31658&amp;dst=100029" TargetMode="External"/><Relationship Id="rId481" Type="http://schemas.openxmlformats.org/officeDocument/2006/relationships/hyperlink" Target="https://login.consultant.ru/link/?req=doc&amp;base=STR&amp;n=33540" TargetMode="External"/><Relationship Id="rId702" Type="http://schemas.openxmlformats.org/officeDocument/2006/relationships/hyperlink" Target="https://login.consultant.ru/link/?req=doc&amp;base=STR&amp;n=30067" TargetMode="External"/><Relationship Id="rId69" Type="http://schemas.openxmlformats.org/officeDocument/2006/relationships/hyperlink" Target="https://login.consultant.ru/link/?req=doc&amp;base=STR&amp;n=18327" TargetMode="External"/><Relationship Id="rId134" Type="http://schemas.openxmlformats.org/officeDocument/2006/relationships/hyperlink" Target="https://login.consultant.ru/link/?req=doc&amp;base=STR&amp;n=34361" TargetMode="External"/><Relationship Id="rId579" Type="http://schemas.openxmlformats.org/officeDocument/2006/relationships/hyperlink" Target="https://login.consultant.ru/link/?req=doc&amp;base=LAW&amp;n=411554&amp;dst=100012" TargetMode="External"/><Relationship Id="rId786" Type="http://schemas.openxmlformats.org/officeDocument/2006/relationships/image" Target="media/image139.wmf"/><Relationship Id="rId341" Type="http://schemas.openxmlformats.org/officeDocument/2006/relationships/hyperlink" Target="https://login.consultant.ru/link/?req=doc&amp;base=STR&amp;n=26705&amp;dst=100654" TargetMode="External"/><Relationship Id="rId439" Type="http://schemas.openxmlformats.org/officeDocument/2006/relationships/hyperlink" Target="https://login.consultant.ru/link/?req=doc&amp;base=STR&amp;n=26705&amp;dst=100809" TargetMode="External"/><Relationship Id="rId646" Type="http://schemas.openxmlformats.org/officeDocument/2006/relationships/hyperlink" Target="https://login.consultant.ru/link/?req=doc&amp;base=STR&amp;n=15971" TargetMode="External"/><Relationship Id="rId201" Type="http://schemas.openxmlformats.org/officeDocument/2006/relationships/image" Target="media/image63.wmf"/><Relationship Id="rId285" Type="http://schemas.openxmlformats.org/officeDocument/2006/relationships/hyperlink" Target="https://login.consultant.ru/link/?req=doc&amp;base=STR&amp;n=26705&amp;dst=100284" TargetMode="External"/><Relationship Id="rId506" Type="http://schemas.openxmlformats.org/officeDocument/2006/relationships/hyperlink" Target="https://login.consultant.ru/link/?req=doc&amp;base=OTN&amp;n=4781&amp;dst=100159" TargetMode="External"/><Relationship Id="rId853" Type="http://schemas.openxmlformats.org/officeDocument/2006/relationships/image" Target="media/image203.png"/><Relationship Id="rId492" Type="http://schemas.openxmlformats.org/officeDocument/2006/relationships/hyperlink" Target="https://login.consultant.ru/link/?req=doc&amp;base=STR&amp;n=33327" TargetMode="External"/><Relationship Id="rId713" Type="http://schemas.openxmlformats.org/officeDocument/2006/relationships/hyperlink" Target="https://login.consultant.ru/link/?req=doc&amp;base=STR&amp;n=30162&amp;dst=100191" TargetMode="External"/><Relationship Id="rId797" Type="http://schemas.openxmlformats.org/officeDocument/2006/relationships/image" Target="media/image150.wmf"/><Relationship Id="rId920" Type="http://schemas.openxmlformats.org/officeDocument/2006/relationships/hyperlink" Target="https://login.consultant.ru/link/?req=doc&amp;base=LAW&amp;n=483071" TargetMode="External"/><Relationship Id="rId145" Type="http://schemas.openxmlformats.org/officeDocument/2006/relationships/hyperlink" Target="https://login.consultant.ru/link/?req=doc&amp;base=STR&amp;n=30162&amp;dst=100010" TargetMode="External"/><Relationship Id="rId352" Type="http://schemas.openxmlformats.org/officeDocument/2006/relationships/hyperlink" Target="https://login.consultant.ru/link/?req=doc&amp;base=STR&amp;n=25376" TargetMode="External"/><Relationship Id="rId212" Type="http://schemas.openxmlformats.org/officeDocument/2006/relationships/hyperlink" Target="https://login.consultant.ru/link/?req=doc&amp;base=STR&amp;n=19352" TargetMode="External"/><Relationship Id="rId657" Type="http://schemas.openxmlformats.org/officeDocument/2006/relationships/hyperlink" Target="https://login.consultant.ru/link/?req=doc&amp;base=STR&amp;n=14688" TargetMode="External"/><Relationship Id="rId864" Type="http://schemas.openxmlformats.org/officeDocument/2006/relationships/image" Target="media/image210.png"/><Relationship Id="rId296" Type="http://schemas.openxmlformats.org/officeDocument/2006/relationships/hyperlink" Target="https://login.consultant.ru/link/?req=doc&amp;base=STR&amp;n=31658&amp;dst=100033" TargetMode="External"/><Relationship Id="rId517" Type="http://schemas.openxmlformats.org/officeDocument/2006/relationships/hyperlink" Target="https://login.consultant.ru/link/?req=doc&amp;base=STR&amp;n=22340&amp;dst=100692" TargetMode="External"/><Relationship Id="rId724" Type="http://schemas.openxmlformats.org/officeDocument/2006/relationships/hyperlink" Target="https://login.consultant.ru/link/?req=doc&amp;base=LAW&amp;n=409735&amp;dst=100041" TargetMode="External"/><Relationship Id="rId60" Type="http://schemas.openxmlformats.org/officeDocument/2006/relationships/hyperlink" Target="https://login.consultant.ru/link/?req=doc&amp;base=STR&amp;n=26705&amp;dst=100028" TargetMode="External"/><Relationship Id="rId156" Type="http://schemas.openxmlformats.org/officeDocument/2006/relationships/hyperlink" Target="https://login.consultant.ru/link/?req=doc&amp;base=STR&amp;n=20510" TargetMode="External"/><Relationship Id="rId363" Type="http://schemas.openxmlformats.org/officeDocument/2006/relationships/hyperlink" Target="https://login.consultant.ru/link/?req=doc&amp;base=STR&amp;n=26705&amp;dst=100664" TargetMode="External"/><Relationship Id="rId570" Type="http://schemas.openxmlformats.org/officeDocument/2006/relationships/hyperlink" Target="https://login.consultant.ru/link/?req=doc&amp;base=STR&amp;n=26369" TargetMode="External"/><Relationship Id="rId223" Type="http://schemas.openxmlformats.org/officeDocument/2006/relationships/hyperlink" Target="https://login.consultant.ru/link/?req=doc&amp;base=STR&amp;n=190" TargetMode="External"/><Relationship Id="rId430" Type="http://schemas.openxmlformats.org/officeDocument/2006/relationships/image" Target="media/image100.wmf"/><Relationship Id="rId668" Type="http://schemas.openxmlformats.org/officeDocument/2006/relationships/hyperlink" Target="https://login.consultant.ru/link/?req=doc&amp;base=STR&amp;n=24125" TargetMode="External"/><Relationship Id="rId875" Type="http://schemas.openxmlformats.org/officeDocument/2006/relationships/hyperlink" Target="https://login.consultant.ru/link/?req=doc&amp;base=STR&amp;n=9741" TargetMode="External"/><Relationship Id="rId18" Type="http://schemas.openxmlformats.org/officeDocument/2006/relationships/hyperlink" Target="https://login.consultant.ru/link/?req=doc&amp;base=LAW&amp;n=441183&amp;dst=100005" TargetMode="External"/><Relationship Id="rId528" Type="http://schemas.openxmlformats.org/officeDocument/2006/relationships/hyperlink" Target="https://login.consultant.ru/link/?req=doc&amp;base=STR&amp;n=29871&amp;dst=100183" TargetMode="External"/><Relationship Id="rId735" Type="http://schemas.openxmlformats.org/officeDocument/2006/relationships/image" Target="media/image109.wmf"/><Relationship Id="rId167" Type="http://schemas.openxmlformats.org/officeDocument/2006/relationships/hyperlink" Target="https://login.consultant.ru/link/?req=doc&amp;base=STR&amp;n=28650" TargetMode="External"/><Relationship Id="rId374" Type="http://schemas.openxmlformats.org/officeDocument/2006/relationships/hyperlink" Target="https://login.consultant.ru/link/?req=doc&amp;base=STR&amp;n=26904" TargetMode="External"/><Relationship Id="rId581" Type="http://schemas.openxmlformats.org/officeDocument/2006/relationships/hyperlink" Target="https://login.consultant.ru/link/?req=doc&amp;base=STR&amp;n=10513" TargetMode="External"/><Relationship Id="rId71" Type="http://schemas.openxmlformats.org/officeDocument/2006/relationships/image" Target="media/image25.wmf"/><Relationship Id="rId234" Type="http://schemas.openxmlformats.org/officeDocument/2006/relationships/hyperlink" Target="https://login.consultant.ru/link/?req=doc&amp;base=STR&amp;n=26705&amp;dst=100117" TargetMode="External"/><Relationship Id="rId679" Type="http://schemas.openxmlformats.org/officeDocument/2006/relationships/hyperlink" Target="https://login.consultant.ru/link/?req=doc&amp;base=STR&amp;n=26369" TargetMode="External"/><Relationship Id="rId802" Type="http://schemas.openxmlformats.org/officeDocument/2006/relationships/image" Target="media/image155.wmf"/><Relationship Id="rId886" Type="http://schemas.openxmlformats.org/officeDocument/2006/relationships/hyperlink" Target="https://login.consultant.ru/link/?req=doc&amp;base=STR&amp;n=26705&amp;dst=101290" TargetMode="External"/><Relationship Id="rId2" Type="http://schemas.microsoft.com/office/2007/relationships/stylesWithEffects" Target="stylesWithEffects.xml"/><Relationship Id="rId29" Type="http://schemas.openxmlformats.org/officeDocument/2006/relationships/hyperlink" Target="https://login.consultant.ru/link/?req=doc&amp;base=STR&amp;n=26705&amp;dst=100021" TargetMode="External"/><Relationship Id="rId441" Type="http://schemas.openxmlformats.org/officeDocument/2006/relationships/hyperlink" Target="https://login.consultant.ru/link/?req=doc&amp;base=STR&amp;n=26705&amp;dst=100813" TargetMode="External"/><Relationship Id="rId539" Type="http://schemas.openxmlformats.org/officeDocument/2006/relationships/hyperlink" Target="https://login.consultant.ru/link/?req=doc&amp;base=STR&amp;n=20971" TargetMode="External"/><Relationship Id="rId746" Type="http://schemas.openxmlformats.org/officeDocument/2006/relationships/image" Target="media/image117.wmf"/><Relationship Id="rId178" Type="http://schemas.openxmlformats.org/officeDocument/2006/relationships/hyperlink" Target="https://login.consultant.ru/link/?req=doc&amp;base=STR&amp;n=28577" TargetMode="External"/><Relationship Id="rId301" Type="http://schemas.openxmlformats.org/officeDocument/2006/relationships/hyperlink" Target="https://login.consultant.ru/link/?req=doc&amp;base=STR&amp;n=26705&amp;dst=100492" TargetMode="External"/><Relationship Id="rId82" Type="http://schemas.openxmlformats.org/officeDocument/2006/relationships/hyperlink" Target="https://login.consultant.ru/link/?req=doc&amp;base=STR&amp;n=30222" TargetMode="External"/><Relationship Id="rId385" Type="http://schemas.openxmlformats.org/officeDocument/2006/relationships/hyperlink" Target="https://login.consultant.ru/link/?req=doc&amp;base=STR&amp;n=29871&amp;dst=100168" TargetMode="External"/><Relationship Id="rId592" Type="http://schemas.openxmlformats.org/officeDocument/2006/relationships/hyperlink" Target="https://login.consultant.ru/link/?req=doc&amp;base=STR&amp;n=29871&amp;dst=100196" TargetMode="External"/><Relationship Id="rId606" Type="http://schemas.openxmlformats.org/officeDocument/2006/relationships/hyperlink" Target="https://login.consultant.ru/link/?req=doc&amp;base=OTN&amp;n=2866" TargetMode="External"/><Relationship Id="rId813" Type="http://schemas.openxmlformats.org/officeDocument/2006/relationships/image" Target="media/image166.wmf"/><Relationship Id="rId245" Type="http://schemas.openxmlformats.org/officeDocument/2006/relationships/hyperlink" Target="https://login.consultant.ru/link/?req=doc&amp;base=STR&amp;n=26705&amp;dst=100182" TargetMode="External"/><Relationship Id="rId452" Type="http://schemas.openxmlformats.org/officeDocument/2006/relationships/hyperlink" Target="https://login.consultant.ru/link/?req=doc&amp;base=STR&amp;n=26705&amp;dst=100821" TargetMode="External"/><Relationship Id="rId897" Type="http://schemas.openxmlformats.org/officeDocument/2006/relationships/hyperlink" Target="https://login.consultant.ru/link/?req=doc&amp;base=STR&amp;n=29871&amp;dst=100339" TargetMode="External"/><Relationship Id="rId105" Type="http://schemas.openxmlformats.org/officeDocument/2006/relationships/image" Target="media/image36.wmf"/><Relationship Id="rId312" Type="http://schemas.openxmlformats.org/officeDocument/2006/relationships/image" Target="media/image90.wmf"/><Relationship Id="rId757" Type="http://schemas.openxmlformats.org/officeDocument/2006/relationships/hyperlink" Target="https://login.consultant.ru/link/?req=doc&amp;base=STR&amp;n=19057" TargetMode="External"/><Relationship Id="rId93" Type="http://schemas.openxmlformats.org/officeDocument/2006/relationships/hyperlink" Target="https://login.consultant.ru/link/?req=doc&amp;base=STR&amp;n=25376" TargetMode="External"/><Relationship Id="rId189" Type="http://schemas.openxmlformats.org/officeDocument/2006/relationships/image" Target="media/image51.wmf"/><Relationship Id="rId396" Type="http://schemas.openxmlformats.org/officeDocument/2006/relationships/hyperlink" Target="https://login.consultant.ru/link/?req=doc&amp;base=STR&amp;n=26705&amp;dst=100692" TargetMode="External"/><Relationship Id="rId617" Type="http://schemas.openxmlformats.org/officeDocument/2006/relationships/hyperlink" Target="https://login.consultant.ru/link/?req=doc&amp;base=STR&amp;n=190" TargetMode="External"/><Relationship Id="rId824" Type="http://schemas.openxmlformats.org/officeDocument/2006/relationships/image" Target="media/image177.wmf"/><Relationship Id="rId256" Type="http://schemas.openxmlformats.org/officeDocument/2006/relationships/image" Target="media/image74.wmf"/><Relationship Id="rId463" Type="http://schemas.openxmlformats.org/officeDocument/2006/relationships/hyperlink" Target="https://login.consultant.ru/link/?req=doc&amp;base=STR&amp;n=30162&amp;dst=100188" TargetMode="External"/><Relationship Id="rId670" Type="http://schemas.openxmlformats.org/officeDocument/2006/relationships/hyperlink" Target="https://login.consultant.ru/link/?req=doc&amp;base=STR&amp;n=29132" TargetMode="External"/><Relationship Id="rId116" Type="http://schemas.openxmlformats.org/officeDocument/2006/relationships/hyperlink" Target="https://login.consultant.ru/link/?req=doc&amp;base=STR&amp;n=29871&amp;dst=100141" TargetMode="External"/><Relationship Id="rId323" Type="http://schemas.openxmlformats.org/officeDocument/2006/relationships/hyperlink" Target="https://login.consultant.ru/link/?req=doc&amp;base=STR&amp;n=31658&amp;dst=100035" TargetMode="External"/><Relationship Id="rId530" Type="http://schemas.openxmlformats.org/officeDocument/2006/relationships/hyperlink" Target="https://login.consultant.ru/link/?req=doc&amp;base=STR&amp;n=20971" TargetMode="External"/><Relationship Id="rId768" Type="http://schemas.openxmlformats.org/officeDocument/2006/relationships/hyperlink" Target="https://login.consultant.ru/link/?req=doc&amp;base=STR&amp;n=29871&amp;dst=100292" TargetMode="External"/><Relationship Id="rId20" Type="http://schemas.openxmlformats.org/officeDocument/2006/relationships/hyperlink" Target="https://login.consultant.ru/link/?req=doc&amp;base=LAW&amp;n=470639" TargetMode="External"/><Relationship Id="rId628" Type="http://schemas.openxmlformats.org/officeDocument/2006/relationships/hyperlink" Target="https://login.consultant.ru/link/?req=doc&amp;base=STR&amp;n=13035" TargetMode="External"/><Relationship Id="rId835" Type="http://schemas.openxmlformats.org/officeDocument/2006/relationships/image" Target="media/image187.wmf"/><Relationship Id="rId267" Type="http://schemas.openxmlformats.org/officeDocument/2006/relationships/hyperlink" Target="https://login.consultant.ru/link/?req=doc&amp;base=STR&amp;n=26705&amp;dst=100262" TargetMode="External"/><Relationship Id="rId474" Type="http://schemas.openxmlformats.org/officeDocument/2006/relationships/hyperlink" Target="https://login.consultant.ru/link/?req=doc&amp;base=STR&amp;n=18327" TargetMode="External"/><Relationship Id="rId127" Type="http://schemas.openxmlformats.org/officeDocument/2006/relationships/hyperlink" Target="https://login.consultant.ru/link/?req=doc&amp;base=STR&amp;n=20599&amp;dst=100087" TargetMode="External"/><Relationship Id="rId681" Type="http://schemas.openxmlformats.org/officeDocument/2006/relationships/hyperlink" Target="https://login.consultant.ru/link/?req=doc&amp;base=STR&amp;n=31658&amp;dst=100086" TargetMode="External"/><Relationship Id="rId779" Type="http://schemas.openxmlformats.org/officeDocument/2006/relationships/image" Target="media/image132.wmf"/><Relationship Id="rId902" Type="http://schemas.openxmlformats.org/officeDocument/2006/relationships/hyperlink" Target="https://login.consultant.ru/link/?req=doc&amp;base=STR&amp;n=29871&amp;dst=100341" TargetMode="External"/><Relationship Id="rId31" Type="http://schemas.openxmlformats.org/officeDocument/2006/relationships/hyperlink" Target="https://login.consultant.ru/link/?req=doc&amp;base=STR&amp;n=30162&amp;dst=100006" TargetMode="External"/><Relationship Id="rId334" Type="http://schemas.openxmlformats.org/officeDocument/2006/relationships/hyperlink" Target="https://login.consultant.ru/link/?req=doc&amp;base=STR&amp;n=26705&amp;dst=100645" TargetMode="External"/><Relationship Id="rId541" Type="http://schemas.openxmlformats.org/officeDocument/2006/relationships/hyperlink" Target="https://login.consultant.ru/link/?req=doc&amp;base=STR&amp;n=22340&amp;dst=100709" TargetMode="External"/><Relationship Id="rId639" Type="http://schemas.openxmlformats.org/officeDocument/2006/relationships/hyperlink" Target="https://login.consultant.ru/link/?req=doc&amp;base=STR&amp;n=30162&amp;dst=100191" TargetMode="External"/><Relationship Id="rId180" Type="http://schemas.openxmlformats.org/officeDocument/2006/relationships/hyperlink" Target="https://login.consultant.ru/link/?req=doc&amp;base=STR&amp;n=23810&amp;dst=100018" TargetMode="External"/><Relationship Id="rId278" Type="http://schemas.openxmlformats.org/officeDocument/2006/relationships/hyperlink" Target="https://login.consultant.ru/link/?req=doc&amp;base=STR&amp;n=26705&amp;dst=100270" TargetMode="External"/><Relationship Id="rId401" Type="http://schemas.openxmlformats.org/officeDocument/2006/relationships/hyperlink" Target="https://login.consultant.ru/link/?req=doc&amp;base=STR&amp;n=31658&amp;dst=100051" TargetMode="External"/><Relationship Id="rId846" Type="http://schemas.openxmlformats.org/officeDocument/2006/relationships/hyperlink" Target="https://login.consultant.ru/link/?req=doc&amp;base=STR&amp;n=23810&amp;dst=100178" TargetMode="External"/><Relationship Id="rId485" Type="http://schemas.openxmlformats.org/officeDocument/2006/relationships/hyperlink" Target="https://login.consultant.ru/link/?req=doc&amp;base=STR&amp;n=34261" TargetMode="External"/><Relationship Id="rId692" Type="http://schemas.openxmlformats.org/officeDocument/2006/relationships/hyperlink" Target="https://login.consultant.ru/link/?req=doc&amp;base=STR&amp;n=31658&amp;dst=100078" TargetMode="External"/><Relationship Id="rId706" Type="http://schemas.openxmlformats.org/officeDocument/2006/relationships/hyperlink" Target="https://login.consultant.ru/link/?req=doc&amp;base=STR&amp;n=25376" TargetMode="External"/><Relationship Id="rId913" Type="http://schemas.openxmlformats.org/officeDocument/2006/relationships/hyperlink" Target="https://login.consultant.ru/link/?req=doc&amp;base=LAW&amp;n=471223" TargetMode="External"/><Relationship Id="rId42" Type="http://schemas.openxmlformats.org/officeDocument/2006/relationships/image" Target="media/image3.wmf"/><Relationship Id="rId138" Type="http://schemas.openxmlformats.org/officeDocument/2006/relationships/hyperlink" Target="https://login.consultant.ru/link/?req=doc&amp;base=LAW&amp;n=465775" TargetMode="External"/><Relationship Id="rId345" Type="http://schemas.openxmlformats.org/officeDocument/2006/relationships/hyperlink" Target="https://login.consultant.ru/link/?req=doc&amp;base=STR&amp;n=22340&amp;dst=100574" TargetMode="External"/><Relationship Id="rId552" Type="http://schemas.openxmlformats.org/officeDocument/2006/relationships/hyperlink" Target="https://login.consultant.ru/link/?req=doc&amp;base=STR&amp;n=26705&amp;dst=100861" TargetMode="External"/><Relationship Id="rId191" Type="http://schemas.openxmlformats.org/officeDocument/2006/relationships/image" Target="media/image53.wmf"/><Relationship Id="rId205" Type="http://schemas.openxmlformats.org/officeDocument/2006/relationships/image" Target="media/image67.wmf"/><Relationship Id="rId412" Type="http://schemas.openxmlformats.org/officeDocument/2006/relationships/hyperlink" Target="https://login.consultant.ru/link/?req=doc&amp;base=STR&amp;n=31112" TargetMode="External"/><Relationship Id="rId857" Type="http://schemas.openxmlformats.org/officeDocument/2006/relationships/hyperlink" Target="https://login.consultant.ru/link/?req=doc&amp;base=STR&amp;n=31112&amp;dst=100052" TargetMode="External"/><Relationship Id="rId289" Type="http://schemas.openxmlformats.org/officeDocument/2006/relationships/hyperlink" Target="https://login.consultant.ru/link/?req=doc&amp;base=STR&amp;n=31658&amp;dst=100031" TargetMode="External"/><Relationship Id="rId496" Type="http://schemas.openxmlformats.org/officeDocument/2006/relationships/hyperlink" Target="https://login.consultant.ru/link/?req=doc&amp;base=OTN&amp;n=4781" TargetMode="External"/><Relationship Id="rId717" Type="http://schemas.openxmlformats.org/officeDocument/2006/relationships/hyperlink" Target="https://login.consultant.ru/link/?req=doc&amp;base=STR&amp;n=28655" TargetMode="External"/><Relationship Id="rId924" Type="http://schemas.openxmlformats.org/officeDocument/2006/relationships/hyperlink" Target="https://login.consultant.ru/link/?req=doc&amp;base=STR&amp;n=29871&amp;dst=100346" TargetMode="External"/><Relationship Id="rId53" Type="http://schemas.openxmlformats.org/officeDocument/2006/relationships/image" Target="media/image11.wmf"/><Relationship Id="rId149" Type="http://schemas.openxmlformats.org/officeDocument/2006/relationships/hyperlink" Target="https://login.consultant.ru/link/?req=doc&amp;base=STR&amp;n=26705&amp;dst=100052" TargetMode="External"/><Relationship Id="rId356" Type="http://schemas.openxmlformats.org/officeDocument/2006/relationships/hyperlink" Target="https://login.consultant.ru/link/?req=doc&amp;base=STR&amp;n=26705&amp;dst=100657" TargetMode="External"/><Relationship Id="rId563" Type="http://schemas.openxmlformats.org/officeDocument/2006/relationships/hyperlink" Target="https://login.consultant.ru/link/?req=doc&amp;base=OTN&amp;n=8515" TargetMode="External"/><Relationship Id="rId770" Type="http://schemas.openxmlformats.org/officeDocument/2006/relationships/image" Target="media/image123.wmf"/><Relationship Id="rId216" Type="http://schemas.openxmlformats.org/officeDocument/2006/relationships/image" Target="media/image70.wmf"/><Relationship Id="rId423" Type="http://schemas.openxmlformats.org/officeDocument/2006/relationships/hyperlink" Target="https://login.consultant.ru/link/?req=doc&amp;base=STR&amp;n=22340&amp;dst=100669" TargetMode="External"/><Relationship Id="rId868" Type="http://schemas.openxmlformats.org/officeDocument/2006/relationships/hyperlink" Target="https://login.consultant.ru/link/?req=doc&amp;base=STR&amp;n=29871&amp;dst=100328" TargetMode="External"/><Relationship Id="rId630" Type="http://schemas.openxmlformats.org/officeDocument/2006/relationships/hyperlink" Target="https://login.consultant.ru/link/?req=doc&amp;base=OTN&amp;n=20203" TargetMode="External"/><Relationship Id="rId728" Type="http://schemas.openxmlformats.org/officeDocument/2006/relationships/hyperlink" Target="https://login.consultant.ru/link/?req=doc&amp;base=STR&amp;n=23810&amp;dst=100085" TargetMode="External"/><Relationship Id="rId64" Type="http://schemas.openxmlformats.org/officeDocument/2006/relationships/image" Target="media/image19.wmf"/><Relationship Id="rId367" Type="http://schemas.openxmlformats.org/officeDocument/2006/relationships/hyperlink" Target="https://login.consultant.ru/link/?req=doc&amp;base=STR&amp;n=22340&amp;dst=100578" TargetMode="External"/><Relationship Id="rId574" Type="http://schemas.openxmlformats.org/officeDocument/2006/relationships/hyperlink" Target="https://login.consultant.ru/link/?req=doc&amp;base=LAW&amp;n=441707&amp;dst=100137" TargetMode="External"/><Relationship Id="rId227" Type="http://schemas.openxmlformats.org/officeDocument/2006/relationships/hyperlink" Target="https://login.consultant.ru/link/?req=doc&amp;base=STR&amp;n=28502" TargetMode="External"/><Relationship Id="rId781" Type="http://schemas.openxmlformats.org/officeDocument/2006/relationships/image" Target="media/image134.wmf"/><Relationship Id="rId879" Type="http://schemas.openxmlformats.org/officeDocument/2006/relationships/hyperlink" Target="https://login.consultant.ru/link/?req=doc&amp;base=LAW&amp;n=94302" TargetMode="External"/><Relationship Id="rId434" Type="http://schemas.openxmlformats.org/officeDocument/2006/relationships/hyperlink" Target="https://login.consultant.ru/link/?req=doc&amp;base=STR&amp;n=26705&amp;dst=100789" TargetMode="External"/><Relationship Id="rId641" Type="http://schemas.openxmlformats.org/officeDocument/2006/relationships/hyperlink" Target="https://login.consultant.ru/link/?req=doc&amp;base=STR&amp;n=30162&amp;dst=100191" TargetMode="External"/><Relationship Id="rId739" Type="http://schemas.openxmlformats.org/officeDocument/2006/relationships/image" Target="media/image112.wmf"/><Relationship Id="rId280" Type="http://schemas.openxmlformats.org/officeDocument/2006/relationships/hyperlink" Target="https://login.consultant.ru/link/?req=doc&amp;base=STR&amp;n=26705&amp;dst=100273" TargetMode="External"/><Relationship Id="rId501" Type="http://schemas.openxmlformats.org/officeDocument/2006/relationships/hyperlink" Target="https://login.consultant.ru/link/?req=doc&amp;base=STR&amp;n=26705&amp;dst=100850" TargetMode="External"/><Relationship Id="rId75" Type="http://schemas.openxmlformats.org/officeDocument/2006/relationships/image" Target="media/image29.wmf"/><Relationship Id="rId140" Type="http://schemas.openxmlformats.org/officeDocument/2006/relationships/image" Target="media/image47.wmf"/><Relationship Id="rId378" Type="http://schemas.openxmlformats.org/officeDocument/2006/relationships/hyperlink" Target="https://login.consultant.ru/link/?req=doc&amp;base=STR&amp;n=28513" TargetMode="External"/><Relationship Id="rId585" Type="http://schemas.openxmlformats.org/officeDocument/2006/relationships/hyperlink" Target="https://login.consultant.ru/link/?req=doc&amp;base=STR&amp;n=28650" TargetMode="External"/><Relationship Id="rId792" Type="http://schemas.openxmlformats.org/officeDocument/2006/relationships/image" Target="media/image145.wmf"/><Relationship Id="rId806" Type="http://schemas.openxmlformats.org/officeDocument/2006/relationships/image" Target="media/image159.wmf"/><Relationship Id="rId6" Type="http://schemas.openxmlformats.org/officeDocument/2006/relationships/hyperlink" Target="https://login.consultant.ru/link/?req=doc&amp;base=STR&amp;n=16803" TargetMode="External"/><Relationship Id="rId238" Type="http://schemas.openxmlformats.org/officeDocument/2006/relationships/hyperlink" Target="https://login.consultant.ru/link/?req=doc&amp;base=STR&amp;n=28655" TargetMode="External"/><Relationship Id="rId445" Type="http://schemas.openxmlformats.org/officeDocument/2006/relationships/hyperlink" Target="https://login.consultant.ru/link/?req=doc&amp;base=STR&amp;n=19281&amp;dst=100071" TargetMode="External"/><Relationship Id="rId652" Type="http://schemas.openxmlformats.org/officeDocument/2006/relationships/hyperlink" Target="https://login.consultant.ru/link/?req=doc&amp;base=LAW&amp;n=348566" TargetMode="External"/><Relationship Id="rId291" Type="http://schemas.openxmlformats.org/officeDocument/2006/relationships/hyperlink" Target="https://login.consultant.ru/link/?req=doc&amp;base=STR&amp;n=26705&amp;dst=100288" TargetMode="External"/><Relationship Id="rId305" Type="http://schemas.openxmlformats.org/officeDocument/2006/relationships/image" Target="media/image84.wmf"/><Relationship Id="rId512" Type="http://schemas.openxmlformats.org/officeDocument/2006/relationships/hyperlink" Target="https://login.consultant.ru/link/?req=doc&amp;base=STR&amp;n=30822" TargetMode="External"/><Relationship Id="rId86" Type="http://schemas.openxmlformats.org/officeDocument/2006/relationships/hyperlink" Target="https://login.consultant.ru/link/?req=doc&amp;base=STR&amp;n=1031" TargetMode="External"/><Relationship Id="rId151" Type="http://schemas.openxmlformats.org/officeDocument/2006/relationships/hyperlink" Target="https://login.consultant.ru/link/?req=doc&amp;base=STR&amp;n=26705&amp;dst=100052" TargetMode="External"/><Relationship Id="rId389" Type="http://schemas.openxmlformats.org/officeDocument/2006/relationships/hyperlink" Target="https://login.consultant.ru/link/?req=doc&amp;base=STR&amp;n=28704" TargetMode="External"/><Relationship Id="rId596" Type="http://schemas.openxmlformats.org/officeDocument/2006/relationships/hyperlink" Target="https://login.consultant.ru/link/?req=doc&amp;base=STR&amp;n=29871&amp;dst=100198" TargetMode="External"/><Relationship Id="rId817" Type="http://schemas.openxmlformats.org/officeDocument/2006/relationships/image" Target="media/image170.wmf"/><Relationship Id="rId249" Type="http://schemas.openxmlformats.org/officeDocument/2006/relationships/hyperlink" Target="https://login.consultant.ru/link/?req=doc&amp;base=STR&amp;n=26705&amp;dst=100185" TargetMode="External"/><Relationship Id="rId456" Type="http://schemas.openxmlformats.org/officeDocument/2006/relationships/hyperlink" Target="https://login.consultant.ru/link/?req=doc&amp;base=STR&amp;n=26705&amp;dst=100839" TargetMode="External"/><Relationship Id="rId663" Type="http://schemas.openxmlformats.org/officeDocument/2006/relationships/hyperlink" Target="https://login.consultant.ru/link/?req=doc&amp;base=STR&amp;n=19028" TargetMode="External"/><Relationship Id="rId870" Type="http://schemas.openxmlformats.org/officeDocument/2006/relationships/hyperlink" Target="https://login.consultant.ru/link/?req=doc&amp;base=STR&amp;n=29871&amp;dst=100329" TargetMode="External"/><Relationship Id="rId13" Type="http://schemas.openxmlformats.org/officeDocument/2006/relationships/hyperlink" Target="https://login.consultant.ru/link/?req=doc&amp;base=STR&amp;n=26705&amp;dst=100021" TargetMode="External"/><Relationship Id="rId109" Type="http://schemas.openxmlformats.org/officeDocument/2006/relationships/image" Target="media/image39.wmf"/><Relationship Id="rId316" Type="http://schemas.openxmlformats.org/officeDocument/2006/relationships/hyperlink" Target="https://login.consultant.ru/link/?req=doc&amp;base=STR&amp;n=26705&amp;dst=100499" TargetMode="External"/><Relationship Id="rId523" Type="http://schemas.openxmlformats.org/officeDocument/2006/relationships/hyperlink" Target="https://login.consultant.ru/link/?req=doc&amp;base=STR&amp;n=26705&amp;dst=100858" TargetMode="External"/><Relationship Id="rId97" Type="http://schemas.openxmlformats.org/officeDocument/2006/relationships/hyperlink" Target="https://login.consultant.ru/link/?req=doc&amp;base=STR&amp;n=29871&amp;dst=100040" TargetMode="External"/><Relationship Id="rId730" Type="http://schemas.openxmlformats.org/officeDocument/2006/relationships/hyperlink" Target="https://login.consultant.ru/link/?req=doc&amp;base=STR&amp;n=22340&amp;dst=100798" TargetMode="External"/><Relationship Id="rId828" Type="http://schemas.openxmlformats.org/officeDocument/2006/relationships/image" Target="media/image180.wmf"/><Relationship Id="rId162" Type="http://schemas.openxmlformats.org/officeDocument/2006/relationships/hyperlink" Target="https://login.consultant.ru/link/?req=doc&amp;base=LAW&amp;n=465775&amp;dst=102165" TargetMode="External"/><Relationship Id="rId467" Type="http://schemas.openxmlformats.org/officeDocument/2006/relationships/hyperlink" Target="https://login.consultant.ru/link/?req=doc&amp;base=STR&amp;n=26705&amp;dst=100842" TargetMode="External"/><Relationship Id="rId674" Type="http://schemas.openxmlformats.org/officeDocument/2006/relationships/hyperlink" Target="https://login.consultant.ru/link/?req=doc&amp;base=OTN&amp;n=26668" TargetMode="External"/><Relationship Id="rId881" Type="http://schemas.openxmlformats.org/officeDocument/2006/relationships/hyperlink" Target="https://login.consultant.ru/link/?req=doc&amp;base=STR&amp;n=6784" TargetMode="External"/><Relationship Id="rId24" Type="http://schemas.openxmlformats.org/officeDocument/2006/relationships/hyperlink" Target="https://login.consultant.ru/link/?req=doc&amp;base=STR&amp;n=16803&amp;dst=100005" TargetMode="External"/><Relationship Id="rId327" Type="http://schemas.openxmlformats.org/officeDocument/2006/relationships/hyperlink" Target="https://login.consultant.ru/link/?req=doc&amp;base=STR&amp;n=26705&amp;dst=100640" TargetMode="External"/><Relationship Id="rId534" Type="http://schemas.openxmlformats.org/officeDocument/2006/relationships/hyperlink" Target="https://login.consultant.ru/link/?req=doc&amp;base=STR&amp;n=22340&amp;dst=100704" TargetMode="External"/><Relationship Id="rId741" Type="http://schemas.openxmlformats.org/officeDocument/2006/relationships/hyperlink" Target="https://login.consultant.ru/link/?req=doc&amp;base=STR&amp;n=26904" TargetMode="External"/><Relationship Id="rId839" Type="http://schemas.openxmlformats.org/officeDocument/2006/relationships/image" Target="media/image191.wmf"/><Relationship Id="rId173" Type="http://schemas.openxmlformats.org/officeDocument/2006/relationships/hyperlink" Target="https://login.consultant.ru/link/?req=doc&amp;base=STR&amp;n=22424" TargetMode="External"/><Relationship Id="rId380" Type="http://schemas.openxmlformats.org/officeDocument/2006/relationships/hyperlink" Target="https://login.consultant.ru/link/?req=doc&amp;base=STR&amp;n=30162&amp;dst=100132" TargetMode="External"/><Relationship Id="rId601" Type="http://schemas.openxmlformats.org/officeDocument/2006/relationships/hyperlink" Target="https://login.consultant.ru/link/?req=doc&amp;base=OTN&amp;n=1659" TargetMode="External"/><Relationship Id="rId240" Type="http://schemas.openxmlformats.org/officeDocument/2006/relationships/hyperlink" Target="https://login.consultant.ru/link/?req=doc&amp;base=STR&amp;n=26705&amp;dst=100166" TargetMode="External"/><Relationship Id="rId478" Type="http://schemas.openxmlformats.org/officeDocument/2006/relationships/hyperlink" Target="https://login.consultant.ru/link/?req=doc&amp;base=STR&amp;n=34261" TargetMode="External"/><Relationship Id="rId685" Type="http://schemas.openxmlformats.org/officeDocument/2006/relationships/hyperlink" Target="https://login.consultant.ru/link/?req=doc&amp;base=LAW&amp;n=471819&amp;dst=100013" TargetMode="External"/><Relationship Id="rId892" Type="http://schemas.openxmlformats.org/officeDocument/2006/relationships/hyperlink" Target="https://login.consultant.ru/link/?req=doc&amp;base=LAW&amp;n=80583" TargetMode="External"/><Relationship Id="rId906" Type="http://schemas.openxmlformats.org/officeDocument/2006/relationships/hyperlink" Target="https://login.consultant.ru/link/?req=doc&amp;base=STR&amp;n=4917" TargetMode="External"/><Relationship Id="rId35" Type="http://schemas.openxmlformats.org/officeDocument/2006/relationships/hyperlink" Target="https://login.consultant.ru/link/?req=doc&amp;base=STR&amp;n=18327" TargetMode="External"/><Relationship Id="rId100" Type="http://schemas.openxmlformats.org/officeDocument/2006/relationships/hyperlink" Target="https://login.consultant.ru/link/?req=doc&amp;base=STR&amp;n=31112" TargetMode="External"/><Relationship Id="rId338" Type="http://schemas.openxmlformats.org/officeDocument/2006/relationships/hyperlink" Target="https://login.consultant.ru/link/?req=doc&amp;base=STR&amp;n=26705&amp;dst=100653" TargetMode="External"/><Relationship Id="rId545" Type="http://schemas.openxmlformats.org/officeDocument/2006/relationships/hyperlink" Target="https://login.consultant.ru/link/?req=doc&amp;base=OTN&amp;n=20203" TargetMode="External"/><Relationship Id="rId752" Type="http://schemas.openxmlformats.org/officeDocument/2006/relationships/hyperlink" Target="https://login.consultant.ru/link/?req=doc&amp;base=STR&amp;n=24125" TargetMode="External"/><Relationship Id="rId184" Type="http://schemas.openxmlformats.org/officeDocument/2006/relationships/hyperlink" Target="https://login.consultant.ru/link/?req=doc&amp;base=STR&amp;n=23810&amp;dst=100019" TargetMode="External"/><Relationship Id="rId391" Type="http://schemas.openxmlformats.org/officeDocument/2006/relationships/hyperlink" Target="https://login.consultant.ru/link/?req=doc&amp;base=STR&amp;n=30162&amp;dst=100135" TargetMode="External"/><Relationship Id="rId405" Type="http://schemas.openxmlformats.org/officeDocument/2006/relationships/hyperlink" Target="https://login.consultant.ru/link/?req=doc&amp;base=STR&amp;n=26705&amp;dst=100715" TargetMode="External"/><Relationship Id="rId612" Type="http://schemas.openxmlformats.org/officeDocument/2006/relationships/hyperlink" Target="https://login.consultant.ru/link/?req=doc&amp;base=STR&amp;n=380" TargetMode="External"/><Relationship Id="rId251" Type="http://schemas.openxmlformats.org/officeDocument/2006/relationships/hyperlink" Target="https://login.consultant.ru/link/?req=doc&amp;base=STR&amp;n=26705&amp;dst=100187" TargetMode="External"/><Relationship Id="rId489" Type="http://schemas.openxmlformats.org/officeDocument/2006/relationships/hyperlink" Target="https://login.consultant.ru/link/?req=doc&amp;base=STR&amp;n=26137" TargetMode="External"/><Relationship Id="rId696" Type="http://schemas.openxmlformats.org/officeDocument/2006/relationships/hyperlink" Target="https://login.consultant.ru/link/?req=doc&amp;base=STR&amp;n=31658&amp;dst=100078" TargetMode="External"/><Relationship Id="rId917" Type="http://schemas.openxmlformats.org/officeDocument/2006/relationships/hyperlink" Target="https://login.consultant.ru/link/?req=doc&amp;base=LAW&amp;n=489361" TargetMode="External"/><Relationship Id="rId46" Type="http://schemas.openxmlformats.org/officeDocument/2006/relationships/hyperlink" Target="https://login.consultant.ru/link/?req=doc&amp;base=STR&amp;n=18327" TargetMode="External"/><Relationship Id="rId349" Type="http://schemas.openxmlformats.org/officeDocument/2006/relationships/hyperlink" Target="https://login.consultant.ru/link/?req=doc&amp;base=STR&amp;n=26705&amp;dst=100659" TargetMode="External"/><Relationship Id="rId556" Type="http://schemas.openxmlformats.org/officeDocument/2006/relationships/hyperlink" Target="https://login.consultant.ru/link/?req=doc&amp;base=STR&amp;n=26705&amp;dst=100888" TargetMode="External"/><Relationship Id="rId763" Type="http://schemas.openxmlformats.org/officeDocument/2006/relationships/hyperlink" Target="https://login.consultant.ru/link/?req=doc&amp;base=STR&amp;n=1350" TargetMode="External"/><Relationship Id="rId111" Type="http://schemas.openxmlformats.org/officeDocument/2006/relationships/hyperlink" Target="https://login.consultant.ru/link/?req=doc&amp;base=STR&amp;n=29871&amp;dst=100049" TargetMode="External"/><Relationship Id="rId195" Type="http://schemas.openxmlformats.org/officeDocument/2006/relationships/image" Target="media/image57.wmf"/><Relationship Id="rId209" Type="http://schemas.openxmlformats.org/officeDocument/2006/relationships/hyperlink" Target="https://login.consultant.ru/link/?req=doc&amp;base=STR&amp;n=1550" TargetMode="External"/><Relationship Id="rId416" Type="http://schemas.openxmlformats.org/officeDocument/2006/relationships/hyperlink" Target="https://login.consultant.ru/link/?req=doc&amp;base=STR&amp;n=26904" TargetMode="External"/><Relationship Id="rId623" Type="http://schemas.openxmlformats.org/officeDocument/2006/relationships/hyperlink" Target="https://login.consultant.ru/link/?req=doc&amp;base=STR&amp;n=31658&amp;dst=100078" TargetMode="External"/><Relationship Id="rId830" Type="http://schemas.openxmlformats.org/officeDocument/2006/relationships/image" Target="media/image182.wmf"/><Relationship Id="rId57" Type="http://schemas.openxmlformats.org/officeDocument/2006/relationships/image" Target="media/image14.wmf"/><Relationship Id="rId262" Type="http://schemas.openxmlformats.org/officeDocument/2006/relationships/image" Target="media/image79.wmf"/><Relationship Id="rId567" Type="http://schemas.openxmlformats.org/officeDocument/2006/relationships/hyperlink" Target="https://login.consultant.ru/link/?req=doc&amp;base=LAW&amp;n=441707&amp;dst=100137" TargetMode="External"/><Relationship Id="rId122" Type="http://schemas.openxmlformats.org/officeDocument/2006/relationships/hyperlink" Target="https://login.consultant.ru/link/?req=doc&amp;base=STR&amp;n=29871&amp;dst=100146" TargetMode="External"/><Relationship Id="rId774" Type="http://schemas.openxmlformats.org/officeDocument/2006/relationships/image" Target="media/image127.wmf"/><Relationship Id="rId427" Type="http://schemas.openxmlformats.org/officeDocument/2006/relationships/hyperlink" Target="https://login.consultant.ru/link/?req=doc&amp;base=STR&amp;n=26705&amp;dst=100786" TargetMode="External"/><Relationship Id="rId634" Type="http://schemas.openxmlformats.org/officeDocument/2006/relationships/hyperlink" Target="https://login.consultant.ru/link/?req=doc&amp;base=STR&amp;n=30162&amp;dst=100191" TargetMode="External"/><Relationship Id="rId841" Type="http://schemas.openxmlformats.org/officeDocument/2006/relationships/image" Target="media/image193.png"/><Relationship Id="rId273" Type="http://schemas.openxmlformats.org/officeDocument/2006/relationships/hyperlink" Target="https://login.consultant.ru/link/?req=doc&amp;base=STR&amp;n=26705&amp;dst=100266" TargetMode="External"/><Relationship Id="rId480" Type="http://schemas.openxmlformats.org/officeDocument/2006/relationships/hyperlink" Target="https://login.consultant.ru/link/?req=doc&amp;base=STR&amp;n=20783" TargetMode="External"/><Relationship Id="rId701" Type="http://schemas.openxmlformats.org/officeDocument/2006/relationships/hyperlink" Target="https://login.consultant.ru/link/?req=doc&amp;base=STR&amp;n=33203" TargetMode="External"/><Relationship Id="rId68" Type="http://schemas.openxmlformats.org/officeDocument/2006/relationships/image" Target="media/image23.wmf"/><Relationship Id="rId133" Type="http://schemas.openxmlformats.org/officeDocument/2006/relationships/hyperlink" Target="https://login.consultant.ru/link/?req=doc&amp;base=STR&amp;n=20599&amp;dst=100089" TargetMode="External"/><Relationship Id="rId340" Type="http://schemas.openxmlformats.org/officeDocument/2006/relationships/hyperlink" Target="https://login.consultant.ru/link/?req=doc&amp;base=STR&amp;n=26705&amp;dst=100654" TargetMode="External"/><Relationship Id="rId578" Type="http://schemas.openxmlformats.org/officeDocument/2006/relationships/hyperlink" Target="https://login.consultant.ru/link/?req=doc&amp;base=STR&amp;n=29871&amp;dst=100192" TargetMode="External"/><Relationship Id="rId785" Type="http://schemas.openxmlformats.org/officeDocument/2006/relationships/image" Target="media/image138.wmf"/><Relationship Id="rId200" Type="http://schemas.openxmlformats.org/officeDocument/2006/relationships/image" Target="media/image62.wmf"/><Relationship Id="rId438" Type="http://schemas.openxmlformats.org/officeDocument/2006/relationships/hyperlink" Target="https://login.consultant.ru/link/?req=doc&amp;base=STR&amp;n=26705&amp;dst=100808" TargetMode="External"/><Relationship Id="rId645" Type="http://schemas.openxmlformats.org/officeDocument/2006/relationships/hyperlink" Target="https://login.consultant.ru/link/?req=doc&amp;base=STR&amp;n=15834" TargetMode="External"/><Relationship Id="rId852" Type="http://schemas.openxmlformats.org/officeDocument/2006/relationships/image" Target="media/image202.png"/><Relationship Id="rId284" Type="http://schemas.openxmlformats.org/officeDocument/2006/relationships/hyperlink" Target="https://login.consultant.ru/link/?req=doc&amp;base=STR&amp;n=26705&amp;dst=100271" TargetMode="External"/><Relationship Id="rId491" Type="http://schemas.openxmlformats.org/officeDocument/2006/relationships/hyperlink" Target="https://login.consultant.ru/link/?req=doc&amp;base=STR&amp;n=18327" TargetMode="External"/><Relationship Id="rId505" Type="http://schemas.openxmlformats.org/officeDocument/2006/relationships/hyperlink" Target="https://login.consultant.ru/link/?req=doc&amp;base=STR&amp;n=26705&amp;dst=100850" TargetMode="External"/><Relationship Id="rId712" Type="http://schemas.openxmlformats.org/officeDocument/2006/relationships/hyperlink" Target="https://login.consultant.ru/link/?req=doc&amp;base=STR&amp;n=24591" TargetMode="External"/><Relationship Id="rId79" Type="http://schemas.openxmlformats.org/officeDocument/2006/relationships/image" Target="media/image32.wmf"/><Relationship Id="rId144" Type="http://schemas.openxmlformats.org/officeDocument/2006/relationships/hyperlink" Target="https://login.consultant.ru/link/?req=doc&amp;base=STR&amp;n=24591" TargetMode="External"/><Relationship Id="rId589" Type="http://schemas.openxmlformats.org/officeDocument/2006/relationships/hyperlink" Target="https://login.consultant.ru/link/?req=doc&amp;base=STR&amp;n=29871&amp;dst=100195" TargetMode="External"/><Relationship Id="rId796" Type="http://schemas.openxmlformats.org/officeDocument/2006/relationships/image" Target="media/image149.wmf"/><Relationship Id="rId351" Type="http://schemas.openxmlformats.org/officeDocument/2006/relationships/hyperlink" Target="https://login.consultant.ru/link/?req=doc&amp;base=LAW&amp;n=348566" TargetMode="External"/><Relationship Id="rId449" Type="http://schemas.openxmlformats.org/officeDocument/2006/relationships/hyperlink" Target="https://login.consultant.ru/link/?req=doc&amp;base=LAW&amp;n=348566" TargetMode="External"/><Relationship Id="rId656" Type="http://schemas.openxmlformats.org/officeDocument/2006/relationships/hyperlink" Target="https://login.consultant.ru/link/?req=doc&amp;base=OTN&amp;n=18524" TargetMode="External"/><Relationship Id="rId863" Type="http://schemas.openxmlformats.org/officeDocument/2006/relationships/image" Target="media/image209.png"/><Relationship Id="rId211" Type="http://schemas.openxmlformats.org/officeDocument/2006/relationships/hyperlink" Target="https://login.consultant.ru/link/?req=doc&amp;base=STR&amp;n=17071" TargetMode="External"/><Relationship Id="rId295" Type="http://schemas.openxmlformats.org/officeDocument/2006/relationships/hyperlink" Target="https://login.consultant.ru/link/?req=doc&amp;base=STR&amp;n=30162&amp;dst=100110" TargetMode="External"/><Relationship Id="rId309" Type="http://schemas.openxmlformats.org/officeDocument/2006/relationships/image" Target="media/image87.wmf"/><Relationship Id="rId516" Type="http://schemas.openxmlformats.org/officeDocument/2006/relationships/hyperlink" Target="https://login.consultant.ru/link/?req=doc&amp;base=STR&amp;n=20971" TargetMode="External"/><Relationship Id="rId723" Type="http://schemas.openxmlformats.org/officeDocument/2006/relationships/hyperlink" Target="https://login.consultant.ru/link/?req=doc&amp;base=LAW&amp;n=441707&amp;dst=100137" TargetMode="External"/><Relationship Id="rId155" Type="http://schemas.openxmlformats.org/officeDocument/2006/relationships/hyperlink" Target="https://login.consultant.ru/link/?req=doc&amp;base=STR&amp;n=33327" TargetMode="External"/><Relationship Id="rId197" Type="http://schemas.openxmlformats.org/officeDocument/2006/relationships/image" Target="media/image59.wmf"/><Relationship Id="rId362" Type="http://schemas.openxmlformats.org/officeDocument/2006/relationships/hyperlink" Target="https://login.consultant.ru/link/?req=doc&amp;base=STR&amp;n=24941" TargetMode="External"/><Relationship Id="rId418" Type="http://schemas.openxmlformats.org/officeDocument/2006/relationships/hyperlink" Target="https://login.consultant.ru/link/?req=doc&amp;base=STR&amp;n=30162&amp;dst=100160" TargetMode="External"/><Relationship Id="rId625" Type="http://schemas.openxmlformats.org/officeDocument/2006/relationships/hyperlink" Target="https://login.consultant.ru/link/?req=doc&amp;base=STR&amp;n=1350" TargetMode="External"/><Relationship Id="rId832" Type="http://schemas.openxmlformats.org/officeDocument/2006/relationships/image" Target="media/image184.wmf"/><Relationship Id="rId222" Type="http://schemas.openxmlformats.org/officeDocument/2006/relationships/hyperlink" Target="https://login.consultant.ru/link/?req=doc&amp;base=STR&amp;n=34262" TargetMode="External"/><Relationship Id="rId264" Type="http://schemas.openxmlformats.org/officeDocument/2006/relationships/image" Target="media/image80.wmf"/><Relationship Id="rId471" Type="http://schemas.openxmlformats.org/officeDocument/2006/relationships/hyperlink" Target="https://login.consultant.ru/link/?req=doc&amp;base=STR&amp;n=26705&amp;dst=100845" TargetMode="External"/><Relationship Id="rId667" Type="http://schemas.openxmlformats.org/officeDocument/2006/relationships/hyperlink" Target="https://login.consultant.ru/link/?req=doc&amp;base=STR&amp;n=30162&amp;dst=100191" TargetMode="External"/><Relationship Id="rId874" Type="http://schemas.openxmlformats.org/officeDocument/2006/relationships/hyperlink" Target="https://login.consultant.ru/link/?req=doc&amp;base=STR&amp;n=29871&amp;dst=100331" TargetMode="External"/><Relationship Id="rId17" Type="http://schemas.openxmlformats.org/officeDocument/2006/relationships/hyperlink" Target="https://login.consultant.ru/link/?req=doc&amp;base=STR&amp;n=30162&amp;dst=100006" TargetMode="External"/><Relationship Id="rId59" Type="http://schemas.openxmlformats.org/officeDocument/2006/relationships/image" Target="media/image16.wmf"/><Relationship Id="rId124" Type="http://schemas.openxmlformats.org/officeDocument/2006/relationships/hyperlink" Target="https://login.consultant.ru/link/?req=doc&amp;base=STR&amp;n=20599&amp;dst=100071" TargetMode="External"/><Relationship Id="rId527" Type="http://schemas.openxmlformats.org/officeDocument/2006/relationships/hyperlink" Target="https://login.consultant.ru/link/?req=doc&amp;base=STR&amp;n=22340&amp;dst=100697" TargetMode="External"/><Relationship Id="rId569" Type="http://schemas.openxmlformats.org/officeDocument/2006/relationships/hyperlink" Target="https://login.consultant.ru/link/?req=doc&amp;base=STR&amp;n=29871&amp;dst=100188" TargetMode="External"/><Relationship Id="rId734" Type="http://schemas.openxmlformats.org/officeDocument/2006/relationships/image" Target="media/image108.wmf"/><Relationship Id="rId776" Type="http://schemas.openxmlformats.org/officeDocument/2006/relationships/image" Target="media/image129.wmf"/><Relationship Id="rId70" Type="http://schemas.openxmlformats.org/officeDocument/2006/relationships/image" Target="media/image24.wmf"/><Relationship Id="rId166" Type="http://schemas.openxmlformats.org/officeDocument/2006/relationships/hyperlink" Target="https://login.consultant.ru/link/?req=doc&amp;base=STR&amp;n=28650" TargetMode="External"/><Relationship Id="rId331" Type="http://schemas.openxmlformats.org/officeDocument/2006/relationships/hyperlink" Target="https://login.consultant.ru/link/?req=doc&amp;base=STR&amp;n=22340&amp;dst=100552" TargetMode="External"/><Relationship Id="rId373" Type="http://schemas.openxmlformats.org/officeDocument/2006/relationships/hyperlink" Target="https://login.consultant.ru/link/?req=doc&amp;base=STR&amp;n=25722" TargetMode="External"/><Relationship Id="rId429" Type="http://schemas.openxmlformats.org/officeDocument/2006/relationships/hyperlink" Target="https://login.consultant.ru/link/?req=doc&amp;base=STR&amp;n=30162&amp;dst=100163" TargetMode="External"/><Relationship Id="rId580" Type="http://schemas.openxmlformats.org/officeDocument/2006/relationships/hyperlink" Target="https://login.consultant.ru/link/?req=doc&amp;base=LAW&amp;n=411554&amp;dst=100012" TargetMode="External"/><Relationship Id="rId636" Type="http://schemas.openxmlformats.org/officeDocument/2006/relationships/hyperlink" Target="https://login.consultant.ru/link/?req=doc&amp;base=STR&amp;n=20392" TargetMode="External"/><Relationship Id="rId801" Type="http://schemas.openxmlformats.org/officeDocument/2006/relationships/image" Target="media/image154.wmf"/><Relationship Id="rId1" Type="http://schemas.openxmlformats.org/officeDocument/2006/relationships/styles" Target="styles.xml"/><Relationship Id="rId233" Type="http://schemas.openxmlformats.org/officeDocument/2006/relationships/hyperlink" Target="https://login.consultant.ru/link/?req=doc&amp;base=STR&amp;n=26705&amp;dst=100116" TargetMode="External"/><Relationship Id="rId440" Type="http://schemas.openxmlformats.org/officeDocument/2006/relationships/hyperlink" Target="https://login.consultant.ru/link/?req=doc&amp;base=STR&amp;n=26705&amp;dst=100811" TargetMode="External"/><Relationship Id="rId678" Type="http://schemas.openxmlformats.org/officeDocument/2006/relationships/hyperlink" Target="https://login.consultant.ru/link/?req=doc&amp;base=OTN&amp;n=29450" TargetMode="External"/><Relationship Id="rId843" Type="http://schemas.openxmlformats.org/officeDocument/2006/relationships/image" Target="media/image195.png"/><Relationship Id="rId885" Type="http://schemas.openxmlformats.org/officeDocument/2006/relationships/hyperlink" Target="https://login.consultant.ru/link/?req=doc&amp;base=STR&amp;n=29871&amp;dst=100336" TargetMode="External"/><Relationship Id="rId28" Type="http://schemas.openxmlformats.org/officeDocument/2006/relationships/hyperlink" Target="https://login.consultant.ru/link/?req=doc&amp;base=STR&amp;n=23810&amp;dst=100013" TargetMode="External"/><Relationship Id="rId275" Type="http://schemas.openxmlformats.org/officeDocument/2006/relationships/hyperlink" Target="https://login.consultant.ru/link/?req=doc&amp;base=STR&amp;n=34361" TargetMode="External"/><Relationship Id="rId300" Type="http://schemas.openxmlformats.org/officeDocument/2006/relationships/hyperlink" Target="https://login.consultant.ru/link/?req=doc&amp;base=STR&amp;n=34361" TargetMode="External"/><Relationship Id="rId482" Type="http://schemas.openxmlformats.org/officeDocument/2006/relationships/hyperlink" Target="https://login.consultant.ru/link/?req=doc&amp;base=STR&amp;n=18327" TargetMode="External"/><Relationship Id="rId538" Type="http://schemas.openxmlformats.org/officeDocument/2006/relationships/hyperlink" Target="https://login.consultant.ru/link/?req=doc&amp;base=STR&amp;n=22340&amp;dst=100707" TargetMode="External"/><Relationship Id="rId703" Type="http://schemas.openxmlformats.org/officeDocument/2006/relationships/hyperlink" Target="https://login.consultant.ru/link/?req=doc&amp;base=STR&amp;n=31658&amp;dst=100078" TargetMode="External"/><Relationship Id="rId745" Type="http://schemas.openxmlformats.org/officeDocument/2006/relationships/image" Target="media/image116.wmf"/><Relationship Id="rId910" Type="http://schemas.openxmlformats.org/officeDocument/2006/relationships/hyperlink" Target="https://login.consultant.ru/link/?req=doc&amp;base=LAW&amp;n=372396&amp;dst=100011" TargetMode="External"/><Relationship Id="rId81" Type="http://schemas.openxmlformats.org/officeDocument/2006/relationships/image" Target="media/image34.wmf"/><Relationship Id="rId135" Type="http://schemas.openxmlformats.org/officeDocument/2006/relationships/image" Target="media/image44.wmf"/><Relationship Id="rId177" Type="http://schemas.openxmlformats.org/officeDocument/2006/relationships/hyperlink" Target="https://login.consultant.ru/link/?req=doc&amp;base=STR&amp;n=18327" TargetMode="External"/><Relationship Id="rId342" Type="http://schemas.openxmlformats.org/officeDocument/2006/relationships/hyperlink" Target="https://login.consultant.ru/link/?req=doc&amp;base=STR&amp;n=26705&amp;dst=100655" TargetMode="External"/><Relationship Id="rId384" Type="http://schemas.openxmlformats.org/officeDocument/2006/relationships/hyperlink" Target="https://login.consultant.ru/link/?req=doc&amp;base=STR&amp;n=26904" TargetMode="External"/><Relationship Id="rId591" Type="http://schemas.openxmlformats.org/officeDocument/2006/relationships/hyperlink" Target="https://login.consultant.ru/link/?req=doc&amp;base=LAW&amp;n=409735&amp;dst=100041" TargetMode="External"/><Relationship Id="rId605" Type="http://schemas.openxmlformats.org/officeDocument/2006/relationships/hyperlink" Target="https://login.consultant.ru/link/?req=doc&amp;base=STR&amp;n=7270" TargetMode="External"/><Relationship Id="rId787" Type="http://schemas.openxmlformats.org/officeDocument/2006/relationships/image" Target="media/image140.wmf"/><Relationship Id="rId812" Type="http://schemas.openxmlformats.org/officeDocument/2006/relationships/image" Target="media/image165.wmf"/><Relationship Id="rId202" Type="http://schemas.openxmlformats.org/officeDocument/2006/relationships/image" Target="media/image64.wmf"/><Relationship Id="rId244" Type="http://schemas.openxmlformats.org/officeDocument/2006/relationships/hyperlink" Target="https://login.consultant.ru/link/?req=doc&amp;base=STR&amp;n=26705&amp;dst=100180" TargetMode="External"/><Relationship Id="rId647" Type="http://schemas.openxmlformats.org/officeDocument/2006/relationships/hyperlink" Target="https://login.consultant.ru/link/?req=doc&amp;base=STR&amp;n=22720" TargetMode="External"/><Relationship Id="rId689" Type="http://schemas.openxmlformats.org/officeDocument/2006/relationships/hyperlink" Target="https://login.consultant.ru/link/?req=doc&amp;base=STR&amp;n=34212" TargetMode="External"/><Relationship Id="rId854" Type="http://schemas.openxmlformats.org/officeDocument/2006/relationships/image" Target="media/image204.png"/><Relationship Id="rId896" Type="http://schemas.openxmlformats.org/officeDocument/2006/relationships/hyperlink" Target="https://login.consultant.ru/link/?req=doc&amp;base=STR&amp;n=26705&amp;dst=101291" TargetMode="External"/><Relationship Id="rId39" Type="http://schemas.openxmlformats.org/officeDocument/2006/relationships/hyperlink" Target="https://login.consultant.ru/link/?req=doc&amp;base=STR&amp;n=26705&amp;dst=100025" TargetMode="External"/><Relationship Id="rId286" Type="http://schemas.openxmlformats.org/officeDocument/2006/relationships/hyperlink" Target="https://login.consultant.ru/link/?req=doc&amp;base=STR&amp;n=34361" TargetMode="External"/><Relationship Id="rId451" Type="http://schemas.openxmlformats.org/officeDocument/2006/relationships/hyperlink" Target="https://login.consultant.ru/link/?req=doc&amp;base=STR&amp;n=30162&amp;dst=100183" TargetMode="External"/><Relationship Id="rId493" Type="http://schemas.openxmlformats.org/officeDocument/2006/relationships/hyperlink" Target="https://login.consultant.ru/link/?req=doc&amp;base=STR&amp;n=28512" TargetMode="External"/><Relationship Id="rId507" Type="http://schemas.openxmlformats.org/officeDocument/2006/relationships/hyperlink" Target="https://login.consultant.ru/link/?req=doc&amp;base=STR&amp;n=14688&amp;dst=100579" TargetMode="External"/><Relationship Id="rId549" Type="http://schemas.openxmlformats.org/officeDocument/2006/relationships/hyperlink" Target="https://login.consultant.ru/link/?req=doc&amp;base=STR&amp;n=22340&amp;dst=100793" TargetMode="External"/><Relationship Id="rId714" Type="http://schemas.openxmlformats.org/officeDocument/2006/relationships/hyperlink" Target="https://login.consultant.ru/link/?req=doc&amp;base=STR&amp;n=30192" TargetMode="External"/><Relationship Id="rId756" Type="http://schemas.openxmlformats.org/officeDocument/2006/relationships/image" Target="media/image122.wmf"/><Relationship Id="rId921" Type="http://schemas.openxmlformats.org/officeDocument/2006/relationships/hyperlink" Target="https://login.consultant.ru/link/?req=doc&amp;base=STR&amp;n=26705&amp;dst=101295" TargetMode="External"/><Relationship Id="rId50" Type="http://schemas.openxmlformats.org/officeDocument/2006/relationships/image" Target="media/image8.wmf"/><Relationship Id="rId104" Type="http://schemas.openxmlformats.org/officeDocument/2006/relationships/hyperlink" Target="https://login.consultant.ru/link/?req=doc&amp;base=STR&amp;n=29871&amp;dst=100047" TargetMode="External"/><Relationship Id="rId146" Type="http://schemas.openxmlformats.org/officeDocument/2006/relationships/hyperlink" Target="https://login.consultant.ru/link/?req=doc&amp;base=STR&amp;n=30162&amp;dst=100011" TargetMode="External"/><Relationship Id="rId188" Type="http://schemas.openxmlformats.org/officeDocument/2006/relationships/image" Target="media/image50.wmf"/><Relationship Id="rId311" Type="http://schemas.openxmlformats.org/officeDocument/2006/relationships/image" Target="media/image89.wmf"/><Relationship Id="rId353" Type="http://schemas.openxmlformats.org/officeDocument/2006/relationships/hyperlink" Target="https://login.consultant.ru/link/?req=doc&amp;base=STR&amp;n=26705&amp;dst=100656" TargetMode="External"/><Relationship Id="rId395" Type="http://schemas.openxmlformats.org/officeDocument/2006/relationships/hyperlink" Target="https://login.consultant.ru/link/?req=doc&amp;base=STR&amp;n=26904" TargetMode="External"/><Relationship Id="rId409" Type="http://schemas.openxmlformats.org/officeDocument/2006/relationships/hyperlink" Target="https://login.consultant.ru/link/?req=doc&amp;base=STR&amp;n=31112" TargetMode="External"/><Relationship Id="rId560" Type="http://schemas.openxmlformats.org/officeDocument/2006/relationships/hyperlink" Target="https://login.consultant.ru/link/?req=doc&amp;base=OTN&amp;n=29450" TargetMode="External"/><Relationship Id="rId798" Type="http://schemas.openxmlformats.org/officeDocument/2006/relationships/image" Target="media/image151.wmf"/><Relationship Id="rId92" Type="http://schemas.openxmlformats.org/officeDocument/2006/relationships/hyperlink" Target="https://login.consultant.ru/link/?req=doc&amp;base=STR&amp;n=29871&amp;dst=100036" TargetMode="External"/><Relationship Id="rId213" Type="http://schemas.openxmlformats.org/officeDocument/2006/relationships/hyperlink" Target="https://login.consultant.ru/link/?req=doc&amp;base=STR&amp;n=380" TargetMode="External"/><Relationship Id="rId420" Type="http://schemas.openxmlformats.org/officeDocument/2006/relationships/hyperlink" Target="https://login.consultant.ru/link/?req=doc&amp;base=STR&amp;n=22340&amp;dst=100666" TargetMode="External"/><Relationship Id="rId616" Type="http://schemas.openxmlformats.org/officeDocument/2006/relationships/hyperlink" Target="https://login.consultant.ru/link/?req=doc&amp;base=STR&amp;n=18327" TargetMode="External"/><Relationship Id="rId658" Type="http://schemas.openxmlformats.org/officeDocument/2006/relationships/hyperlink" Target="https://login.consultant.ru/link/?req=doc&amp;base=OTN&amp;n=4189" TargetMode="External"/><Relationship Id="rId823" Type="http://schemas.openxmlformats.org/officeDocument/2006/relationships/image" Target="media/image176.wmf"/><Relationship Id="rId865" Type="http://schemas.openxmlformats.org/officeDocument/2006/relationships/image" Target="media/image211.png"/><Relationship Id="rId255" Type="http://schemas.openxmlformats.org/officeDocument/2006/relationships/hyperlink" Target="https://login.consultant.ru/link/?req=doc&amp;base=STR&amp;n=26705&amp;dst=100251" TargetMode="External"/><Relationship Id="rId297" Type="http://schemas.openxmlformats.org/officeDocument/2006/relationships/hyperlink" Target="https://login.consultant.ru/link/?req=doc&amp;base=STR&amp;n=26705&amp;dst=100486" TargetMode="External"/><Relationship Id="rId462" Type="http://schemas.openxmlformats.org/officeDocument/2006/relationships/hyperlink" Target="https://login.consultant.ru/link/?req=doc&amp;base=STR&amp;n=20267" TargetMode="External"/><Relationship Id="rId518" Type="http://schemas.openxmlformats.org/officeDocument/2006/relationships/hyperlink" Target="https://login.consultant.ru/link/?req=doc&amp;base=STR&amp;n=20971&amp;dst=100080" TargetMode="External"/><Relationship Id="rId725" Type="http://schemas.openxmlformats.org/officeDocument/2006/relationships/hyperlink" Target="https://login.consultant.ru/link/?req=doc&amp;base=LAW&amp;n=411554&amp;dst=100012" TargetMode="External"/><Relationship Id="rId115" Type="http://schemas.openxmlformats.org/officeDocument/2006/relationships/hyperlink" Target="https://login.consultant.ru/link/?req=doc&amp;base=STR&amp;n=22720" TargetMode="External"/><Relationship Id="rId157" Type="http://schemas.openxmlformats.org/officeDocument/2006/relationships/hyperlink" Target="https://login.consultant.ru/link/?req=doc&amp;base=STR&amp;n=21320" TargetMode="External"/><Relationship Id="rId322" Type="http://schemas.openxmlformats.org/officeDocument/2006/relationships/hyperlink" Target="https://login.consultant.ru/link/?req=doc&amp;base=STR&amp;n=31658&amp;dst=100036" TargetMode="External"/><Relationship Id="rId364" Type="http://schemas.openxmlformats.org/officeDocument/2006/relationships/hyperlink" Target="https://login.consultant.ru/link/?req=doc&amp;base=STR&amp;n=22340&amp;dst=100578" TargetMode="External"/><Relationship Id="rId767" Type="http://schemas.openxmlformats.org/officeDocument/2006/relationships/hyperlink" Target="https://login.consultant.ru/link/?req=doc&amp;base=STR&amp;n=11231" TargetMode="External"/><Relationship Id="rId61" Type="http://schemas.openxmlformats.org/officeDocument/2006/relationships/image" Target="media/image17.wmf"/><Relationship Id="rId199" Type="http://schemas.openxmlformats.org/officeDocument/2006/relationships/image" Target="media/image61.wmf"/><Relationship Id="rId571" Type="http://schemas.openxmlformats.org/officeDocument/2006/relationships/hyperlink" Target="https://login.consultant.ru/link/?req=doc&amp;base=STR&amp;n=29871&amp;dst=100189" TargetMode="External"/><Relationship Id="rId627" Type="http://schemas.openxmlformats.org/officeDocument/2006/relationships/hyperlink" Target="https://login.consultant.ru/link/?req=doc&amp;base=STR&amp;n=1439" TargetMode="External"/><Relationship Id="rId669" Type="http://schemas.openxmlformats.org/officeDocument/2006/relationships/hyperlink" Target="https://login.consultant.ru/link/?req=doc&amp;base=STR&amp;n=30162&amp;dst=100191" TargetMode="External"/><Relationship Id="rId834" Type="http://schemas.openxmlformats.org/officeDocument/2006/relationships/image" Target="media/image186.wmf"/><Relationship Id="rId876" Type="http://schemas.openxmlformats.org/officeDocument/2006/relationships/hyperlink" Target="https://login.consultant.ru/link/?req=doc&amp;base=LAW&amp;n=372372&amp;dst=100010" TargetMode="External"/><Relationship Id="rId19" Type="http://schemas.openxmlformats.org/officeDocument/2006/relationships/hyperlink" Target="https://login.consultant.ru/link/?req=doc&amp;base=STR&amp;n=31658&amp;dst=100006" TargetMode="External"/><Relationship Id="rId224" Type="http://schemas.openxmlformats.org/officeDocument/2006/relationships/hyperlink" Target="https://login.consultant.ru/link/?req=doc&amp;base=STR&amp;n=34361" TargetMode="External"/><Relationship Id="rId266" Type="http://schemas.openxmlformats.org/officeDocument/2006/relationships/hyperlink" Target="https://login.consultant.ru/link/?req=doc&amp;base=STR&amp;n=30162&amp;dst=100095" TargetMode="External"/><Relationship Id="rId431" Type="http://schemas.openxmlformats.org/officeDocument/2006/relationships/image" Target="media/image101.wmf"/><Relationship Id="rId473" Type="http://schemas.openxmlformats.org/officeDocument/2006/relationships/hyperlink" Target="https://login.consultant.ru/link/?req=doc&amp;base=STR&amp;n=28650" TargetMode="External"/><Relationship Id="rId529" Type="http://schemas.openxmlformats.org/officeDocument/2006/relationships/hyperlink" Target="https://login.consultant.ru/link/?req=doc&amp;base=STR&amp;n=22340&amp;dst=100699" TargetMode="External"/><Relationship Id="rId680" Type="http://schemas.openxmlformats.org/officeDocument/2006/relationships/hyperlink" Target="https://login.consultant.ru/link/?req=doc&amp;base=STR&amp;n=27969" TargetMode="External"/><Relationship Id="rId736" Type="http://schemas.openxmlformats.org/officeDocument/2006/relationships/hyperlink" Target="https://login.consultant.ru/link/?req=doc&amp;base=STR&amp;n=26705&amp;dst=101249" TargetMode="External"/><Relationship Id="rId901" Type="http://schemas.openxmlformats.org/officeDocument/2006/relationships/hyperlink" Target="https://login.consultant.ru/link/?req=doc&amp;base=STR&amp;n=31888" TargetMode="External"/><Relationship Id="rId30" Type="http://schemas.openxmlformats.org/officeDocument/2006/relationships/hyperlink" Target="https://login.consultant.ru/link/?req=doc&amp;base=STR&amp;n=29871&amp;dst=100006" TargetMode="External"/><Relationship Id="rId126" Type="http://schemas.openxmlformats.org/officeDocument/2006/relationships/hyperlink" Target="https://login.consultant.ru/link/?req=doc&amp;base=STR&amp;n=20599&amp;dst=100084" TargetMode="External"/><Relationship Id="rId168" Type="http://schemas.openxmlformats.org/officeDocument/2006/relationships/hyperlink" Target="https://login.consultant.ru/link/?req=doc&amp;base=LAW&amp;n=471819&amp;dst=100013" TargetMode="External"/><Relationship Id="rId333" Type="http://schemas.openxmlformats.org/officeDocument/2006/relationships/image" Target="media/image94.png"/><Relationship Id="rId540" Type="http://schemas.openxmlformats.org/officeDocument/2006/relationships/hyperlink" Target="https://login.consultant.ru/link/?req=doc&amp;base=STR&amp;n=25094&amp;dst=101462" TargetMode="External"/><Relationship Id="rId778" Type="http://schemas.openxmlformats.org/officeDocument/2006/relationships/image" Target="media/image131.wmf"/><Relationship Id="rId72" Type="http://schemas.openxmlformats.org/officeDocument/2006/relationships/image" Target="media/image26.wmf"/><Relationship Id="rId375" Type="http://schemas.openxmlformats.org/officeDocument/2006/relationships/hyperlink" Target="https://login.consultant.ru/link/?req=doc&amp;base=STR&amp;n=27969" TargetMode="External"/><Relationship Id="rId582" Type="http://schemas.openxmlformats.org/officeDocument/2006/relationships/hyperlink" Target="https://login.consultant.ru/link/?req=doc&amp;base=OTN&amp;n=35397" TargetMode="External"/><Relationship Id="rId638" Type="http://schemas.openxmlformats.org/officeDocument/2006/relationships/hyperlink" Target="https://login.consultant.ru/link/?req=doc&amp;base=STR&amp;n=19872" TargetMode="External"/><Relationship Id="rId803" Type="http://schemas.openxmlformats.org/officeDocument/2006/relationships/image" Target="media/image156.wmf"/><Relationship Id="rId845" Type="http://schemas.openxmlformats.org/officeDocument/2006/relationships/image" Target="media/image197.wmf"/><Relationship Id="rId3" Type="http://schemas.openxmlformats.org/officeDocument/2006/relationships/settings" Target="settings.xml"/><Relationship Id="rId235" Type="http://schemas.openxmlformats.org/officeDocument/2006/relationships/hyperlink" Target="https://login.consultant.ru/link/?req=doc&amp;base=STR&amp;n=30162&amp;dst=100025" TargetMode="External"/><Relationship Id="rId277" Type="http://schemas.openxmlformats.org/officeDocument/2006/relationships/hyperlink" Target="https://login.consultant.ru/link/?req=doc&amp;base=STR&amp;n=26705&amp;dst=100267" TargetMode="External"/><Relationship Id="rId400" Type="http://schemas.openxmlformats.org/officeDocument/2006/relationships/hyperlink" Target="https://login.consultant.ru/link/?req=doc&amp;base=STR&amp;n=30162&amp;dst=100138" TargetMode="External"/><Relationship Id="rId442" Type="http://schemas.openxmlformats.org/officeDocument/2006/relationships/hyperlink" Target="https://login.consultant.ru/link/?req=doc&amp;base=STR&amp;n=19281&amp;dst=100078" TargetMode="External"/><Relationship Id="rId484" Type="http://schemas.openxmlformats.org/officeDocument/2006/relationships/hyperlink" Target="https://login.consultant.ru/link/?req=doc&amp;base=STR&amp;n=28512" TargetMode="External"/><Relationship Id="rId705" Type="http://schemas.openxmlformats.org/officeDocument/2006/relationships/hyperlink" Target="https://login.consultant.ru/link/?req=doc&amp;base=STR&amp;n=31658&amp;dst=100076" TargetMode="External"/><Relationship Id="rId887" Type="http://schemas.openxmlformats.org/officeDocument/2006/relationships/hyperlink" Target="https://login.consultant.ru/link/?req=doc&amp;base=LAW&amp;n=146580" TargetMode="External"/><Relationship Id="rId137" Type="http://schemas.openxmlformats.org/officeDocument/2006/relationships/image" Target="media/image46.wmf"/><Relationship Id="rId302" Type="http://schemas.openxmlformats.org/officeDocument/2006/relationships/hyperlink" Target="https://login.consultant.ru/link/?req=doc&amp;base=STR&amp;n=30162&amp;dst=100115" TargetMode="External"/><Relationship Id="rId344" Type="http://schemas.openxmlformats.org/officeDocument/2006/relationships/hyperlink" Target="https://login.consultant.ru/link/?req=doc&amp;base=STR&amp;n=30162&amp;dst=100120" TargetMode="External"/><Relationship Id="rId691" Type="http://schemas.openxmlformats.org/officeDocument/2006/relationships/hyperlink" Target="https://login.consultant.ru/link/?req=doc&amp;base=STR&amp;n=33540" TargetMode="External"/><Relationship Id="rId747" Type="http://schemas.openxmlformats.org/officeDocument/2006/relationships/image" Target="media/image118.wmf"/><Relationship Id="rId789" Type="http://schemas.openxmlformats.org/officeDocument/2006/relationships/image" Target="media/image142.wmf"/><Relationship Id="rId912" Type="http://schemas.openxmlformats.org/officeDocument/2006/relationships/hyperlink" Target="https://login.consultant.ru/link/?req=doc&amp;base=STR&amp;n=29871&amp;dst=100343" TargetMode="External"/><Relationship Id="rId41" Type="http://schemas.openxmlformats.org/officeDocument/2006/relationships/image" Target="media/image2.wmf"/><Relationship Id="rId83" Type="http://schemas.openxmlformats.org/officeDocument/2006/relationships/hyperlink" Target="https://login.consultant.ru/link/?req=doc&amp;base=STR&amp;n=28058" TargetMode="External"/><Relationship Id="rId179" Type="http://schemas.openxmlformats.org/officeDocument/2006/relationships/hyperlink" Target="https://login.consultant.ru/link/?req=doc&amp;base=STR&amp;n=29871&amp;dst=100163" TargetMode="External"/><Relationship Id="rId386" Type="http://schemas.openxmlformats.org/officeDocument/2006/relationships/hyperlink" Target="https://login.consultant.ru/link/?req=doc&amp;base=STR&amp;n=29871&amp;dst=100168" TargetMode="External"/><Relationship Id="rId551" Type="http://schemas.openxmlformats.org/officeDocument/2006/relationships/hyperlink" Target="https://login.consultant.ru/link/?req=doc&amp;base=STR&amp;n=22340&amp;dst=100793" TargetMode="External"/><Relationship Id="rId593" Type="http://schemas.openxmlformats.org/officeDocument/2006/relationships/hyperlink" Target="https://login.consultant.ru/link/?req=doc&amp;base=STR&amp;n=23810&amp;dst=100035" TargetMode="External"/><Relationship Id="rId607" Type="http://schemas.openxmlformats.org/officeDocument/2006/relationships/hyperlink" Target="https://login.consultant.ru/link/?req=doc&amp;base=OTN&amp;n=4781" TargetMode="External"/><Relationship Id="rId649" Type="http://schemas.openxmlformats.org/officeDocument/2006/relationships/hyperlink" Target="https://login.consultant.ru/link/?req=doc&amp;base=STR&amp;n=26523" TargetMode="External"/><Relationship Id="rId814" Type="http://schemas.openxmlformats.org/officeDocument/2006/relationships/image" Target="media/image167.wmf"/><Relationship Id="rId856" Type="http://schemas.openxmlformats.org/officeDocument/2006/relationships/hyperlink" Target="https://login.consultant.ru/link/?req=doc&amp;base=STR&amp;n=29871&amp;dst=100294" TargetMode="External"/><Relationship Id="rId190" Type="http://schemas.openxmlformats.org/officeDocument/2006/relationships/image" Target="media/image52.wmf"/><Relationship Id="rId204" Type="http://schemas.openxmlformats.org/officeDocument/2006/relationships/image" Target="media/image66.wmf"/><Relationship Id="rId246" Type="http://schemas.openxmlformats.org/officeDocument/2006/relationships/image" Target="media/image71.wmf"/><Relationship Id="rId288" Type="http://schemas.openxmlformats.org/officeDocument/2006/relationships/hyperlink" Target="https://login.consultant.ru/link/?req=doc&amp;base=LAW&amp;n=348566" TargetMode="External"/><Relationship Id="rId411" Type="http://schemas.openxmlformats.org/officeDocument/2006/relationships/hyperlink" Target="https://login.consultant.ru/link/?req=doc&amp;base=STR&amp;n=26705&amp;dst=100778" TargetMode="External"/><Relationship Id="rId453" Type="http://schemas.openxmlformats.org/officeDocument/2006/relationships/hyperlink" Target="https://login.consultant.ru/link/?req=doc&amp;base=STR&amp;n=26523" TargetMode="External"/><Relationship Id="rId509" Type="http://schemas.openxmlformats.org/officeDocument/2006/relationships/hyperlink" Target="https://login.consultant.ru/link/?req=doc&amp;base=STR&amp;n=33327" TargetMode="External"/><Relationship Id="rId660" Type="http://schemas.openxmlformats.org/officeDocument/2006/relationships/hyperlink" Target="https://login.consultant.ru/link/?req=doc&amp;base=OTN&amp;n=2957" TargetMode="External"/><Relationship Id="rId898" Type="http://schemas.openxmlformats.org/officeDocument/2006/relationships/hyperlink" Target="https://login.consultant.ru/link/?req=doc&amp;base=LAW&amp;n=471020" TargetMode="External"/><Relationship Id="rId106" Type="http://schemas.openxmlformats.org/officeDocument/2006/relationships/hyperlink" Target="https://login.consultant.ru/link/?req=doc&amp;base=STR&amp;n=29871&amp;dst=100048" TargetMode="External"/><Relationship Id="rId313" Type="http://schemas.openxmlformats.org/officeDocument/2006/relationships/image" Target="media/image91.wmf"/><Relationship Id="rId495" Type="http://schemas.openxmlformats.org/officeDocument/2006/relationships/hyperlink" Target="https://login.consultant.ru/link/?req=doc&amp;base=STR&amp;n=34212" TargetMode="External"/><Relationship Id="rId716" Type="http://schemas.openxmlformats.org/officeDocument/2006/relationships/hyperlink" Target="https://login.consultant.ru/link/?req=doc&amp;base=STR&amp;n=20971" TargetMode="External"/><Relationship Id="rId758" Type="http://schemas.openxmlformats.org/officeDocument/2006/relationships/hyperlink" Target="https://login.consultant.ru/link/?req=doc&amp;base=STR&amp;n=30162&amp;dst=100207" TargetMode="External"/><Relationship Id="rId923" Type="http://schemas.openxmlformats.org/officeDocument/2006/relationships/hyperlink" Target="https://login.consultant.ru/link/?req=doc&amp;base=LAW&amp;n=456140&amp;dst=101371" TargetMode="External"/><Relationship Id="rId10" Type="http://schemas.openxmlformats.org/officeDocument/2006/relationships/hyperlink" Target="https://login.consultant.ru/link/?req=doc&amp;base=LAW&amp;n=301472&amp;dst=100005" TargetMode="External"/><Relationship Id="rId52" Type="http://schemas.openxmlformats.org/officeDocument/2006/relationships/image" Target="media/image10.wmf"/><Relationship Id="rId94" Type="http://schemas.openxmlformats.org/officeDocument/2006/relationships/image" Target="media/image35.wmf"/><Relationship Id="rId148" Type="http://schemas.openxmlformats.org/officeDocument/2006/relationships/hyperlink" Target="https://login.consultant.ru/link/?req=doc&amp;base=STR&amp;n=31658&amp;dst=100017" TargetMode="External"/><Relationship Id="rId355" Type="http://schemas.openxmlformats.org/officeDocument/2006/relationships/hyperlink" Target="https://login.consultant.ru/link/?req=doc&amp;base=STR&amp;n=24117" TargetMode="External"/><Relationship Id="rId397" Type="http://schemas.openxmlformats.org/officeDocument/2006/relationships/hyperlink" Target="https://login.consultant.ru/link/?req=doc&amp;base=STR&amp;n=22340&amp;dst=100664" TargetMode="External"/><Relationship Id="rId520" Type="http://schemas.openxmlformats.org/officeDocument/2006/relationships/hyperlink" Target="https://login.consultant.ru/link/?req=doc&amp;base=STR&amp;n=25094&amp;dst=100121" TargetMode="External"/><Relationship Id="rId562" Type="http://schemas.openxmlformats.org/officeDocument/2006/relationships/hyperlink" Target="https://login.consultant.ru/link/?req=doc&amp;base=OTN&amp;n=1965" TargetMode="External"/><Relationship Id="rId618" Type="http://schemas.openxmlformats.org/officeDocument/2006/relationships/hyperlink" Target="https://login.consultant.ru/link/?req=doc&amp;base=STR&amp;n=8889" TargetMode="External"/><Relationship Id="rId825" Type="http://schemas.openxmlformats.org/officeDocument/2006/relationships/hyperlink" Target="https://login.consultant.ru/link/?req=doc&amp;base=STR&amp;n=23810&amp;dst=100092" TargetMode="External"/><Relationship Id="rId215" Type="http://schemas.openxmlformats.org/officeDocument/2006/relationships/hyperlink" Target="https://login.consultant.ru/link/?req=doc&amp;base=STR&amp;n=190" TargetMode="External"/><Relationship Id="rId257" Type="http://schemas.openxmlformats.org/officeDocument/2006/relationships/image" Target="media/image75.wmf"/><Relationship Id="rId422" Type="http://schemas.openxmlformats.org/officeDocument/2006/relationships/hyperlink" Target="https://login.consultant.ru/link/?req=doc&amp;base=STR&amp;n=22340&amp;dst=100668" TargetMode="External"/><Relationship Id="rId464" Type="http://schemas.openxmlformats.org/officeDocument/2006/relationships/hyperlink" Target="https://login.consultant.ru/link/?req=doc&amp;base=STR&amp;n=34361" TargetMode="External"/><Relationship Id="rId867" Type="http://schemas.openxmlformats.org/officeDocument/2006/relationships/image" Target="media/image213.png"/><Relationship Id="rId299" Type="http://schemas.openxmlformats.org/officeDocument/2006/relationships/hyperlink" Target="https://login.consultant.ru/link/?req=doc&amp;base=STR&amp;n=26705&amp;dst=100487" TargetMode="External"/><Relationship Id="rId727" Type="http://schemas.openxmlformats.org/officeDocument/2006/relationships/hyperlink" Target="https://login.consultant.ru/link/?req=doc&amp;base=STR&amp;n=242" TargetMode="External"/><Relationship Id="rId63" Type="http://schemas.openxmlformats.org/officeDocument/2006/relationships/hyperlink" Target="https://login.consultant.ru/link/?req=doc&amp;base=STR&amp;n=20599&amp;dst=100061" TargetMode="External"/><Relationship Id="rId159" Type="http://schemas.openxmlformats.org/officeDocument/2006/relationships/hyperlink" Target="https://login.consultant.ru/link/?req=doc&amp;base=STR&amp;n=29871&amp;dst=100161" TargetMode="External"/><Relationship Id="rId366" Type="http://schemas.openxmlformats.org/officeDocument/2006/relationships/hyperlink" Target="https://login.consultant.ru/link/?req=doc&amp;base=STR&amp;n=26705&amp;dst=100665" TargetMode="External"/><Relationship Id="rId573" Type="http://schemas.openxmlformats.org/officeDocument/2006/relationships/hyperlink" Target="https://login.consultant.ru/link/?req=doc&amp;base=STR&amp;n=26137" TargetMode="External"/><Relationship Id="rId780" Type="http://schemas.openxmlformats.org/officeDocument/2006/relationships/image" Target="media/image133.wmf"/><Relationship Id="rId226" Type="http://schemas.openxmlformats.org/officeDocument/2006/relationships/hyperlink" Target="https://login.consultant.ru/link/?req=doc&amp;base=STR&amp;n=34361" TargetMode="External"/><Relationship Id="rId433" Type="http://schemas.openxmlformats.org/officeDocument/2006/relationships/hyperlink" Target="https://login.consultant.ru/link/?req=doc&amp;base=STR&amp;n=30162&amp;dst=100163" TargetMode="External"/><Relationship Id="rId878" Type="http://schemas.openxmlformats.org/officeDocument/2006/relationships/hyperlink" Target="https://login.consultant.ru/link/?req=doc&amp;base=STR&amp;n=29871&amp;dst=100332" TargetMode="External"/><Relationship Id="rId640" Type="http://schemas.openxmlformats.org/officeDocument/2006/relationships/hyperlink" Target="https://login.consultant.ru/link/?req=doc&amp;base=STR&amp;n=19057" TargetMode="External"/><Relationship Id="rId738" Type="http://schemas.openxmlformats.org/officeDocument/2006/relationships/image" Target="media/image111.wmf"/><Relationship Id="rId74" Type="http://schemas.openxmlformats.org/officeDocument/2006/relationships/image" Target="media/image28.wmf"/><Relationship Id="rId377" Type="http://schemas.openxmlformats.org/officeDocument/2006/relationships/hyperlink" Target="https://login.consultant.ru/link/?req=doc&amp;base=STR&amp;n=26904" TargetMode="External"/><Relationship Id="rId500" Type="http://schemas.openxmlformats.org/officeDocument/2006/relationships/hyperlink" Target="https://login.consultant.ru/link/?req=doc&amp;base=STR&amp;n=14688&amp;dst=100220" TargetMode="External"/><Relationship Id="rId584" Type="http://schemas.openxmlformats.org/officeDocument/2006/relationships/hyperlink" Target="https://login.consultant.ru/link/?req=doc&amp;base=STR&amp;n=29871&amp;dst=100193" TargetMode="External"/><Relationship Id="rId805" Type="http://schemas.openxmlformats.org/officeDocument/2006/relationships/image" Target="media/image158.wmf"/><Relationship Id="rId5" Type="http://schemas.openxmlformats.org/officeDocument/2006/relationships/hyperlink" Target="https://www.consultant.ru" TargetMode="External"/><Relationship Id="rId237" Type="http://schemas.openxmlformats.org/officeDocument/2006/relationships/hyperlink" Target="https://login.consultant.ru/link/?req=doc&amp;base=STR&amp;n=30162&amp;dst=100027" TargetMode="External"/><Relationship Id="rId791" Type="http://schemas.openxmlformats.org/officeDocument/2006/relationships/image" Target="media/image144.wmf"/><Relationship Id="rId889" Type="http://schemas.openxmlformats.org/officeDocument/2006/relationships/hyperlink" Target="https://login.consultant.ru/link/?req=doc&amp;base=STR&amp;n=32398" TargetMode="External"/><Relationship Id="rId444" Type="http://schemas.openxmlformats.org/officeDocument/2006/relationships/hyperlink" Target="https://login.consultant.ru/link/?req=doc&amp;base=STR&amp;n=34361&amp;dst=100127" TargetMode="External"/><Relationship Id="rId651" Type="http://schemas.openxmlformats.org/officeDocument/2006/relationships/hyperlink" Target="https://login.consultant.ru/link/?req=doc&amp;base=STR&amp;n=31658&amp;dst=100072" TargetMode="External"/><Relationship Id="rId749" Type="http://schemas.openxmlformats.org/officeDocument/2006/relationships/image" Target="media/image120.wmf"/><Relationship Id="rId290" Type="http://schemas.openxmlformats.org/officeDocument/2006/relationships/hyperlink" Target="https://login.consultant.ru/link/?req=doc&amp;base=STR&amp;n=22340&amp;dst=100208" TargetMode="External"/><Relationship Id="rId304" Type="http://schemas.openxmlformats.org/officeDocument/2006/relationships/hyperlink" Target="https://login.consultant.ru/link/?req=doc&amp;base=STR&amp;n=26705&amp;dst=100496" TargetMode="External"/><Relationship Id="rId388" Type="http://schemas.openxmlformats.org/officeDocument/2006/relationships/hyperlink" Target="https://login.consultant.ru/link/?req=doc&amp;base=STR&amp;n=26705&amp;dst=100686" TargetMode="External"/><Relationship Id="rId511" Type="http://schemas.openxmlformats.org/officeDocument/2006/relationships/hyperlink" Target="https://login.consultant.ru/link/?req=doc&amp;base=STR&amp;n=33327" TargetMode="External"/><Relationship Id="rId609" Type="http://schemas.openxmlformats.org/officeDocument/2006/relationships/hyperlink" Target="https://login.consultant.ru/link/?req=doc&amp;base=STR&amp;n=1550" TargetMode="External"/><Relationship Id="rId85" Type="http://schemas.openxmlformats.org/officeDocument/2006/relationships/hyperlink" Target="https://login.consultant.ru/link/?req=doc&amp;base=STR&amp;n=29871&amp;dst=100010" TargetMode="External"/><Relationship Id="rId150" Type="http://schemas.openxmlformats.org/officeDocument/2006/relationships/hyperlink" Target="https://login.consultant.ru/link/?req=doc&amp;base=OTN&amp;n=4189&amp;dst=100501" TargetMode="External"/><Relationship Id="rId595" Type="http://schemas.openxmlformats.org/officeDocument/2006/relationships/hyperlink" Target="https://login.consultant.ru/link/?req=doc&amp;base=STR&amp;n=30067" TargetMode="External"/><Relationship Id="rId816" Type="http://schemas.openxmlformats.org/officeDocument/2006/relationships/image" Target="media/image169.wmf"/><Relationship Id="rId248" Type="http://schemas.openxmlformats.org/officeDocument/2006/relationships/hyperlink" Target="https://login.consultant.ru/link/?req=doc&amp;base=STR&amp;n=22340&amp;dst=100014" TargetMode="External"/><Relationship Id="rId455" Type="http://schemas.openxmlformats.org/officeDocument/2006/relationships/hyperlink" Target="https://login.consultant.ru/link/?req=doc&amp;base=STR&amp;n=30162&amp;dst=100186" TargetMode="External"/><Relationship Id="rId662" Type="http://schemas.openxmlformats.org/officeDocument/2006/relationships/hyperlink" Target="https://login.consultant.ru/link/?req=doc&amp;base=STR&amp;n=31112" TargetMode="External"/><Relationship Id="rId12" Type="http://schemas.openxmlformats.org/officeDocument/2006/relationships/hyperlink" Target="https://login.consultant.ru/link/?req=doc&amp;base=LAW&amp;n=326080&amp;dst=100005" TargetMode="External"/><Relationship Id="rId108" Type="http://schemas.openxmlformats.org/officeDocument/2006/relationships/image" Target="media/image38.wmf"/><Relationship Id="rId315" Type="http://schemas.openxmlformats.org/officeDocument/2006/relationships/hyperlink" Target="https://login.consultant.ru/link/?req=doc&amp;base=STR&amp;n=22340&amp;dst=100410" TargetMode="External"/><Relationship Id="rId522" Type="http://schemas.openxmlformats.org/officeDocument/2006/relationships/hyperlink" Target="https://login.consultant.ru/link/?req=doc&amp;base=STR&amp;n=23810&amp;dst=100029" TargetMode="External"/><Relationship Id="rId96" Type="http://schemas.openxmlformats.org/officeDocument/2006/relationships/hyperlink" Target="https://login.consultant.ru/link/?req=doc&amp;base=STR&amp;n=26705&amp;dst=100039" TargetMode="External"/><Relationship Id="rId161" Type="http://schemas.openxmlformats.org/officeDocument/2006/relationships/hyperlink" Target="https://login.consultant.ru/link/?req=doc&amp;base=STR&amp;n=21320" TargetMode="External"/><Relationship Id="rId399" Type="http://schemas.openxmlformats.org/officeDocument/2006/relationships/hyperlink" Target="https://login.consultant.ru/link/?req=doc&amp;base=STR&amp;n=26705&amp;dst=100693" TargetMode="External"/><Relationship Id="rId827" Type="http://schemas.openxmlformats.org/officeDocument/2006/relationships/image" Target="media/image179.wmf"/><Relationship Id="rId259" Type="http://schemas.openxmlformats.org/officeDocument/2006/relationships/image" Target="media/image76.wmf"/><Relationship Id="rId466" Type="http://schemas.openxmlformats.org/officeDocument/2006/relationships/image" Target="media/image103.wmf"/><Relationship Id="rId673" Type="http://schemas.openxmlformats.org/officeDocument/2006/relationships/hyperlink" Target="https://login.consultant.ru/link/?req=doc&amp;base=STR&amp;n=30162&amp;dst=100191" TargetMode="External"/><Relationship Id="rId880" Type="http://schemas.openxmlformats.org/officeDocument/2006/relationships/hyperlink" Target="https://login.consultant.ru/link/?req=doc&amp;base=LAW&amp;n=466788" TargetMode="External"/><Relationship Id="rId23" Type="http://schemas.openxmlformats.org/officeDocument/2006/relationships/hyperlink" Target="https://login.consultant.ru/link/?req=doc&amp;base=LAW&amp;n=81935" TargetMode="External"/><Relationship Id="rId119" Type="http://schemas.openxmlformats.org/officeDocument/2006/relationships/image" Target="media/image41.wmf"/><Relationship Id="rId326" Type="http://schemas.openxmlformats.org/officeDocument/2006/relationships/hyperlink" Target="https://login.consultant.ru/link/?req=doc&amp;base=STR&amp;n=22340&amp;dst=100494" TargetMode="External"/><Relationship Id="rId533" Type="http://schemas.openxmlformats.org/officeDocument/2006/relationships/hyperlink" Target="https://login.consultant.ru/link/?req=doc&amp;base=STR&amp;n=22340&amp;dst=100702" TargetMode="External"/><Relationship Id="rId740" Type="http://schemas.openxmlformats.org/officeDocument/2006/relationships/hyperlink" Target="https://login.consultant.ru/link/?req=doc&amp;base=STR&amp;n=22340&amp;dst=100800" TargetMode="External"/><Relationship Id="rId838" Type="http://schemas.openxmlformats.org/officeDocument/2006/relationships/image" Target="media/image190.png"/><Relationship Id="rId172" Type="http://schemas.openxmlformats.org/officeDocument/2006/relationships/hyperlink" Target="https://login.consultant.ru/link/?req=doc&amp;base=STR&amp;n=7551" TargetMode="External"/><Relationship Id="rId477" Type="http://schemas.openxmlformats.org/officeDocument/2006/relationships/hyperlink" Target="https://login.consultant.ru/link/?req=doc&amp;base=STR&amp;n=28512" TargetMode="External"/><Relationship Id="rId600" Type="http://schemas.openxmlformats.org/officeDocument/2006/relationships/hyperlink" Target="https://login.consultant.ru/link/?req=doc&amp;base=STR&amp;n=6149" TargetMode="External"/><Relationship Id="rId684" Type="http://schemas.openxmlformats.org/officeDocument/2006/relationships/hyperlink" Target="https://login.consultant.ru/link/?req=doc&amp;base=STR&amp;n=30162&amp;dst=100191" TargetMode="External"/><Relationship Id="rId337" Type="http://schemas.openxmlformats.org/officeDocument/2006/relationships/hyperlink" Target="https://login.consultant.ru/link/?req=doc&amp;base=STR&amp;n=22340&amp;dst=100557" TargetMode="External"/><Relationship Id="rId891" Type="http://schemas.openxmlformats.org/officeDocument/2006/relationships/hyperlink" Target="https://login.consultant.ru/link/?req=doc&amp;base=STR&amp;n=3224" TargetMode="External"/><Relationship Id="rId905" Type="http://schemas.openxmlformats.org/officeDocument/2006/relationships/hyperlink" Target="https://login.consultant.ru/link/?req=doc&amp;base=STR&amp;n=29871&amp;dst=100342" TargetMode="External"/><Relationship Id="rId34" Type="http://schemas.openxmlformats.org/officeDocument/2006/relationships/hyperlink" Target="https://login.consultant.ru/link/?req=doc&amp;base=STR&amp;n=20599&amp;dst=100007" TargetMode="External"/><Relationship Id="rId544" Type="http://schemas.openxmlformats.org/officeDocument/2006/relationships/hyperlink" Target="https://login.consultant.ru/link/?req=doc&amp;base=OTN&amp;n=18524" TargetMode="External"/><Relationship Id="rId751" Type="http://schemas.openxmlformats.org/officeDocument/2006/relationships/hyperlink" Target="https://login.consultant.ru/link/?req=doc&amp;base=STR&amp;n=24104" TargetMode="External"/><Relationship Id="rId849" Type="http://schemas.openxmlformats.org/officeDocument/2006/relationships/image" Target="media/image200.png"/><Relationship Id="rId183" Type="http://schemas.openxmlformats.org/officeDocument/2006/relationships/hyperlink" Target="https://login.consultant.ru/link/?req=doc&amp;base=STR&amp;n=26904" TargetMode="External"/><Relationship Id="rId390" Type="http://schemas.openxmlformats.org/officeDocument/2006/relationships/hyperlink" Target="https://login.consultant.ru/link/?req=doc&amp;base=STR&amp;n=30162&amp;dst=100133" TargetMode="External"/><Relationship Id="rId404" Type="http://schemas.openxmlformats.org/officeDocument/2006/relationships/hyperlink" Target="https://login.consultant.ru/link/?req=doc&amp;base=STR&amp;n=33203" TargetMode="External"/><Relationship Id="rId611" Type="http://schemas.openxmlformats.org/officeDocument/2006/relationships/hyperlink" Target="https://login.consultant.ru/link/?req=doc&amp;base=STR&amp;n=19352" TargetMode="External"/><Relationship Id="rId250" Type="http://schemas.openxmlformats.org/officeDocument/2006/relationships/image" Target="media/image72.wmf"/><Relationship Id="rId488" Type="http://schemas.openxmlformats.org/officeDocument/2006/relationships/hyperlink" Target="https://login.consultant.ru/link/?req=doc&amp;base=LAW&amp;n=348566" TargetMode="External"/><Relationship Id="rId695" Type="http://schemas.openxmlformats.org/officeDocument/2006/relationships/hyperlink" Target="https://login.consultant.ru/link/?req=doc&amp;base=STR&amp;n=33327" TargetMode="External"/><Relationship Id="rId709" Type="http://schemas.openxmlformats.org/officeDocument/2006/relationships/hyperlink" Target="https://login.consultant.ru/link/?req=doc&amp;base=STR&amp;n=33565" TargetMode="External"/><Relationship Id="rId916" Type="http://schemas.openxmlformats.org/officeDocument/2006/relationships/hyperlink" Target="https://login.consultant.ru/link/?req=doc&amp;base=STR&amp;n=26705&amp;dst=101295" TargetMode="External"/><Relationship Id="rId45" Type="http://schemas.openxmlformats.org/officeDocument/2006/relationships/hyperlink" Target="https://login.consultant.ru/link/?req=doc&amp;base=STR&amp;n=18327" TargetMode="External"/><Relationship Id="rId110" Type="http://schemas.openxmlformats.org/officeDocument/2006/relationships/hyperlink" Target="https://login.consultant.ru/link/?req=doc&amp;base=STR&amp;n=25376" TargetMode="External"/><Relationship Id="rId348" Type="http://schemas.openxmlformats.org/officeDocument/2006/relationships/hyperlink" Target="https://login.consultant.ru/link/?req=doc&amp;base=STR&amp;n=30162&amp;dst=100122" TargetMode="External"/><Relationship Id="rId555" Type="http://schemas.openxmlformats.org/officeDocument/2006/relationships/hyperlink" Target="https://login.consultant.ru/link/?req=doc&amp;base=STR&amp;n=25094&amp;dst=100933" TargetMode="External"/><Relationship Id="rId762" Type="http://schemas.openxmlformats.org/officeDocument/2006/relationships/hyperlink" Target="https://login.consultant.ru/link/?req=doc&amp;base=STR&amp;n=1350" TargetMode="External"/><Relationship Id="rId194" Type="http://schemas.openxmlformats.org/officeDocument/2006/relationships/image" Target="media/image56.wmf"/><Relationship Id="rId208" Type="http://schemas.openxmlformats.org/officeDocument/2006/relationships/hyperlink" Target="https://login.consultant.ru/link/?req=doc&amp;base=STR&amp;n=2696" TargetMode="External"/><Relationship Id="rId415" Type="http://schemas.openxmlformats.org/officeDocument/2006/relationships/hyperlink" Target="https://login.consultant.ru/link/?req=doc&amp;base=STR&amp;n=26705&amp;dst=100781" TargetMode="External"/><Relationship Id="rId622" Type="http://schemas.openxmlformats.org/officeDocument/2006/relationships/hyperlink" Target="https://login.consultant.ru/link/?req=doc&amp;base=STR&amp;n=23053" TargetMode="External"/><Relationship Id="rId261" Type="http://schemas.openxmlformats.org/officeDocument/2006/relationships/image" Target="media/image78.wmf"/><Relationship Id="rId499" Type="http://schemas.openxmlformats.org/officeDocument/2006/relationships/hyperlink" Target="https://login.consultant.ru/link/?req=doc&amp;base=OTN&amp;n=4781&amp;dst=100159" TargetMode="External"/><Relationship Id="rId56" Type="http://schemas.openxmlformats.org/officeDocument/2006/relationships/image" Target="media/image13.wmf"/><Relationship Id="rId359" Type="http://schemas.openxmlformats.org/officeDocument/2006/relationships/image" Target="media/image96.wmf"/><Relationship Id="rId566" Type="http://schemas.openxmlformats.org/officeDocument/2006/relationships/hyperlink" Target="https://login.consultant.ru/link/?req=doc&amp;base=OTN&amp;n=26668" TargetMode="External"/><Relationship Id="rId773" Type="http://schemas.openxmlformats.org/officeDocument/2006/relationships/image" Target="media/image126.wmf"/><Relationship Id="rId121" Type="http://schemas.openxmlformats.org/officeDocument/2006/relationships/hyperlink" Target="https://login.consultant.ru/link/?req=doc&amp;base=STR&amp;n=31658&amp;dst=100014" TargetMode="External"/><Relationship Id="rId219" Type="http://schemas.openxmlformats.org/officeDocument/2006/relationships/hyperlink" Target="https://login.consultant.ru/link/?req=doc&amp;base=STR&amp;n=30162&amp;dst=100019" TargetMode="External"/><Relationship Id="rId426" Type="http://schemas.openxmlformats.org/officeDocument/2006/relationships/hyperlink" Target="https://login.consultant.ru/link/?req=doc&amp;base=STR&amp;n=30162&amp;dst=100162" TargetMode="External"/><Relationship Id="rId633" Type="http://schemas.openxmlformats.org/officeDocument/2006/relationships/hyperlink" Target="https://login.consultant.ru/link/?req=doc&amp;base=STR&amp;n=20267" TargetMode="External"/><Relationship Id="rId840" Type="http://schemas.openxmlformats.org/officeDocument/2006/relationships/image" Target="media/image192.wmf"/><Relationship Id="rId67" Type="http://schemas.openxmlformats.org/officeDocument/2006/relationships/image" Target="media/image22.wmf"/><Relationship Id="rId272" Type="http://schemas.openxmlformats.org/officeDocument/2006/relationships/hyperlink" Target="https://login.consultant.ru/link/?req=doc&amp;base=STR&amp;n=31658&amp;dst=100025" TargetMode="External"/><Relationship Id="rId577" Type="http://schemas.openxmlformats.org/officeDocument/2006/relationships/hyperlink" Target="https://login.consultant.ru/link/?req=doc&amp;base=LAW&amp;n=441707&amp;dst=100137" TargetMode="External"/><Relationship Id="rId700" Type="http://schemas.openxmlformats.org/officeDocument/2006/relationships/hyperlink" Target="https://login.consultant.ru/link/?req=doc&amp;base=STR&amp;n=28502" TargetMode="External"/><Relationship Id="rId132" Type="http://schemas.openxmlformats.org/officeDocument/2006/relationships/image" Target="media/image43.wmf"/><Relationship Id="rId784" Type="http://schemas.openxmlformats.org/officeDocument/2006/relationships/image" Target="media/image137.wmf"/><Relationship Id="rId437" Type="http://schemas.openxmlformats.org/officeDocument/2006/relationships/hyperlink" Target="https://login.consultant.ru/link/?req=doc&amp;base=STR&amp;n=26705&amp;dst=100806" TargetMode="External"/><Relationship Id="rId644" Type="http://schemas.openxmlformats.org/officeDocument/2006/relationships/hyperlink" Target="https://login.consultant.ru/link/?req=doc&amp;base=STR&amp;n=19281" TargetMode="External"/><Relationship Id="rId851" Type="http://schemas.openxmlformats.org/officeDocument/2006/relationships/hyperlink" Target="https://login.consultant.ru/link/?req=doc&amp;base=STR&amp;n=23810&amp;dst=100436" TargetMode="External"/><Relationship Id="rId283" Type="http://schemas.openxmlformats.org/officeDocument/2006/relationships/hyperlink" Target="https://login.consultant.ru/link/?req=doc&amp;base=STR&amp;n=26705&amp;dst=100282" TargetMode="External"/><Relationship Id="rId490" Type="http://schemas.openxmlformats.org/officeDocument/2006/relationships/hyperlink" Target="https://login.consultant.ru/link/?req=doc&amp;base=STR&amp;n=26705&amp;dst=100848" TargetMode="External"/><Relationship Id="rId504" Type="http://schemas.openxmlformats.org/officeDocument/2006/relationships/hyperlink" Target="https://login.consultant.ru/link/?req=doc&amp;base=OTN&amp;n=2866&amp;dst=100416" TargetMode="External"/><Relationship Id="rId711" Type="http://schemas.openxmlformats.org/officeDocument/2006/relationships/hyperlink" Target="https://login.consultant.ru/link/?req=doc&amp;base=STR&amp;n=30162&amp;dst=100191" TargetMode="External"/><Relationship Id="rId78" Type="http://schemas.openxmlformats.org/officeDocument/2006/relationships/image" Target="media/image31.wmf"/><Relationship Id="rId143" Type="http://schemas.openxmlformats.org/officeDocument/2006/relationships/hyperlink" Target="https://login.consultant.ru/link/?req=doc&amp;base=STR&amp;n=24598" TargetMode="External"/><Relationship Id="rId350" Type="http://schemas.openxmlformats.org/officeDocument/2006/relationships/hyperlink" Target="https://login.consultant.ru/link/?req=doc&amp;base=STR&amp;n=26705&amp;dst=100661" TargetMode="External"/><Relationship Id="rId588" Type="http://schemas.openxmlformats.org/officeDocument/2006/relationships/hyperlink" Target="https://login.consultant.ru/link/?req=doc&amp;base=LAW&amp;n=115312&amp;dst=100015" TargetMode="External"/><Relationship Id="rId795" Type="http://schemas.openxmlformats.org/officeDocument/2006/relationships/image" Target="media/image148.wmf"/><Relationship Id="rId809" Type="http://schemas.openxmlformats.org/officeDocument/2006/relationships/image" Target="media/image162.wmf"/><Relationship Id="rId9" Type="http://schemas.openxmlformats.org/officeDocument/2006/relationships/hyperlink" Target="https://login.consultant.ru/link/?req=doc&amp;base=STR&amp;n=22340&amp;dst=100008" TargetMode="External"/><Relationship Id="rId210" Type="http://schemas.openxmlformats.org/officeDocument/2006/relationships/hyperlink" Target="https://login.consultant.ru/link/?req=doc&amp;base=STR&amp;n=29871&amp;dst=100165" TargetMode="External"/><Relationship Id="rId448" Type="http://schemas.openxmlformats.org/officeDocument/2006/relationships/hyperlink" Target="https://login.consultant.ru/link/?req=doc&amp;base=STR&amp;n=20392" TargetMode="External"/><Relationship Id="rId655" Type="http://schemas.openxmlformats.org/officeDocument/2006/relationships/hyperlink" Target="https://login.consultant.ru/link/?req=doc&amp;base=STR&amp;n=31658&amp;dst=100084" TargetMode="External"/><Relationship Id="rId862" Type="http://schemas.openxmlformats.org/officeDocument/2006/relationships/image" Target="media/image208.png"/><Relationship Id="rId294" Type="http://schemas.openxmlformats.org/officeDocument/2006/relationships/hyperlink" Target="https://login.consultant.ru/link/?req=doc&amp;base=STR&amp;n=30162&amp;dst=100109" TargetMode="External"/><Relationship Id="rId308" Type="http://schemas.openxmlformats.org/officeDocument/2006/relationships/image" Target="media/image86.wmf"/><Relationship Id="rId515" Type="http://schemas.openxmlformats.org/officeDocument/2006/relationships/hyperlink" Target="https://login.consultant.ru/link/?req=doc&amp;base=STR&amp;n=22340&amp;dst=100688" TargetMode="External"/><Relationship Id="rId722" Type="http://schemas.openxmlformats.org/officeDocument/2006/relationships/hyperlink" Target="https://login.consultant.ru/link/?req=doc&amp;base=STR&amp;n=25094" TargetMode="External"/><Relationship Id="rId89" Type="http://schemas.openxmlformats.org/officeDocument/2006/relationships/hyperlink" Target="https://login.consultant.ru/link/?req=doc&amp;base=STR&amp;n=2747" TargetMode="External"/><Relationship Id="rId154" Type="http://schemas.openxmlformats.org/officeDocument/2006/relationships/hyperlink" Target="https://login.consultant.ru/link/?req=doc&amp;base=STR&amp;n=28502" TargetMode="External"/><Relationship Id="rId361" Type="http://schemas.openxmlformats.org/officeDocument/2006/relationships/hyperlink" Target="https://login.consultant.ru/link/?req=doc&amp;base=STR&amp;n=30162&amp;dst=100124" TargetMode="External"/><Relationship Id="rId599" Type="http://schemas.openxmlformats.org/officeDocument/2006/relationships/hyperlink" Target="https://login.consultant.ru/link/?req=doc&amp;base=STR&amp;n=7094" TargetMode="External"/><Relationship Id="rId459" Type="http://schemas.openxmlformats.org/officeDocument/2006/relationships/hyperlink" Target="https://login.consultant.ru/link/?req=doc&amp;base=STR&amp;n=26904" TargetMode="External"/><Relationship Id="rId666" Type="http://schemas.openxmlformats.org/officeDocument/2006/relationships/hyperlink" Target="https://login.consultant.ru/link/?req=doc&amp;base=STR&amp;n=24104" TargetMode="External"/><Relationship Id="rId873" Type="http://schemas.openxmlformats.org/officeDocument/2006/relationships/hyperlink" Target="https://login.consultant.ru/link/?req=doc&amp;base=STR&amp;n=32169" TargetMode="External"/><Relationship Id="rId16" Type="http://schemas.openxmlformats.org/officeDocument/2006/relationships/hyperlink" Target="https://login.consultant.ru/link/?req=doc&amp;base=LAW&amp;n=439094&amp;dst=100005" TargetMode="External"/><Relationship Id="rId221" Type="http://schemas.openxmlformats.org/officeDocument/2006/relationships/hyperlink" Target="https://login.consultant.ru/link/?req=doc&amp;base=STR&amp;n=190" TargetMode="External"/><Relationship Id="rId319" Type="http://schemas.openxmlformats.org/officeDocument/2006/relationships/hyperlink" Target="https://login.consultant.ru/link/?req=doc&amp;base=STR&amp;n=26705&amp;dst=100502" TargetMode="External"/><Relationship Id="rId526" Type="http://schemas.openxmlformats.org/officeDocument/2006/relationships/hyperlink" Target="https://login.consultant.ru/link/?req=doc&amp;base=STR&amp;n=22340&amp;dst=100696" TargetMode="External"/><Relationship Id="rId733" Type="http://schemas.openxmlformats.org/officeDocument/2006/relationships/image" Target="media/image107.jpeg"/><Relationship Id="rId165" Type="http://schemas.openxmlformats.org/officeDocument/2006/relationships/hyperlink" Target="https://login.consultant.ru/link/?req=doc&amp;base=STR&amp;n=28650" TargetMode="External"/><Relationship Id="rId372" Type="http://schemas.openxmlformats.org/officeDocument/2006/relationships/hyperlink" Target="https://login.consultant.ru/link/?req=doc&amp;base=STR&amp;n=28513" TargetMode="External"/><Relationship Id="rId677" Type="http://schemas.openxmlformats.org/officeDocument/2006/relationships/hyperlink" Target="https://login.consultant.ru/link/?req=doc&amp;base=STR&amp;n=26137" TargetMode="External"/><Relationship Id="rId800" Type="http://schemas.openxmlformats.org/officeDocument/2006/relationships/image" Target="media/image153.wmf"/><Relationship Id="rId232" Type="http://schemas.openxmlformats.org/officeDocument/2006/relationships/hyperlink" Target="https://login.consultant.ru/link/?req=doc&amp;base=STR&amp;n=26705&amp;dst=100115" TargetMode="External"/><Relationship Id="rId884" Type="http://schemas.openxmlformats.org/officeDocument/2006/relationships/hyperlink" Target="https://login.consultant.ru/link/?req=doc&amp;base=STR&amp;n=29871&amp;dst=100334" TargetMode="External"/><Relationship Id="rId27" Type="http://schemas.openxmlformats.org/officeDocument/2006/relationships/hyperlink" Target="https://login.consultant.ru/link/?req=doc&amp;base=STR&amp;n=22340&amp;dst=100008" TargetMode="External"/><Relationship Id="rId537" Type="http://schemas.openxmlformats.org/officeDocument/2006/relationships/hyperlink" Target="https://login.consultant.ru/link/?req=doc&amp;base=STR&amp;n=20971" TargetMode="External"/><Relationship Id="rId744" Type="http://schemas.openxmlformats.org/officeDocument/2006/relationships/image" Target="media/image115.wmf"/><Relationship Id="rId80" Type="http://schemas.openxmlformats.org/officeDocument/2006/relationships/image" Target="media/image33.wmf"/><Relationship Id="rId176" Type="http://schemas.openxmlformats.org/officeDocument/2006/relationships/image" Target="media/image48.wmf"/><Relationship Id="rId383" Type="http://schemas.openxmlformats.org/officeDocument/2006/relationships/hyperlink" Target="https://login.consultant.ru/link/?req=doc&amp;base=OTN&amp;n=3608" TargetMode="External"/><Relationship Id="rId590" Type="http://schemas.openxmlformats.org/officeDocument/2006/relationships/hyperlink" Target="https://login.consultant.ru/link/?req=doc&amp;base=LAW&amp;n=441707&amp;dst=100137" TargetMode="External"/><Relationship Id="rId604" Type="http://schemas.openxmlformats.org/officeDocument/2006/relationships/hyperlink" Target="https://login.consultant.ru/link/?req=doc&amp;base=OTN&amp;n=8515" TargetMode="External"/><Relationship Id="rId811" Type="http://schemas.openxmlformats.org/officeDocument/2006/relationships/image" Target="media/image164.wmf"/><Relationship Id="rId243" Type="http://schemas.openxmlformats.org/officeDocument/2006/relationships/hyperlink" Target="https://login.consultant.ru/link/?req=doc&amp;base=STR&amp;n=22340&amp;dst=100012" TargetMode="External"/><Relationship Id="rId450" Type="http://schemas.openxmlformats.org/officeDocument/2006/relationships/hyperlink" Target="https://login.consultant.ru/link/?req=doc&amp;base=STR&amp;n=24941" TargetMode="External"/><Relationship Id="rId688" Type="http://schemas.openxmlformats.org/officeDocument/2006/relationships/hyperlink" Target="https://login.consultant.ru/link/?req=doc&amp;base=STR&amp;n=34261" TargetMode="External"/><Relationship Id="rId895" Type="http://schemas.openxmlformats.org/officeDocument/2006/relationships/hyperlink" Target="https://login.consultant.ru/link/?req=doc&amp;base=LAW&amp;n=192145&amp;dst=100009" TargetMode="External"/><Relationship Id="rId909" Type="http://schemas.openxmlformats.org/officeDocument/2006/relationships/hyperlink" Target="https://login.consultant.ru/link/?req=doc&amp;base=STR&amp;n=23810&amp;dst=100454" TargetMode="External"/><Relationship Id="rId38" Type="http://schemas.openxmlformats.org/officeDocument/2006/relationships/hyperlink" Target="https://login.consultant.ru/link/?req=doc&amp;base=STR&amp;n=26137" TargetMode="External"/><Relationship Id="rId103" Type="http://schemas.openxmlformats.org/officeDocument/2006/relationships/hyperlink" Target="https://login.consultant.ru/link/?req=doc&amp;base=STR&amp;n=29871&amp;dst=100046" TargetMode="External"/><Relationship Id="rId310" Type="http://schemas.openxmlformats.org/officeDocument/2006/relationships/image" Target="media/image88.wmf"/><Relationship Id="rId548" Type="http://schemas.openxmlformats.org/officeDocument/2006/relationships/hyperlink" Target="https://login.consultant.ru/link/?req=doc&amp;base=STR&amp;n=22340&amp;dst=100713" TargetMode="External"/><Relationship Id="rId755" Type="http://schemas.openxmlformats.org/officeDocument/2006/relationships/hyperlink" Target="https://login.consultant.ru/link/?req=doc&amp;base=STR&amp;n=30162&amp;dst=100205" TargetMode="External"/><Relationship Id="rId91" Type="http://schemas.openxmlformats.org/officeDocument/2006/relationships/hyperlink" Target="https://login.consultant.ru/link/?req=doc&amp;base=STR&amp;n=20599&amp;dst=100068" TargetMode="External"/><Relationship Id="rId187" Type="http://schemas.openxmlformats.org/officeDocument/2006/relationships/image" Target="media/image49.wmf"/><Relationship Id="rId394" Type="http://schemas.openxmlformats.org/officeDocument/2006/relationships/hyperlink" Target="https://login.consultant.ru/link/?req=doc&amp;base=STR&amp;n=30162&amp;dst=100136" TargetMode="External"/><Relationship Id="rId408" Type="http://schemas.openxmlformats.org/officeDocument/2006/relationships/hyperlink" Target="https://login.consultant.ru/link/?req=doc&amp;base=STR&amp;n=26705&amp;dst=100772" TargetMode="External"/><Relationship Id="rId615" Type="http://schemas.openxmlformats.org/officeDocument/2006/relationships/hyperlink" Target="https://login.consultant.ru/link/?req=doc&amp;base=STR&amp;n=18302" TargetMode="External"/><Relationship Id="rId822" Type="http://schemas.openxmlformats.org/officeDocument/2006/relationships/image" Target="media/image175.wmf"/><Relationship Id="rId254" Type="http://schemas.openxmlformats.org/officeDocument/2006/relationships/hyperlink" Target="https://login.consultant.ru/link/?req=doc&amp;base=STR&amp;n=26705&amp;dst=100250" TargetMode="External"/><Relationship Id="rId699" Type="http://schemas.openxmlformats.org/officeDocument/2006/relationships/hyperlink" Target="https://login.consultant.ru/link/?req=doc&amp;base=STR&amp;n=28577" TargetMode="External"/><Relationship Id="rId49" Type="http://schemas.openxmlformats.org/officeDocument/2006/relationships/image" Target="media/image7.wmf"/><Relationship Id="rId114" Type="http://schemas.openxmlformats.org/officeDocument/2006/relationships/hyperlink" Target="https://login.consultant.ru/link/?req=doc&amp;base=ATN&amp;n=167209" TargetMode="External"/><Relationship Id="rId461" Type="http://schemas.openxmlformats.org/officeDocument/2006/relationships/hyperlink" Target="https://login.consultant.ru/link/?req=doc&amp;base=STR&amp;n=26904" TargetMode="External"/><Relationship Id="rId559" Type="http://schemas.openxmlformats.org/officeDocument/2006/relationships/hyperlink" Target="https://login.consultant.ru/link/?req=doc&amp;base=STR&amp;n=6149" TargetMode="External"/><Relationship Id="rId766" Type="http://schemas.openxmlformats.org/officeDocument/2006/relationships/hyperlink" Target="https://login.consultant.ru/link/?req=doc&amp;base=STR&amp;n=13035" TargetMode="External"/><Relationship Id="rId198" Type="http://schemas.openxmlformats.org/officeDocument/2006/relationships/image" Target="media/image60.wmf"/><Relationship Id="rId321" Type="http://schemas.openxmlformats.org/officeDocument/2006/relationships/hyperlink" Target="https://login.consultant.ru/link/?req=doc&amp;base=STR&amp;n=26904" TargetMode="External"/><Relationship Id="rId419" Type="http://schemas.openxmlformats.org/officeDocument/2006/relationships/hyperlink" Target="https://login.consultant.ru/link/?req=doc&amp;base=STR&amp;n=26904" TargetMode="External"/><Relationship Id="rId626" Type="http://schemas.openxmlformats.org/officeDocument/2006/relationships/hyperlink" Target="https://login.consultant.ru/link/?req=doc&amp;base=STR&amp;n=9487" TargetMode="External"/><Relationship Id="rId833" Type="http://schemas.openxmlformats.org/officeDocument/2006/relationships/image" Target="media/image185.wmf"/><Relationship Id="rId265" Type="http://schemas.openxmlformats.org/officeDocument/2006/relationships/image" Target="media/image81.wmf"/><Relationship Id="rId472" Type="http://schemas.openxmlformats.org/officeDocument/2006/relationships/hyperlink" Target="https://login.consultant.ru/link/?req=doc&amp;base=STR&amp;n=23810&amp;dst=100026" TargetMode="External"/><Relationship Id="rId900" Type="http://schemas.openxmlformats.org/officeDocument/2006/relationships/hyperlink" Target="https://login.consultant.ru/link/?req=doc&amp;base=STR&amp;n=15249" TargetMode="External"/><Relationship Id="rId125" Type="http://schemas.openxmlformats.org/officeDocument/2006/relationships/image" Target="media/image42.wmf"/><Relationship Id="rId332" Type="http://schemas.openxmlformats.org/officeDocument/2006/relationships/hyperlink" Target="https://login.consultant.ru/link/?req=doc&amp;base=STR&amp;n=26705&amp;dst=100644" TargetMode="External"/><Relationship Id="rId777" Type="http://schemas.openxmlformats.org/officeDocument/2006/relationships/image" Target="media/image130.wmf"/><Relationship Id="rId637" Type="http://schemas.openxmlformats.org/officeDocument/2006/relationships/hyperlink" Target="https://login.consultant.ru/link/?req=doc&amp;base=STR&amp;n=18817" TargetMode="External"/><Relationship Id="rId844" Type="http://schemas.openxmlformats.org/officeDocument/2006/relationships/image" Target="media/image196.wmf"/><Relationship Id="rId276" Type="http://schemas.openxmlformats.org/officeDocument/2006/relationships/hyperlink" Target="https://login.consultant.ru/link/?req=doc&amp;base=STR&amp;n=8984" TargetMode="External"/><Relationship Id="rId483" Type="http://schemas.openxmlformats.org/officeDocument/2006/relationships/hyperlink" Target="https://login.consultant.ru/link/?req=doc&amp;base=STR&amp;n=7551" TargetMode="External"/><Relationship Id="rId690" Type="http://schemas.openxmlformats.org/officeDocument/2006/relationships/hyperlink" Target="https://login.consultant.ru/link/?req=doc&amp;base=STR&amp;n=28650" TargetMode="External"/><Relationship Id="rId704" Type="http://schemas.openxmlformats.org/officeDocument/2006/relationships/hyperlink" Target="https://login.consultant.ru/link/?req=doc&amp;base=STR&amp;n=30222" TargetMode="External"/><Relationship Id="rId911" Type="http://schemas.openxmlformats.org/officeDocument/2006/relationships/hyperlink" Target="https://login.consultant.ru/link/?req=doc&amp;base=STR&amp;n=23810&amp;dst=100454" TargetMode="External"/><Relationship Id="rId40" Type="http://schemas.openxmlformats.org/officeDocument/2006/relationships/hyperlink" Target="https://login.consultant.ru/link/?req=doc&amp;base=STR&amp;n=20599&amp;dst=100011" TargetMode="External"/><Relationship Id="rId136" Type="http://schemas.openxmlformats.org/officeDocument/2006/relationships/image" Target="media/image45.wmf"/><Relationship Id="rId343" Type="http://schemas.openxmlformats.org/officeDocument/2006/relationships/hyperlink" Target="https://login.consultant.ru/link/?req=doc&amp;base=STR&amp;n=28513" TargetMode="External"/><Relationship Id="rId550" Type="http://schemas.openxmlformats.org/officeDocument/2006/relationships/hyperlink" Target="https://login.consultant.ru/link/?req=doc&amp;base=STR&amp;n=22340&amp;dst=100793" TargetMode="External"/><Relationship Id="rId788" Type="http://schemas.openxmlformats.org/officeDocument/2006/relationships/image" Target="media/image141.wmf"/><Relationship Id="rId203" Type="http://schemas.openxmlformats.org/officeDocument/2006/relationships/image" Target="media/image65.wmf"/><Relationship Id="rId648" Type="http://schemas.openxmlformats.org/officeDocument/2006/relationships/hyperlink" Target="https://login.consultant.ru/link/?req=doc&amp;base=STR&amp;n=7928" TargetMode="External"/><Relationship Id="rId855" Type="http://schemas.openxmlformats.org/officeDocument/2006/relationships/image" Target="media/image205.png"/><Relationship Id="rId287" Type="http://schemas.openxmlformats.org/officeDocument/2006/relationships/hyperlink" Target="https://login.consultant.ru/link/?req=doc&amp;base=STR&amp;n=26705&amp;dst=100286" TargetMode="External"/><Relationship Id="rId410" Type="http://schemas.openxmlformats.org/officeDocument/2006/relationships/hyperlink" Target="https://login.consultant.ru/link/?req=doc&amp;base=STR&amp;n=26705&amp;dst=100777" TargetMode="External"/><Relationship Id="rId494" Type="http://schemas.openxmlformats.org/officeDocument/2006/relationships/hyperlink" Target="https://login.consultant.ru/link/?req=doc&amp;base=STR&amp;n=4024" TargetMode="External"/><Relationship Id="rId508" Type="http://schemas.openxmlformats.org/officeDocument/2006/relationships/hyperlink" Target="https://login.consultant.ru/link/?req=doc&amp;base=STR&amp;n=26705&amp;dst=100850" TargetMode="External"/><Relationship Id="rId715" Type="http://schemas.openxmlformats.org/officeDocument/2006/relationships/hyperlink" Target="https://login.consultant.ru/link/?req=doc&amp;base=STR&amp;n=31658&amp;dst=100086" TargetMode="External"/><Relationship Id="rId922" Type="http://schemas.openxmlformats.org/officeDocument/2006/relationships/hyperlink" Target="https://login.consultant.ru/link/?req=doc&amp;base=STR&amp;n=26705&amp;dst=101295" TargetMode="External"/><Relationship Id="rId147" Type="http://schemas.openxmlformats.org/officeDocument/2006/relationships/hyperlink" Target="https://login.consultant.ru/link/?req=doc&amp;base=STR&amp;n=26705&amp;dst=100043" TargetMode="External"/><Relationship Id="rId354" Type="http://schemas.openxmlformats.org/officeDocument/2006/relationships/hyperlink" Target="https://login.consultant.ru/link/?req=doc&amp;base=LAW&amp;n=348566" TargetMode="External"/><Relationship Id="rId799" Type="http://schemas.openxmlformats.org/officeDocument/2006/relationships/image" Target="media/image152.wmf"/><Relationship Id="rId51" Type="http://schemas.openxmlformats.org/officeDocument/2006/relationships/image" Target="media/image9.wmf"/><Relationship Id="rId561" Type="http://schemas.openxmlformats.org/officeDocument/2006/relationships/hyperlink" Target="https://login.consultant.ru/link/?req=doc&amp;base=OTN&amp;n=1659" TargetMode="External"/><Relationship Id="rId659" Type="http://schemas.openxmlformats.org/officeDocument/2006/relationships/hyperlink" Target="https://login.consultant.ru/link/?req=doc&amp;base=STR&amp;n=25601" TargetMode="External"/><Relationship Id="rId866" Type="http://schemas.openxmlformats.org/officeDocument/2006/relationships/image" Target="media/image212.png"/><Relationship Id="rId214" Type="http://schemas.openxmlformats.org/officeDocument/2006/relationships/hyperlink" Target="https://login.consultant.ru/link/?req=doc&amp;base=STR&amp;n=30162&amp;dst=100016" TargetMode="External"/><Relationship Id="rId298" Type="http://schemas.openxmlformats.org/officeDocument/2006/relationships/image" Target="media/image83.png"/><Relationship Id="rId421" Type="http://schemas.openxmlformats.org/officeDocument/2006/relationships/hyperlink" Target="https://login.consultant.ru/link/?req=doc&amp;base=STR&amp;n=26705&amp;dst=100783" TargetMode="External"/><Relationship Id="rId519" Type="http://schemas.openxmlformats.org/officeDocument/2006/relationships/hyperlink" Target="https://login.consultant.ru/link/?req=doc&amp;base=STR&amp;n=20971&amp;dst=100769" TargetMode="External"/><Relationship Id="rId158" Type="http://schemas.openxmlformats.org/officeDocument/2006/relationships/hyperlink" Target="https://login.consultant.ru/link/?req=doc&amp;base=STR&amp;n=33565" TargetMode="External"/><Relationship Id="rId726" Type="http://schemas.openxmlformats.org/officeDocument/2006/relationships/hyperlink" Target="https://login.consultant.ru/link/?req=doc&amp;base=LAW&amp;n=115312&amp;dst=100015" TargetMode="External"/><Relationship Id="rId62" Type="http://schemas.openxmlformats.org/officeDocument/2006/relationships/image" Target="media/image18.wmf"/><Relationship Id="rId365" Type="http://schemas.openxmlformats.org/officeDocument/2006/relationships/hyperlink" Target="https://login.consultant.ru/link/?req=doc&amp;base=STR&amp;n=22340&amp;dst=100578" TargetMode="External"/><Relationship Id="rId572" Type="http://schemas.openxmlformats.org/officeDocument/2006/relationships/hyperlink" Target="https://login.consultant.ru/link/?req=doc&amp;base=LAW&amp;n=348566" TargetMode="External"/><Relationship Id="rId225" Type="http://schemas.openxmlformats.org/officeDocument/2006/relationships/hyperlink" Target="https://login.consultant.ru/link/?req=doc&amp;base=STR&amp;n=707" TargetMode="External"/><Relationship Id="rId432" Type="http://schemas.openxmlformats.org/officeDocument/2006/relationships/image" Target="media/image102.wmf"/><Relationship Id="rId877" Type="http://schemas.openxmlformats.org/officeDocument/2006/relationships/hyperlink" Target="https://login.consultant.ru/link/?req=doc&amp;base=STR&amp;n=26705&amp;dst=101289" TargetMode="External"/><Relationship Id="rId737" Type="http://schemas.openxmlformats.org/officeDocument/2006/relationships/image" Target="media/image110.wmf"/><Relationship Id="rId73" Type="http://schemas.openxmlformats.org/officeDocument/2006/relationships/image" Target="media/image27.wmf"/><Relationship Id="rId169" Type="http://schemas.openxmlformats.org/officeDocument/2006/relationships/hyperlink" Target="https://login.consultant.ru/link/?req=doc&amp;base=STR&amp;n=34361" TargetMode="External"/><Relationship Id="rId376" Type="http://schemas.openxmlformats.org/officeDocument/2006/relationships/hyperlink" Target="https://login.consultant.ru/link/?req=doc&amp;base=STR&amp;n=31658&amp;dst=100041" TargetMode="External"/><Relationship Id="rId583" Type="http://schemas.openxmlformats.org/officeDocument/2006/relationships/hyperlink" Target="https://login.consultant.ru/link/?req=doc&amp;base=LAW&amp;n=441707&amp;dst=100137" TargetMode="External"/><Relationship Id="rId790" Type="http://schemas.openxmlformats.org/officeDocument/2006/relationships/image" Target="media/image143.wmf"/><Relationship Id="rId804" Type="http://schemas.openxmlformats.org/officeDocument/2006/relationships/image" Target="media/image157.wmf"/><Relationship Id="rId4" Type="http://schemas.openxmlformats.org/officeDocument/2006/relationships/webSettings" Target="webSettings.xml"/><Relationship Id="rId236" Type="http://schemas.openxmlformats.org/officeDocument/2006/relationships/hyperlink" Target="https://login.consultant.ru/link/?req=doc&amp;base=STR&amp;n=26705&amp;dst=100127" TargetMode="External"/><Relationship Id="rId443" Type="http://schemas.openxmlformats.org/officeDocument/2006/relationships/hyperlink" Target="https://login.consultant.ru/link/?req=doc&amp;base=STR&amp;n=19281&amp;dst=100148" TargetMode="External"/><Relationship Id="rId650" Type="http://schemas.openxmlformats.org/officeDocument/2006/relationships/hyperlink" Target="https://login.consultant.ru/link/?req=doc&amp;base=ATN&amp;n=167209" TargetMode="External"/><Relationship Id="rId888" Type="http://schemas.openxmlformats.org/officeDocument/2006/relationships/hyperlink" Target="https://login.consultant.ru/link/?req=doc&amp;base=STR&amp;n=29871&amp;dst=100337" TargetMode="External"/><Relationship Id="rId303" Type="http://schemas.openxmlformats.org/officeDocument/2006/relationships/hyperlink" Target="https://login.consultant.ru/link/?req=doc&amp;base=STR&amp;n=30162&amp;dst=100118" TargetMode="External"/><Relationship Id="rId748" Type="http://schemas.openxmlformats.org/officeDocument/2006/relationships/image" Target="media/image119.wmf"/><Relationship Id="rId84" Type="http://schemas.openxmlformats.org/officeDocument/2006/relationships/hyperlink" Target="https://login.consultant.ru/link/?req=doc&amp;base=STR&amp;n=18817" TargetMode="External"/><Relationship Id="rId387" Type="http://schemas.openxmlformats.org/officeDocument/2006/relationships/hyperlink" Target="https://login.consultant.ru/link/?req=doc&amp;base=STR&amp;n=29871&amp;dst=100168" TargetMode="External"/><Relationship Id="rId510" Type="http://schemas.openxmlformats.org/officeDocument/2006/relationships/hyperlink" Target="https://login.consultant.ru/link/?req=doc&amp;base=STR&amp;n=34261" TargetMode="External"/><Relationship Id="rId594" Type="http://schemas.openxmlformats.org/officeDocument/2006/relationships/hyperlink" Target="https://login.consultant.ru/link/?req=doc&amp;base=STR&amp;n=34361" TargetMode="External"/><Relationship Id="rId608" Type="http://schemas.openxmlformats.org/officeDocument/2006/relationships/hyperlink" Target="https://login.consultant.ru/link/?req=doc&amp;base=STR&amp;n=2696" TargetMode="External"/><Relationship Id="rId815" Type="http://schemas.openxmlformats.org/officeDocument/2006/relationships/image" Target="media/image168.wmf"/><Relationship Id="rId247" Type="http://schemas.openxmlformats.org/officeDocument/2006/relationships/hyperlink" Target="https://login.consultant.ru/link/?req=doc&amp;base=STR&amp;n=26705&amp;dst=100184" TargetMode="External"/><Relationship Id="rId899" Type="http://schemas.openxmlformats.org/officeDocument/2006/relationships/hyperlink" Target="https://login.consultant.ru/link/?req=doc&amp;base=STR&amp;n=29871&amp;dst=100340" TargetMode="External"/><Relationship Id="rId107" Type="http://schemas.openxmlformats.org/officeDocument/2006/relationships/image" Target="media/image37.wmf"/><Relationship Id="rId454" Type="http://schemas.openxmlformats.org/officeDocument/2006/relationships/hyperlink" Target="https://login.consultant.ru/link/?req=doc&amp;base=STR&amp;n=30162&amp;dst=100185" TargetMode="External"/><Relationship Id="rId661" Type="http://schemas.openxmlformats.org/officeDocument/2006/relationships/hyperlink" Target="https://login.consultant.ru/link/?req=doc&amp;base=STR&amp;n=24759" TargetMode="External"/><Relationship Id="rId759" Type="http://schemas.openxmlformats.org/officeDocument/2006/relationships/hyperlink" Target="https://login.consultant.ru/link/?req=doc&amp;base=STR&amp;n=14259" TargetMode="External"/><Relationship Id="rId11" Type="http://schemas.openxmlformats.org/officeDocument/2006/relationships/hyperlink" Target="https://login.consultant.ru/link/?req=doc&amp;base=STR&amp;n=23810&amp;dst=100013" TargetMode="External"/><Relationship Id="rId314" Type="http://schemas.openxmlformats.org/officeDocument/2006/relationships/image" Target="media/image92.wmf"/><Relationship Id="rId398" Type="http://schemas.openxmlformats.org/officeDocument/2006/relationships/hyperlink" Target="https://login.consultant.ru/link/?req=doc&amp;base=STR&amp;n=25722" TargetMode="External"/><Relationship Id="rId521" Type="http://schemas.openxmlformats.org/officeDocument/2006/relationships/hyperlink" Target="https://login.consultant.ru/link/?req=doc&amp;base=STR&amp;n=25094&amp;dst=101024" TargetMode="External"/><Relationship Id="rId619" Type="http://schemas.openxmlformats.org/officeDocument/2006/relationships/hyperlink" Target="https://login.consultant.ru/link/?req=doc&amp;base=OTN&amp;n=35397" TargetMode="External"/><Relationship Id="rId95" Type="http://schemas.openxmlformats.org/officeDocument/2006/relationships/hyperlink" Target="https://login.consultant.ru/link/?req=doc&amp;base=STR&amp;n=26705&amp;dst=100037" TargetMode="External"/><Relationship Id="rId160" Type="http://schemas.openxmlformats.org/officeDocument/2006/relationships/hyperlink" Target="https://login.consultant.ru/link/?req=doc&amp;base=STR&amp;n=28502" TargetMode="External"/><Relationship Id="rId826" Type="http://schemas.openxmlformats.org/officeDocument/2006/relationships/image" Target="media/image178.wmf"/><Relationship Id="rId258" Type="http://schemas.openxmlformats.org/officeDocument/2006/relationships/hyperlink" Target="https://login.consultant.ru/link/?req=doc&amp;base=STR&amp;n=26705&amp;dst=100253" TargetMode="External"/><Relationship Id="rId465" Type="http://schemas.openxmlformats.org/officeDocument/2006/relationships/hyperlink" Target="https://login.consultant.ru/link/?req=doc&amp;base=STR&amp;n=26705&amp;dst=100841" TargetMode="External"/><Relationship Id="rId672" Type="http://schemas.openxmlformats.org/officeDocument/2006/relationships/hyperlink" Target="https://login.consultant.ru/link/?req=doc&amp;base=STR&amp;n=29120" TargetMode="External"/><Relationship Id="rId22" Type="http://schemas.openxmlformats.org/officeDocument/2006/relationships/hyperlink" Target="https://login.consultant.ru/link/?req=doc&amp;base=LAW&amp;n=471095" TargetMode="External"/><Relationship Id="rId118" Type="http://schemas.openxmlformats.org/officeDocument/2006/relationships/image" Target="media/image40.wmf"/><Relationship Id="rId325" Type="http://schemas.openxmlformats.org/officeDocument/2006/relationships/hyperlink" Target="https://login.consultant.ru/link/?req=doc&amp;base=STR&amp;n=22340&amp;dst=100494" TargetMode="External"/><Relationship Id="rId532" Type="http://schemas.openxmlformats.org/officeDocument/2006/relationships/hyperlink" Target="https://login.consultant.ru/link/?req=doc&amp;base=STR&amp;n=20971" TargetMode="External"/><Relationship Id="rId171" Type="http://schemas.openxmlformats.org/officeDocument/2006/relationships/hyperlink" Target="https://login.consultant.ru/link/?req=doc&amp;base=STR&amp;n=34262" TargetMode="External"/><Relationship Id="rId837" Type="http://schemas.openxmlformats.org/officeDocument/2006/relationships/image" Target="media/image189.png"/><Relationship Id="rId269" Type="http://schemas.openxmlformats.org/officeDocument/2006/relationships/hyperlink" Target="https://login.consultant.ru/link/?req=doc&amp;base=STR&amp;n=31658&amp;dst=100023" TargetMode="External"/><Relationship Id="rId476" Type="http://schemas.openxmlformats.org/officeDocument/2006/relationships/hyperlink" Target="https://login.consultant.ru/link/?req=doc&amp;base=STR&amp;n=28650" TargetMode="External"/><Relationship Id="rId683" Type="http://schemas.openxmlformats.org/officeDocument/2006/relationships/hyperlink" Target="https://login.consultant.ru/link/?req=doc&amp;base=STR&amp;n=28704" TargetMode="External"/><Relationship Id="rId890" Type="http://schemas.openxmlformats.org/officeDocument/2006/relationships/hyperlink" Target="https://login.consultant.ru/link/?req=doc&amp;base=STR&amp;n=29871&amp;dst=100338" TargetMode="External"/><Relationship Id="rId904" Type="http://schemas.openxmlformats.org/officeDocument/2006/relationships/hyperlink" Target="https://login.consultant.ru/link/?req=doc&amp;base=STR&amp;n=4150" TargetMode="External"/><Relationship Id="rId33" Type="http://schemas.openxmlformats.org/officeDocument/2006/relationships/hyperlink" Target="https://login.consultant.ru/link/?req=doc&amp;base=STR&amp;n=33327" TargetMode="External"/><Relationship Id="rId129" Type="http://schemas.openxmlformats.org/officeDocument/2006/relationships/hyperlink" Target="https://login.consultant.ru/link/?req=doc&amp;base=STR&amp;n=29871&amp;dst=100158" TargetMode="External"/><Relationship Id="rId336" Type="http://schemas.openxmlformats.org/officeDocument/2006/relationships/hyperlink" Target="https://login.consultant.ru/link/?req=doc&amp;base=STR&amp;n=26705&amp;dst=100652" TargetMode="External"/><Relationship Id="rId543" Type="http://schemas.openxmlformats.org/officeDocument/2006/relationships/hyperlink" Target="https://login.consultant.ru/link/?req=doc&amp;base=STR&amp;n=22340&amp;dst=100711" TargetMode="External"/><Relationship Id="rId182" Type="http://schemas.openxmlformats.org/officeDocument/2006/relationships/hyperlink" Target="https://login.consultant.ru/link/?req=doc&amp;base=STR&amp;n=34361" TargetMode="External"/><Relationship Id="rId403" Type="http://schemas.openxmlformats.org/officeDocument/2006/relationships/hyperlink" Target="https://login.consultant.ru/link/?req=doc&amp;base=STR&amp;n=18828" TargetMode="External"/><Relationship Id="rId750" Type="http://schemas.openxmlformats.org/officeDocument/2006/relationships/image" Target="media/image121.wmf"/><Relationship Id="rId848" Type="http://schemas.openxmlformats.org/officeDocument/2006/relationships/image" Target="media/image199.png"/><Relationship Id="rId487" Type="http://schemas.openxmlformats.org/officeDocument/2006/relationships/hyperlink" Target="https://login.consultant.ru/link/?req=doc&amp;base=STR&amp;n=23053" TargetMode="External"/><Relationship Id="rId610" Type="http://schemas.openxmlformats.org/officeDocument/2006/relationships/hyperlink" Target="https://login.consultant.ru/link/?req=doc&amp;base=STR&amp;n=2747" TargetMode="External"/><Relationship Id="rId694" Type="http://schemas.openxmlformats.org/officeDocument/2006/relationships/hyperlink" Target="https://login.consultant.ru/link/?req=doc&amp;base=STR&amp;n=34262" TargetMode="External"/><Relationship Id="rId708" Type="http://schemas.openxmlformats.org/officeDocument/2006/relationships/hyperlink" Target="https://login.consultant.ru/link/?req=doc&amp;base=STR&amp;n=31658&amp;dst=100077" TargetMode="External"/><Relationship Id="rId915" Type="http://schemas.openxmlformats.org/officeDocument/2006/relationships/hyperlink" Target="https://login.consultant.ru/link/?req=doc&amp;base=LAW&amp;n=470040" TargetMode="External"/><Relationship Id="rId347" Type="http://schemas.openxmlformats.org/officeDocument/2006/relationships/hyperlink" Target="https://login.consultant.ru/link/?req=doc&amp;base=STR&amp;n=24591" TargetMode="External"/><Relationship Id="rId44" Type="http://schemas.openxmlformats.org/officeDocument/2006/relationships/hyperlink" Target="https://login.consultant.ru/link/?req=doc&amp;base=STR&amp;n=20599&amp;dst=100059" TargetMode="External"/><Relationship Id="rId554" Type="http://schemas.openxmlformats.org/officeDocument/2006/relationships/hyperlink" Target="https://login.consultant.ru/link/?req=doc&amp;base=STR&amp;n=25094&amp;dst=101035" TargetMode="External"/><Relationship Id="rId761" Type="http://schemas.openxmlformats.org/officeDocument/2006/relationships/hyperlink" Target="https://login.consultant.ru/link/?req=doc&amp;base=STR&amp;n=18302" TargetMode="External"/><Relationship Id="rId859" Type="http://schemas.openxmlformats.org/officeDocument/2006/relationships/hyperlink" Target="https://login.consultant.ru/link/?req=doc&amp;base=OTN&amp;n=2957" TargetMode="External"/><Relationship Id="rId193" Type="http://schemas.openxmlformats.org/officeDocument/2006/relationships/image" Target="media/image55.wmf"/><Relationship Id="rId207" Type="http://schemas.openxmlformats.org/officeDocument/2006/relationships/image" Target="media/image69.wmf"/><Relationship Id="rId414" Type="http://schemas.openxmlformats.org/officeDocument/2006/relationships/hyperlink" Target="https://login.consultant.ru/link/?req=doc&amp;base=STR&amp;n=29871&amp;dst=100180" TargetMode="External"/><Relationship Id="rId498" Type="http://schemas.openxmlformats.org/officeDocument/2006/relationships/hyperlink" Target="https://login.consultant.ru/link/?req=doc&amp;base=STR&amp;n=26705&amp;dst=100850" TargetMode="External"/><Relationship Id="rId621" Type="http://schemas.openxmlformats.org/officeDocument/2006/relationships/hyperlink" Target="https://login.consultant.ru/link/?req=doc&amp;base=STR&amp;n=14259" TargetMode="External"/><Relationship Id="rId260" Type="http://schemas.openxmlformats.org/officeDocument/2006/relationships/image" Target="media/image77.wmf"/><Relationship Id="rId719" Type="http://schemas.openxmlformats.org/officeDocument/2006/relationships/hyperlink" Target="https://login.consultant.ru/link/?req=doc&amp;base=STR&amp;n=31658&amp;dst=100086" TargetMode="External"/><Relationship Id="rId926" Type="http://schemas.openxmlformats.org/officeDocument/2006/relationships/theme" Target="theme/theme1.xml"/><Relationship Id="rId55" Type="http://schemas.openxmlformats.org/officeDocument/2006/relationships/image" Target="media/image12.wmf"/><Relationship Id="rId120" Type="http://schemas.openxmlformats.org/officeDocument/2006/relationships/hyperlink" Target="https://login.consultant.ru/link/?req=doc&amp;base=STR&amp;n=30192" TargetMode="External"/><Relationship Id="rId358" Type="http://schemas.openxmlformats.org/officeDocument/2006/relationships/image" Target="media/image95.wmf"/><Relationship Id="rId565" Type="http://schemas.openxmlformats.org/officeDocument/2006/relationships/hyperlink" Target="https://login.consultant.ru/link/?req=doc&amp;base=STR&amp;n=7928" TargetMode="External"/><Relationship Id="rId772" Type="http://schemas.openxmlformats.org/officeDocument/2006/relationships/image" Target="media/image125.wmf"/><Relationship Id="rId218" Type="http://schemas.openxmlformats.org/officeDocument/2006/relationships/hyperlink" Target="https://login.consultant.ru/link/?req=doc&amp;base=STR&amp;n=24591" TargetMode="External"/><Relationship Id="rId425" Type="http://schemas.openxmlformats.org/officeDocument/2006/relationships/hyperlink" Target="https://login.consultant.ru/link/?req=doc&amp;base=STR&amp;n=33203" TargetMode="External"/><Relationship Id="rId632" Type="http://schemas.openxmlformats.org/officeDocument/2006/relationships/hyperlink" Target="https://login.consultant.ru/link/?req=doc&amp;base=STR&amp;n=10513" TargetMode="External"/><Relationship Id="rId271" Type="http://schemas.openxmlformats.org/officeDocument/2006/relationships/hyperlink" Target="https://login.consultant.ru/link/?req=doc&amp;base=STR&amp;n=26904" TargetMode="External"/><Relationship Id="rId66" Type="http://schemas.openxmlformats.org/officeDocument/2006/relationships/image" Target="media/image21.wmf"/><Relationship Id="rId131" Type="http://schemas.openxmlformats.org/officeDocument/2006/relationships/hyperlink" Target="https://login.consultant.ru/link/?req=doc&amp;base=STR&amp;n=18327" TargetMode="External"/><Relationship Id="rId369" Type="http://schemas.openxmlformats.org/officeDocument/2006/relationships/hyperlink" Target="https://login.consultant.ru/link/?req=doc&amp;base=STR&amp;n=22340&amp;dst=100578" TargetMode="External"/><Relationship Id="rId576" Type="http://schemas.openxmlformats.org/officeDocument/2006/relationships/hyperlink" Target="https://login.consultant.ru/link/?req=doc&amp;base=STR&amp;n=24759" TargetMode="External"/><Relationship Id="rId783" Type="http://schemas.openxmlformats.org/officeDocument/2006/relationships/image" Target="media/image136.wmf"/><Relationship Id="rId229" Type="http://schemas.openxmlformats.org/officeDocument/2006/relationships/hyperlink" Target="https://login.consultant.ru/link/?req=doc&amp;base=STR&amp;n=26904" TargetMode="External"/><Relationship Id="rId436" Type="http://schemas.openxmlformats.org/officeDocument/2006/relationships/hyperlink" Target="https://login.consultant.ru/link/?req=doc&amp;base=STR&amp;n=30162&amp;dst=100177" TargetMode="External"/><Relationship Id="rId643" Type="http://schemas.openxmlformats.org/officeDocument/2006/relationships/hyperlink" Target="https://login.consultant.ru/link/?req=doc&amp;base=STR&amp;n=31658&amp;dst=100086" TargetMode="External"/><Relationship Id="rId850" Type="http://schemas.openxmlformats.org/officeDocument/2006/relationships/image" Target="media/image201.png"/><Relationship Id="rId77" Type="http://schemas.openxmlformats.org/officeDocument/2006/relationships/hyperlink" Target="https://login.consultant.ru/link/?req=doc&amp;base=STR&amp;n=20599&amp;dst=100063" TargetMode="External"/><Relationship Id="rId282" Type="http://schemas.openxmlformats.org/officeDocument/2006/relationships/hyperlink" Target="https://login.consultant.ru/link/?req=doc&amp;base=STR&amp;n=26705&amp;dst=100275" TargetMode="External"/><Relationship Id="rId503" Type="http://schemas.openxmlformats.org/officeDocument/2006/relationships/hyperlink" Target="https://login.consultant.ru/link/?req=doc&amp;base=OTN&amp;n=2866&amp;dst=100403" TargetMode="External"/><Relationship Id="rId587" Type="http://schemas.openxmlformats.org/officeDocument/2006/relationships/hyperlink" Target="https://login.consultant.ru/link/?req=doc&amp;base=STR&amp;n=33540" TargetMode="External"/><Relationship Id="rId710" Type="http://schemas.openxmlformats.org/officeDocument/2006/relationships/hyperlink" Target="https://login.consultant.ru/link/?req=doc&amp;base=STR&amp;n=24598" TargetMode="External"/><Relationship Id="rId808" Type="http://schemas.openxmlformats.org/officeDocument/2006/relationships/image" Target="media/image161.wmf"/><Relationship Id="rId8" Type="http://schemas.openxmlformats.org/officeDocument/2006/relationships/hyperlink" Target="https://login.consultant.ru/link/?req=doc&amp;base=LAW&amp;n=275786&amp;dst=100005" TargetMode="External"/><Relationship Id="rId142" Type="http://schemas.openxmlformats.org/officeDocument/2006/relationships/hyperlink" Target="https://login.consultant.ru/link/?req=doc&amp;base=STR&amp;n=25376" TargetMode="External"/><Relationship Id="rId447" Type="http://schemas.openxmlformats.org/officeDocument/2006/relationships/hyperlink" Target="https://login.consultant.ru/link/?req=doc&amp;base=STR&amp;n=20290" TargetMode="External"/><Relationship Id="rId794" Type="http://schemas.openxmlformats.org/officeDocument/2006/relationships/image" Target="media/image147.wmf"/><Relationship Id="rId654" Type="http://schemas.openxmlformats.org/officeDocument/2006/relationships/hyperlink" Target="https://login.consultant.ru/link/?req=doc&amp;base=OTN&amp;n=3608" TargetMode="External"/><Relationship Id="rId861" Type="http://schemas.openxmlformats.org/officeDocument/2006/relationships/image" Target="media/image207.png"/><Relationship Id="rId293" Type="http://schemas.openxmlformats.org/officeDocument/2006/relationships/hyperlink" Target="https://login.consultant.ru/link/?req=doc&amp;base=STR&amp;n=30162&amp;dst=100106" TargetMode="External"/><Relationship Id="rId307" Type="http://schemas.openxmlformats.org/officeDocument/2006/relationships/image" Target="media/image85.wmf"/><Relationship Id="rId514" Type="http://schemas.openxmlformats.org/officeDocument/2006/relationships/hyperlink" Target="https://login.consultant.ru/link/?req=doc&amp;base=STR&amp;n=20971" TargetMode="External"/><Relationship Id="rId721" Type="http://schemas.openxmlformats.org/officeDocument/2006/relationships/hyperlink" Target="https://login.consultant.ru/link/?req=doc&amp;base=STR&amp;n=30162&amp;dst=100191" TargetMode="External"/><Relationship Id="rId88" Type="http://schemas.openxmlformats.org/officeDocument/2006/relationships/hyperlink" Target="https://login.consultant.ru/link/?req=doc&amp;base=STR&amp;n=15971&amp;dst=100114" TargetMode="External"/><Relationship Id="rId153" Type="http://schemas.openxmlformats.org/officeDocument/2006/relationships/hyperlink" Target="https://login.consultant.ru/link/?req=doc&amp;base=STR&amp;n=26705&amp;dst=100052" TargetMode="External"/><Relationship Id="rId360" Type="http://schemas.openxmlformats.org/officeDocument/2006/relationships/image" Target="media/image97.wmf"/><Relationship Id="rId598" Type="http://schemas.openxmlformats.org/officeDocument/2006/relationships/hyperlink" Target="https://login.consultant.ru/link/?req=doc&amp;base=STR&amp;n=4024" TargetMode="External"/><Relationship Id="rId819" Type="http://schemas.openxmlformats.org/officeDocument/2006/relationships/image" Target="media/image172.wmf"/><Relationship Id="rId220" Type="http://schemas.openxmlformats.org/officeDocument/2006/relationships/hyperlink" Target="https://login.consultant.ru/link/?req=doc&amp;base=STR&amp;n=26705&amp;dst=100111" TargetMode="External"/><Relationship Id="rId458" Type="http://schemas.openxmlformats.org/officeDocument/2006/relationships/hyperlink" Target="https://login.consultant.ru/link/?req=doc&amp;base=STR&amp;n=26705&amp;dst=100836" TargetMode="External"/><Relationship Id="rId665" Type="http://schemas.openxmlformats.org/officeDocument/2006/relationships/hyperlink" Target="https://login.consultant.ru/link/?req=doc&amp;base=STR&amp;n=30162&amp;dst=100191" TargetMode="External"/><Relationship Id="rId872" Type="http://schemas.openxmlformats.org/officeDocument/2006/relationships/hyperlink" Target="https://login.consultant.ru/link/?req=doc&amp;base=STR&amp;n=29871&amp;dst=100330" TargetMode="External"/><Relationship Id="rId15" Type="http://schemas.openxmlformats.org/officeDocument/2006/relationships/hyperlink" Target="https://login.consultant.ru/link/?req=doc&amp;base=STR&amp;n=29871&amp;dst=100006" TargetMode="External"/><Relationship Id="rId318" Type="http://schemas.openxmlformats.org/officeDocument/2006/relationships/hyperlink" Target="https://login.consultant.ru/link/?req=doc&amp;base=STR&amp;n=26705&amp;dst=100501" TargetMode="External"/><Relationship Id="rId525" Type="http://schemas.openxmlformats.org/officeDocument/2006/relationships/hyperlink" Target="https://login.consultant.ru/link/?req=doc&amp;base=STR&amp;n=22340&amp;dst=100694" TargetMode="External"/><Relationship Id="rId732" Type="http://schemas.openxmlformats.org/officeDocument/2006/relationships/hyperlink" Target="https://login.consultant.ru/link/?req=doc&amp;base=STR&amp;n=31658&amp;dst=100093" TargetMode="External"/><Relationship Id="rId99" Type="http://schemas.openxmlformats.org/officeDocument/2006/relationships/hyperlink" Target="https://login.consultant.ru/link/?req=doc&amp;base=STR&amp;n=29871&amp;dst=100041" TargetMode="External"/><Relationship Id="rId164" Type="http://schemas.openxmlformats.org/officeDocument/2006/relationships/hyperlink" Target="https://login.consultant.ru/link/?req=doc&amp;base=STR&amp;n=34212" TargetMode="External"/><Relationship Id="rId371" Type="http://schemas.openxmlformats.org/officeDocument/2006/relationships/hyperlink" Target="https://login.consultant.ru/link/?req=doc&amp;base=STR&amp;n=26904" TargetMode="External"/><Relationship Id="rId469" Type="http://schemas.openxmlformats.org/officeDocument/2006/relationships/image" Target="media/image105.wmf"/><Relationship Id="rId676" Type="http://schemas.openxmlformats.org/officeDocument/2006/relationships/hyperlink" Target="https://login.consultant.ru/link/?req=doc&amp;base=STR&amp;n=31658&amp;dst=100086" TargetMode="External"/><Relationship Id="rId883" Type="http://schemas.openxmlformats.org/officeDocument/2006/relationships/hyperlink" Target="https://login.consultant.ru/link/?req=doc&amp;base=STR&amp;n=17136" TargetMode="External"/><Relationship Id="rId26" Type="http://schemas.openxmlformats.org/officeDocument/2006/relationships/hyperlink" Target="https://login.consultant.ru/link/?req=doc&amp;base=STR&amp;n=14" TargetMode="External"/><Relationship Id="rId231" Type="http://schemas.openxmlformats.org/officeDocument/2006/relationships/hyperlink" Target="https://login.consultant.ru/link/?req=doc&amp;base=STR&amp;n=30162&amp;dst=100022" TargetMode="External"/><Relationship Id="rId329" Type="http://schemas.openxmlformats.org/officeDocument/2006/relationships/hyperlink" Target="https://login.consultant.ru/link/?req=doc&amp;base=STR&amp;n=26705&amp;dst=100642" TargetMode="External"/><Relationship Id="rId536" Type="http://schemas.openxmlformats.org/officeDocument/2006/relationships/hyperlink" Target="https://login.consultant.ru/link/?req=doc&amp;base=STR&amp;n=22340&amp;dst=100705" TargetMode="External"/><Relationship Id="rId175" Type="http://schemas.openxmlformats.org/officeDocument/2006/relationships/hyperlink" Target="https://login.consultant.ru/link/?req=doc&amp;base=STR&amp;n=31658&amp;dst=100020" TargetMode="External"/><Relationship Id="rId743" Type="http://schemas.openxmlformats.org/officeDocument/2006/relationships/image" Target="media/image114.wmf"/><Relationship Id="rId382" Type="http://schemas.openxmlformats.org/officeDocument/2006/relationships/hyperlink" Target="https://login.consultant.ru/link/?req=doc&amp;base=OTN&amp;n=2957" TargetMode="External"/><Relationship Id="rId603" Type="http://schemas.openxmlformats.org/officeDocument/2006/relationships/hyperlink" Target="https://login.consultant.ru/link/?req=doc&amp;base=ATN&amp;n=46027" TargetMode="External"/><Relationship Id="rId687" Type="http://schemas.openxmlformats.org/officeDocument/2006/relationships/hyperlink" Target="https://login.consultant.ru/link/?req=doc&amp;base=STR&amp;n=34361" TargetMode="External"/><Relationship Id="rId810" Type="http://schemas.openxmlformats.org/officeDocument/2006/relationships/image" Target="media/image163.wmf"/><Relationship Id="rId908" Type="http://schemas.openxmlformats.org/officeDocument/2006/relationships/hyperlink" Target="https://login.consultant.ru/link/?req=doc&amp;base=OTN&amp;n=9817" TargetMode="External"/><Relationship Id="rId242" Type="http://schemas.openxmlformats.org/officeDocument/2006/relationships/hyperlink" Target="https://login.consultant.ru/link/?req=doc&amp;base=STR&amp;n=30162&amp;dst=100061" TargetMode="External"/><Relationship Id="rId894" Type="http://schemas.openxmlformats.org/officeDocument/2006/relationships/hyperlink" Target="https://login.consultant.ru/link/?req=doc&amp;base=ESU&amp;n=4443&amp;dst=100229" TargetMode="External"/><Relationship Id="rId37" Type="http://schemas.openxmlformats.org/officeDocument/2006/relationships/hyperlink" Target="https://login.consultant.ru/link/?req=doc&amp;base=LAW&amp;n=348566" TargetMode="External"/><Relationship Id="rId102" Type="http://schemas.openxmlformats.org/officeDocument/2006/relationships/hyperlink" Target="https://login.consultant.ru/link/?req=doc&amp;base=STR&amp;n=29871&amp;dst=100045" TargetMode="External"/><Relationship Id="rId547" Type="http://schemas.openxmlformats.org/officeDocument/2006/relationships/hyperlink" Target="https://login.consultant.ru/link/?req=doc&amp;base=STR&amp;n=29871&amp;dst=100185" TargetMode="External"/><Relationship Id="rId754" Type="http://schemas.openxmlformats.org/officeDocument/2006/relationships/hyperlink" Target="https://login.consultant.ru/link/?req=doc&amp;base=STR&amp;n=29120" TargetMode="External"/><Relationship Id="rId90" Type="http://schemas.openxmlformats.org/officeDocument/2006/relationships/hyperlink" Target="https://login.consultant.ru/link/?req=doc&amp;base=STR&amp;n=29871&amp;dst=100018" TargetMode="External"/><Relationship Id="rId186" Type="http://schemas.openxmlformats.org/officeDocument/2006/relationships/hyperlink" Target="https://login.consultant.ru/link/?req=doc&amp;base=STR&amp;n=190" TargetMode="External"/><Relationship Id="rId393" Type="http://schemas.openxmlformats.org/officeDocument/2006/relationships/hyperlink" Target="https://login.consultant.ru/link/?req=doc&amp;base=STR&amp;n=22340&amp;dst=100661" TargetMode="External"/><Relationship Id="rId407" Type="http://schemas.openxmlformats.org/officeDocument/2006/relationships/image" Target="media/image99.png"/><Relationship Id="rId614" Type="http://schemas.openxmlformats.org/officeDocument/2006/relationships/hyperlink" Target="https://login.consultant.ru/link/?req=doc&amp;base=STR&amp;n=17071" TargetMode="External"/><Relationship Id="rId821" Type="http://schemas.openxmlformats.org/officeDocument/2006/relationships/image" Target="media/image174.wmf"/><Relationship Id="rId253" Type="http://schemas.openxmlformats.org/officeDocument/2006/relationships/image" Target="media/image73.wmf"/><Relationship Id="rId460" Type="http://schemas.openxmlformats.org/officeDocument/2006/relationships/hyperlink" Target="https://login.consultant.ru/link/?req=doc&amp;base=STR&amp;n=28577" TargetMode="External"/><Relationship Id="rId698" Type="http://schemas.openxmlformats.org/officeDocument/2006/relationships/hyperlink" Target="https://login.consultant.ru/link/?req=doc&amp;base=STR&amp;n=31817" TargetMode="External"/><Relationship Id="rId919" Type="http://schemas.openxmlformats.org/officeDocument/2006/relationships/hyperlink" Target="https://login.consultant.ru/link/?req=doc&amp;base=STR&amp;n=29871&amp;dst=100344" TargetMode="External"/><Relationship Id="rId48" Type="http://schemas.openxmlformats.org/officeDocument/2006/relationships/image" Target="media/image6.wmf"/><Relationship Id="rId113" Type="http://schemas.openxmlformats.org/officeDocument/2006/relationships/hyperlink" Target="https://login.consultant.ru/link/?req=doc&amp;base=STR&amp;n=22720" TargetMode="External"/><Relationship Id="rId320" Type="http://schemas.openxmlformats.org/officeDocument/2006/relationships/hyperlink" Target="https://login.consultant.ru/link/?req=doc&amp;base=STR&amp;n=26705&amp;dst=100505" TargetMode="External"/><Relationship Id="rId558" Type="http://schemas.openxmlformats.org/officeDocument/2006/relationships/hyperlink" Target="https://login.consultant.ru/link/?req=doc&amp;base=STR&amp;n=7094" TargetMode="External"/><Relationship Id="rId765" Type="http://schemas.openxmlformats.org/officeDocument/2006/relationships/hyperlink" Target="https://login.consultant.ru/link/?req=doc&amp;base=STR&amp;n=13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272</Pages>
  <Words>96232</Words>
  <Characters>548526</Characters>
  <Application>Microsoft Office Word</Application>
  <DocSecurity>0</DocSecurity>
  <Lines>4571</Lines>
  <Paragraphs>1286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643472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2025-01-09T13:59:00Z</dcterms:created>
  <dcterms:modified xsi:type="dcterms:W3CDTF">2025-01-09T14:00:00Z</dcterms:modified>
</cp:coreProperties>
</file>