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46" w:rsidRDefault="00602D46" w:rsidP="00602D46">
      <w:pPr>
        <w:spacing w:line="0" w:lineRule="atLeast"/>
        <w:ind w:left="412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УТВЕРЖДЕНО</w:t>
      </w:r>
    </w:p>
    <w:p w:rsidR="00602D46" w:rsidRDefault="00602D46" w:rsidP="00602D46">
      <w:pPr>
        <w:spacing w:line="235" w:lineRule="auto"/>
        <w:ind w:left="4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Решением Правления</w:t>
      </w:r>
    </w:p>
    <w:p w:rsidR="00602D46" w:rsidRDefault="00602D46" w:rsidP="00602D4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02D46" w:rsidRDefault="00602D46" w:rsidP="00602D46">
      <w:pPr>
        <w:spacing w:line="0" w:lineRule="atLeast"/>
        <w:ind w:left="4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Ассоциации «Межрегиональное объединение</w:t>
      </w:r>
    </w:p>
    <w:p w:rsidR="00602D46" w:rsidRDefault="00602D46" w:rsidP="00602D46">
      <w:pPr>
        <w:spacing w:line="0" w:lineRule="atLeast"/>
        <w:ind w:left="4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изыскателей «ГЕО»</w:t>
      </w:r>
    </w:p>
    <w:p w:rsidR="00602D46" w:rsidRDefault="00BA6623" w:rsidP="00602D46">
      <w:pPr>
        <w:spacing w:line="0" w:lineRule="atLeast"/>
        <w:ind w:left="4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протокол № 22 от «21</w:t>
      </w:r>
      <w:bookmarkStart w:id="1" w:name="_GoBack"/>
      <w:bookmarkEnd w:id="1"/>
      <w:r w:rsidR="00602D46">
        <w:rPr>
          <w:rFonts w:ascii="Times New Roman" w:eastAsia="Times New Roman" w:hAnsi="Times New Roman"/>
          <w:sz w:val="24"/>
        </w:rPr>
        <w:t>» января 2019 г.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91245F" w:rsidRDefault="00845194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ПОЛОЖЕНИЕ</w:t>
      </w:r>
    </w:p>
    <w:p w:rsidR="0091245F" w:rsidRDefault="0091245F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91245F" w:rsidRDefault="00845194">
      <w:pPr>
        <w:spacing w:line="284" w:lineRule="auto"/>
        <w:ind w:left="40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о специализированном органе, осуществляющем </w:t>
      </w:r>
      <w:proofErr w:type="gramStart"/>
      <w:r>
        <w:rPr>
          <w:rFonts w:ascii="Times New Roman" w:eastAsia="Times New Roman" w:hAnsi="Times New Roman"/>
          <w:b/>
          <w:sz w:val="32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32"/>
        </w:rPr>
        <w:t xml:space="preserve"> соблюдением членами Ассоциации «Межрегиональное объединение изыскателей «ГЕО» требований стандартов и внутренних документов Ассоциации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245F" w:rsidRDefault="0091245F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91245F" w:rsidRDefault="00845194">
      <w:pPr>
        <w:spacing w:line="0" w:lineRule="atLeast"/>
        <w:ind w:right="-39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Москва</w:t>
      </w:r>
    </w:p>
    <w:p w:rsidR="0091245F" w:rsidRDefault="0091245F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91245F" w:rsidRDefault="00602D46">
      <w:pPr>
        <w:spacing w:line="0" w:lineRule="atLeast"/>
        <w:ind w:right="-39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2019</w:t>
      </w:r>
    </w:p>
    <w:p w:rsidR="0091245F" w:rsidRDefault="0091245F">
      <w:pPr>
        <w:spacing w:line="0" w:lineRule="atLeast"/>
        <w:ind w:right="-399"/>
        <w:jc w:val="center"/>
        <w:rPr>
          <w:rFonts w:ascii="Times New Roman" w:eastAsia="Times New Roman" w:hAnsi="Times New Roman"/>
          <w:sz w:val="28"/>
        </w:rPr>
        <w:sectPr w:rsidR="0091245F">
          <w:pgSz w:w="11900" w:h="16838"/>
          <w:pgMar w:top="1144" w:right="1126" w:bottom="641" w:left="1440" w:header="0" w:footer="0" w:gutter="0"/>
          <w:cols w:space="0" w:equalWidth="0">
            <w:col w:w="9340"/>
          </w:cols>
          <w:docGrid w:linePitch="360"/>
        </w:sectPr>
      </w:pPr>
    </w:p>
    <w:p w:rsidR="0091245F" w:rsidRDefault="00845194">
      <w:pPr>
        <w:numPr>
          <w:ilvl w:val="0"/>
          <w:numId w:val="1"/>
        </w:numPr>
        <w:tabs>
          <w:tab w:val="left" w:pos="3840"/>
        </w:tabs>
        <w:spacing w:line="0" w:lineRule="atLeast"/>
        <w:ind w:left="3840" w:hanging="285"/>
        <w:rPr>
          <w:rFonts w:ascii="Times New Roman" w:eastAsia="Times New Roman" w:hAnsi="Times New Roman"/>
          <w:b/>
          <w:sz w:val="28"/>
        </w:rPr>
      </w:pPr>
      <w:bookmarkStart w:id="2" w:name="page2"/>
      <w:bookmarkEnd w:id="2"/>
      <w:r>
        <w:rPr>
          <w:rFonts w:ascii="Times New Roman" w:eastAsia="Times New Roman" w:hAnsi="Times New Roman"/>
          <w:b/>
          <w:sz w:val="28"/>
        </w:rPr>
        <w:lastRenderedPageBreak/>
        <w:t>Общие положения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6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4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1.1. Специализированным органом, осуществляющим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соблюдением членами Ассоциации «Межрегиональное объединение изыскателей «ГЕО» (далее - Ассоциация) требований стандартов и внутренних документов Ассоциации, является </w:t>
      </w:r>
      <w:r w:rsidR="0070318D">
        <w:rPr>
          <w:rFonts w:ascii="Times New Roman" w:eastAsia="Times New Roman" w:hAnsi="Times New Roman"/>
          <w:sz w:val="28"/>
        </w:rPr>
        <w:t>Контрольный комитет</w:t>
      </w:r>
      <w:r>
        <w:rPr>
          <w:rFonts w:ascii="Times New Roman" w:eastAsia="Times New Roman" w:hAnsi="Times New Roman"/>
          <w:sz w:val="28"/>
        </w:rPr>
        <w:t>.</w:t>
      </w:r>
    </w:p>
    <w:p w:rsidR="0091245F" w:rsidRDefault="0091245F">
      <w:pPr>
        <w:spacing w:line="22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6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1.2. Настоящее Положение о специализированном органе, осуществляющем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соблюдением членами Ассоциации «Межрегиональное объединение изыскателей «ГЕО» требований стандартов и внутренних документов Ассоциации» (далее - Положение) определяет порядок формирования, полномочия и права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Ассоциации.</w:t>
      </w:r>
    </w:p>
    <w:p w:rsidR="0091245F" w:rsidRDefault="0091245F">
      <w:pPr>
        <w:spacing w:line="17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Настоящее Положение разработано в соответствии со следующими федеральными законами и документами:</w:t>
      </w:r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Федеральным законом «О саморегулируемых организациях» от 1 декабря 2007 г. № 315-ФЗ;</w:t>
      </w:r>
    </w:p>
    <w:p w:rsidR="0091245F" w:rsidRDefault="0091245F">
      <w:pPr>
        <w:spacing w:line="16" w:lineRule="exact"/>
        <w:rPr>
          <w:rFonts w:ascii="Times New Roman" w:eastAsia="Times New Roman" w:hAnsi="Times New Roman"/>
        </w:rPr>
      </w:pPr>
    </w:p>
    <w:p w:rsidR="0091245F" w:rsidRDefault="00845194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17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Градостроительным кодексом Российской Федерации;</w:t>
      </w:r>
    </w:p>
    <w:p w:rsidR="0091245F" w:rsidRDefault="0091245F">
      <w:pPr>
        <w:spacing w:line="78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0"/>
          <w:numId w:val="2"/>
        </w:numPr>
        <w:tabs>
          <w:tab w:val="left" w:pos="1025"/>
        </w:tabs>
        <w:spacing w:line="277" w:lineRule="auto"/>
        <w:ind w:lef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Уставом Ассоциации, стандартами и внутренними документами Ассоциации.</w:t>
      </w:r>
    </w:p>
    <w:p w:rsidR="0091245F" w:rsidRDefault="0091245F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spacing w:line="277" w:lineRule="auto"/>
        <w:ind w:left="120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Настоящее Положение являются обязательным для исполнения всеми членами Ассоциации.</w:t>
      </w:r>
    </w:p>
    <w:p w:rsidR="0091245F" w:rsidRDefault="0091245F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spacing w:line="282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Нарушение членами Ассоциации требований настоящего Положения влечет за собой применение к ним мер дисциплинарного воздействия, утвержденных Ассоциацией.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2" w:lineRule="exact"/>
        <w:rPr>
          <w:rFonts w:ascii="Times New Roman" w:eastAsia="Times New Roman" w:hAnsi="Times New Roman"/>
        </w:rPr>
      </w:pPr>
    </w:p>
    <w:p w:rsidR="0091245F" w:rsidRDefault="00845194">
      <w:pPr>
        <w:numPr>
          <w:ilvl w:val="0"/>
          <w:numId w:val="3"/>
        </w:numPr>
        <w:tabs>
          <w:tab w:val="left" w:pos="2520"/>
        </w:tabs>
        <w:spacing w:line="0" w:lineRule="atLeast"/>
        <w:ind w:left="2520" w:hanging="28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Формирование </w:t>
      </w:r>
      <w:r w:rsidR="0070318D">
        <w:rPr>
          <w:rFonts w:ascii="Times New Roman" w:eastAsia="Times New Roman" w:hAnsi="Times New Roman"/>
          <w:b/>
          <w:sz w:val="28"/>
        </w:rPr>
        <w:t>Контрольного комитета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6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2.1. </w:t>
      </w:r>
      <w:r w:rsidR="0070318D">
        <w:rPr>
          <w:rFonts w:ascii="Times New Roman" w:eastAsia="Times New Roman" w:hAnsi="Times New Roman"/>
          <w:sz w:val="28"/>
        </w:rPr>
        <w:t>Контрольный комитет</w:t>
      </w:r>
      <w:r>
        <w:rPr>
          <w:rFonts w:ascii="Times New Roman" w:eastAsia="Times New Roman" w:hAnsi="Times New Roman"/>
          <w:sz w:val="28"/>
        </w:rPr>
        <w:t xml:space="preserve"> формируется из числа работников Ассоциации.</w:t>
      </w:r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70318D">
      <w:pPr>
        <w:spacing w:line="286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 Состав Контрольного комитета</w:t>
      </w:r>
      <w:r w:rsidR="00845194">
        <w:rPr>
          <w:rFonts w:ascii="Times New Roman" w:eastAsia="Times New Roman" w:hAnsi="Times New Roman"/>
          <w:sz w:val="28"/>
        </w:rPr>
        <w:t xml:space="preserve"> утверждается Правлением Ассоциации. На основании решения Правления Ассоциации Исполнительным органом Ассоциаци</w:t>
      </w:r>
      <w:r>
        <w:rPr>
          <w:rFonts w:ascii="Times New Roman" w:eastAsia="Times New Roman" w:hAnsi="Times New Roman"/>
          <w:sz w:val="28"/>
        </w:rPr>
        <w:t>и назначаются к</w:t>
      </w:r>
      <w:r w:rsidR="00845194">
        <w:rPr>
          <w:rFonts w:ascii="Times New Roman" w:eastAsia="Times New Roman" w:hAnsi="Times New Roman"/>
          <w:sz w:val="28"/>
        </w:rPr>
        <w:t>омиссии по конкретным проверкам членов Ассоциации и юридических лиц и индивидуальных предпринимателей, подавших заявление о приеме их в члены Ассоциации с приложением документов, предусмотренных частью 2 статьи 55.6 Градостроительного кодекса Российской Федерации.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14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91245F" w:rsidRDefault="0091245F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  <w:sectPr w:rsidR="0091245F">
          <w:pgSz w:w="11900" w:h="16838"/>
          <w:pgMar w:top="1254" w:right="846" w:bottom="428" w:left="1440" w:header="0" w:footer="0" w:gutter="0"/>
          <w:cols w:space="0" w:equalWidth="0">
            <w:col w:w="9620"/>
          </w:cols>
          <w:docGrid w:linePitch="360"/>
        </w:sectPr>
      </w:pPr>
    </w:p>
    <w:p w:rsidR="0091245F" w:rsidRDefault="00845194">
      <w:pPr>
        <w:spacing w:line="284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bookmarkStart w:id="3" w:name="page3"/>
      <w:bookmarkEnd w:id="3"/>
      <w:r>
        <w:rPr>
          <w:rFonts w:ascii="Times New Roman" w:eastAsia="Times New Roman" w:hAnsi="Times New Roman"/>
          <w:sz w:val="28"/>
        </w:rPr>
        <w:lastRenderedPageBreak/>
        <w:t xml:space="preserve">2.3. Права, обязанности и ответственность членов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>, применяемые к ним меры поощрения и дисциплинарные взыскания, вопросы трудовых отношений регулируются законодательством Российской Федерации и внутренними документами Ассоциации.</w:t>
      </w:r>
    </w:p>
    <w:p w:rsidR="0091245F" w:rsidRDefault="0091245F">
      <w:pPr>
        <w:spacing w:line="8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2.4. Требования к специалистам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>.</w:t>
      </w:r>
    </w:p>
    <w:p w:rsidR="0091245F" w:rsidRDefault="0091245F">
      <w:pPr>
        <w:spacing w:line="78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Членами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должны соответствовать следующим требованиям:</w:t>
      </w:r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845194">
      <w:pPr>
        <w:numPr>
          <w:ilvl w:val="0"/>
          <w:numId w:val="4"/>
        </w:numPr>
        <w:tabs>
          <w:tab w:val="left" w:pos="948"/>
        </w:tabs>
        <w:spacing w:line="277" w:lineRule="auto"/>
        <w:ind w:lef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 должны быть членами Ассоциации и работниками организаций членов Ассоциации;</w:t>
      </w:r>
    </w:p>
    <w:p w:rsidR="0091245F" w:rsidRDefault="0091245F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0"/>
          <w:numId w:val="4"/>
        </w:numPr>
        <w:tabs>
          <w:tab w:val="left" w:pos="994"/>
        </w:tabs>
        <w:spacing w:line="277" w:lineRule="auto"/>
        <w:ind w:lef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 должны входить в состав коллегиального органа управления Ассоциации;</w:t>
      </w:r>
    </w:p>
    <w:p w:rsidR="0091245F" w:rsidRDefault="0091245F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0"/>
          <w:numId w:val="4"/>
        </w:numPr>
        <w:tabs>
          <w:tab w:val="left" w:pos="1272"/>
        </w:tabs>
        <w:spacing w:line="277" w:lineRule="auto"/>
        <w:ind w:lef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должны соответствовать квалификационным требованиям, приведенным в пункте 2.5 настоящего Положения.</w:t>
      </w:r>
    </w:p>
    <w:p w:rsidR="0091245F" w:rsidRDefault="0091245F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spacing w:line="277" w:lineRule="auto"/>
        <w:ind w:left="120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2.5. Квалификационные требования, предъявляемые к членам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Ассоциации, следующие:</w:t>
      </w:r>
    </w:p>
    <w:p w:rsidR="0091245F" w:rsidRDefault="0091245F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0"/>
          <w:numId w:val="4"/>
        </w:numPr>
        <w:tabs>
          <w:tab w:val="left" w:pos="860"/>
        </w:tabs>
        <w:spacing w:line="0" w:lineRule="atLeast"/>
        <w:ind w:left="860" w:hanging="17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высшего образования и стажа работы не менее одного года;</w:t>
      </w:r>
    </w:p>
    <w:p w:rsidR="0091245F" w:rsidRDefault="0091245F">
      <w:pPr>
        <w:spacing w:line="78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0"/>
          <w:numId w:val="4"/>
        </w:numPr>
        <w:tabs>
          <w:tab w:val="left" w:pos="1001"/>
        </w:tabs>
        <w:spacing w:line="284" w:lineRule="auto"/>
        <w:ind w:left="1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получение не реже чем один раз в пять лет дополнительного профессионального образования (по программам повышения квалификации и профессиональной переподготовки) в специализированных ВУЗах с проведением аттестации.</w:t>
      </w:r>
    </w:p>
    <w:p w:rsidR="0091245F" w:rsidRDefault="0091245F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spacing w:line="284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2.6. Члены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при исполнении своих профессиональных обязанностей руководствуются законодательством Российской Федерации, Уставом, стандартами и внутренними документами Ассоциации, а также должностными инструкциями.</w:t>
      </w:r>
    </w:p>
    <w:p w:rsidR="0091245F" w:rsidRDefault="0091245F">
      <w:pPr>
        <w:spacing w:line="400" w:lineRule="exact"/>
        <w:rPr>
          <w:rFonts w:ascii="Times New Roman" w:eastAsia="Times New Roman" w:hAnsi="Times New Roman"/>
        </w:rPr>
      </w:pPr>
    </w:p>
    <w:p w:rsidR="0091245F" w:rsidRDefault="00845194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28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Основные задачи и полномочия </w:t>
      </w:r>
      <w:r w:rsidR="0070318D">
        <w:rPr>
          <w:rFonts w:ascii="Times New Roman" w:eastAsia="Times New Roman" w:hAnsi="Times New Roman"/>
          <w:b/>
          <w:sz w:val="28"/>
        </w:rPr>
        <w:t>Контрольного комитета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46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 Основными задачами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являются:</w:t>
      </w:r>
    </w:p>
    <w:p w:rsidR="0091245F" w:rsidRDefault="0091245F">
      <w:pPr>
        <w:spacing w:line="78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2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3.1.1. Проведение проверок индивидуальных предпринимателей и юридических лиц </w:t>
      </w:r>
      <w:proofErr w:type="gramStart"/>
      <w:r>
        <w:rPr>
          <w:rFonts w:ascii="Times New Roman" w:eastAsia="Times New Roman" w:hAnsi="Times New Roman"/>
          <w:sz w:val="28"/>
        </w:rPr>
        <w:t>на соответствие их требованиям к членству в Ассоциации при приеме в члены</w:t>
      </w:r>
      <w:proofErr w:type="gramEnd"/>
      <w:r>
        <w:rPr>
          <w:rFonts w:ascii="Times New Roman" w:eastAsia="Times New Roman" w:hAnsi="Times New Roman"/>
          <w:sz w:val="28"/>
        </w:rPr>
        <w:t xml:space="preserve"> Ассоциации.</w:t>
      </w:r>
    </w:p>
    <w:p w:rsidR="0091245F" w:rsidRDefault="0091245F">
      <w:pPr>
        <w:spacing w:line="25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5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3.1.2. Проведение плановых проверок соблюдения членами Ассоциации требований стандартов Ассоциации, условий членства и иных внутренних документов Ассоциации,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инженерным изысканиям, утвержденных Национальным объединением</w:t>
      </w:r>
    </w:p>
    <w:p w:rsidR="0091245F" w:rsidRDefault="0091245F">
      <w:pPr>
        <w:spacing w:line="32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91245F" w:rsidRDefault="0091245F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  <w:sectPr w:rsidR="0091245F">
          <w:pgSz w:w="11900" w:h="16838"/>
          <w:pgMar w:top="1263" w:right="846" w:bottom="428" w:left="1440" w:header="0" w:footer="0" w:gutter="0"/>
          <w:cols w:space="0" w:equalWidth="0">
            <w:col w:w="9620"/>
          </w:cols>
          <w:docGrid w:linePitch="360"/>
        </w:sectPr>
      </w:pPr>
    </w:p>
    <w:p w:rsidR="0091245F" w:rsidRDefault="00845194">
      <w:pPr>
        <w:spacing w:line="283" w:lineRule="auto"/>
        <w:ind w:left="120"/>
        <w:jc w:val="both"/>
        <w:rPr>
          <w:rFonts w:ascii="Times New Roman" w:eastAsia="Times New Roman" w:hAnsi="Times New Roman"/>
          <w:sz w:val="28"/>
        </w:rPr>
      </w:pPr>
      <w:bookmarkStart w:id="4" w:name="page4"/>
      <w:bookmarkEnd w:id="4"/>
      <w:r>
        <w:rPr>
          <w:rFonts w:ascii="Times New Roman" w:eastAsia="Times New Roman" w:hAnsi="Times New Roman"/>
          <w:sz w:val="28"/>
        </w:rPr>
        <w:lastRenderedPageBreak/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91245F" w:rsidRDefault="0091245F">
      <w:pPr>
        <w:spacing w:line="21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2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3.1.3. Проведение внеплановых проверок по жалобам, направленным в Ассоциацию на действия (бездействие) членов Ассоциации и иных обращений, поступивших в Ассоциацию.</w:t>
      </w:r>
    </w:p>
    <w:p w:rsidR="0091245F" w:rsidRDefault="0091245F">
      <w:pPr>
        <w:spacing w:line="24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4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3.1.4. Проведение ежегодных проверок исполнения членами Ассоциации обязательств по договорам подряда на выполнение инженерных изысканий, заключенным с использованием конкурентных способов заключения таких договоров.</w:t>
      </w:r>
    </w:p>
    <w:p w:rsidR="0091245F" w:rsidRDefault="0091245F">
      <w:pPr>
        <w:spacing w:line="22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3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3.1.5. Проведение проверки члена Ассоциации </w:t>
      </w:r>
      <w:proofErr w:type="gramStart"/>
      <w:r>
        <w:rPr>
          <w:rFonts w:ascii="Times New Roman" w:eastAsia="Times New Roman" w:hAnsi="Times New Roman"/>
          <w:sz w:val="28"/>
        </w:rPr>
        <w:t>на его соответствие требованиям к членству в Ассоциации при внесении изменений в реестр</w:t>
      </w:r>
      <w:proofErr w:type="gramEnd"/>
      <w:r>
        <w:rPr>
          <w:rFonts w:ascii="Times New Roman" w:eastAsia="Times New Roman" w:hAnsi="Times New Roman"/>
          <w:sz w:val="28"/>
        </w:rPr>
        <w:t xml:space="preserve"> членов Ассоциации.</w:t>
      </w:r>
    </w:p>
    <w:p w:rsidR="0091245F" w:rsidRDefault="0091245F">
      <w:pPr>
        <w:spacing w:line="21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4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При выполнении своих функциональных обязанностей члены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руководствуются законодательством Российской Федерации, Уставом Ассоциации, Правилами контроля Ассоциации за деятельностью своих членов.</w:t>
      </w:r>
    </w:p>
    <w:p w:rsidR="0091245F" w:rsidRDefault="0091245F">
      <w:pPr>
        <w:spacing w:line="8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 При выполнении своих основных задач </w:t>
      </w:r>
      <w:r w:rsidR="0070318D">
        <w:rPr>
          <w:rFonts w:ascii="Times New Roman" w:eastAsia="Times New Roman" w:hAnsi="Times New Roman"/>
          <w:sz w:val="28"/>
        </w:rPr>
        <w:t>Контрольный комитет</w:t>
      </w:r>
      <w:r>
        <w:rPr>
          <w:rFonts w:ascii="Times New Roman" w:eastAsia="Times New Roman" w:hAnsi="Times New Roman"/>
          <w:sz w:val="28"/>
        </w:rPr>
        <w:t>:</w:t>
      </w:r>
    </w:p>
    <w:p w:rsidR="0091245F" w:rsidRDefault="0091245F">
      <w:pPr>
        <w:spacing w:line="78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2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3.3.1. Осуществляет проверку индивидуальных предпринимателей и юридических лиц </w:t>
      </w:r>
      <w:proofErr w:type="gramStart"/>
      <w:r>
        <w:rPr>
          <w:rFonts w:ascii="Times New Roman" w:eastAsia="Times New Roman" w:hAnsi="Times New Roman"/>
          <w:sz w:val="28"/>
        </w:rPr>
        <w:t>на соответствие их требованиям к членству в Ассоциации при приеме их в члены</w:t>
      </w:r>
      <w:proofErr w:type="gramEnd"/>
      <w:r>
        <w:rPr>
          <w:rFonts w:ascii="Times New Roman" w:eastAsia="Times New Roman" w:hAnsi="Times New Roman"/>
          <w:sz w:val="28"/>
        </w:rPr>
        <w:t xml:space="preserve"> Ассоциации.</w:t>
      </w:r>
    </w:p>
    <w:p w:rsidR="0091245F" w:rsidRDefault="0091245F">
      <w:pPr>
        <w:spacing w:line="25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3.3.2. Разрабатывает и представляет на утверждение Правлению Ассоциации годовой план проверок.</w:t>
      </w:r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6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3.3.3. </w:t>
      </w:r>
      <w:proofErr w:type="gramStart"/>
      <w:r>
        <w:rPr>
          <w:rFonts w:ascii="Times New Roman" w:eastAsia="Times New Roman" w:hAnsi="Times New Roman"/>
          <w:sz w:val="28"/>
        </w:rPr>
        <w:t>В соответствии с утвержденным годовым планом проводит плановые проверки соблюдения членами Ассоциации требований стандартов Ассоциации, условий членства и иных внутренних документов Ассоциации,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инженерным изысканиям, утвержденных Национальным объединением саморегулируемых организаций, основанных на членстве лиц, выполняющих инженерные изыскания, и</w:t>
      </w:r>
      <w:proofErr w:type="gramEnd"/>
    </w:p>
    <w:p w:rsidR="0091245F" w:rsidRDefault="0091245F">
      <w:pPr>
        <w:spacing w:line="22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саморегулируемых организаций, основанных на членстве лиц, осуществляющих подготовку проектной документации.</w:t>
      </w:r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2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3.3.4. Проводит внеплановые проверки по жалобам, направленным в Ассоциацию на действия (бездействие) членов Ассоциации и иных обращений, поступивших в Ассоциацию.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19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:rsidR="0091245F" w:rsidRDefault="0091245F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  <w:sectPr w:rsidR="0091245F">
          <w:pgSz w:w="11900" w:h="16838"/>
          <w:pgMar w:top="1263" w:right="846" w:bottom="428" w:left="1440" w:header="0" w:footer="0" w:gutter="0"/>
          <w:cols w:space="0" w:equalWidth="0">
            <w:col w:w="9620"/>
          </w:cols>
          <w:docGrid w:linePitch="360"/>
        </w:sectPr>
      </w:pPr>
    </w:p>
    <w:p w:rsidR="0091245F" w:rsidRDefault="00845194">
      <w:pPr>
        <w:spacing w:line="283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bookmarkStart w:id="5" w:name="page5"/>
      <w:bookmarkEnd w:id="5"/>
      <w:r>
        <w:rPr>
          <w:rFonts w:ascii="Times New Roman" w:eastAsia="Times New Roman" w:hAnsi="Times New Roman"/>
          <w:sz w:val="28"/>
        </w:rPr>
        <w:lastRenderedPageBreak/>
        <w:t xml:space="preserve">3.3.5. Проводит проверки членов Ассоциации </w:t>
      </w:r>
      <w:proofErr w:type="gramStart"/>
      <w:r>
        <w:rPr>
          <w:rFonts w:ascii="Times New Roman" w:eastAsia="Times New Roman" w:hAnsi="Times New Roman"/>
          <w:sz w:val="28"/>
        </w:rPr>
        <w:t>на его соответствие требованиям к членству в Ассоциации при внесении изменений в реестр</w:t>
      </w:r>
      <w:proofErr w:type="gramEnd"/>
      <w:r>
        <w:rPr>
          <w:rFonts w:ascii="Times New Roman" w:eastAsia="Times New Roman" w:hAnsi="Times New Roman"/>
          <w:sz w:val="28"/>
        </w:rPr>
        <w:t xml:space="preserve"> членов Ассоциации.</w:t>
      </w:r>
    </w:p>
    <w:p w:rsidR="0091245F" w:rsidRDefault="0091245F">
      <w:pPr>
        <w:spacing w:line="21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4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3.3.6. Проводит ежегодные проверки исполнения членами Ассоциации обязательств по договорам подряда на выполнение инженерных изысканий, заключенными с использованием конкурентных способов заключения таких договоров.</w:t>
      </w:r>
    </w:p>
    <w:p w:rsidR="0091245F" w:rsidRDefault="0091245F">
      <w:pPr>
        <w:spacing w:line="22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3.3.7. Оформляет результаты проверок соответствующими письменными документами, определенными внутренними документами Ассоциации.</w:t>
      </w:r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3.3.8. Ведет учет и хранение документов, относящихся к контрольной деятельности, до их передачи в архив.</w:t>
      </w:r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3.4. Члены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при выполнении своей основной задачи имеют следующие полномочия:</w:t>
      </w:r>
    </w:p>
    <w:p w:rsidR="0091245F" w:rsidRDefault="0091245F">
      <w:pPr>
        <w:spacing w:line="16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3.4.1. Пользоваться базами данных Ассоциации.</w:t>
      </w:r>
    </w:p>
    <w:p w:rsidR="0091245F" w:rsidRDefault="0091245F">
      <w:pPr>
        <w:spacing w:line="78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2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3.4.2. В соответствии с внутренними документами Ассоциации запрашивать и получать у членов Ассоциации необходимые информацию и документы, а также получать доступ к ним.</w:t>
      </w:r>
    </w:p>
    <w:p w:rsidR="0091245F" w:rsidRDefault="0091245F">
      <w:pPr>
        <w:spacing w:line="24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5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3.4.3. Через Генерального директора Ассоциации запрашивать и получать от третьих лиц информацию, документы и материалы, необходимые для проведения проверок, а также получать доступ к ним, за исключением информации, документов и материалов, составляющих коммерческую и иную охраняемую законом тайну.</w:t>
      </w:r>
    </w:p>
    <w:p w:rsidR="0091245F" w:rsidRDefault="0091245F">
      <w:pPr>
        <w:spacing w:line="21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2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3.4.4. Обращаться в Правление и к Генеральному директору Ассоциации, другие органы Ассоциации для оказания содействия при выполнении своих должностных обязанностей.</w:t>
      </w:r>
    </w:p>
    <w:p w:rsidR="0091245F" w:rsidRDefault="0091245F">
      <w:pPr>
        <w:spacing w:line="24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4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3.4.5. По согласованию с Генеральным директором Ассоциации привлекать для осуществления своих функций специалистов и экспертов в различных областях знаний на договорной основе в пределах утвержденной сметы расходов.</w:t>
      </w:r>
    </w:p>
    <w:p w:rsidR="0091245F" w:rsidRDefault="0091245F">
      <w:pPr>
        <w:spacing w:line="22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6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3.4.6. </w:t>
      </w:r>
      <w:proofErr w:type="gramStart"/>
      <w:r>
        <w:rPr>
          <w:rFonts w:ascii="Times New Roman" w:eastAsia="Times New Roman" w:hAnsi="Times New Roman"/>
          <w:sz w:val="28"/>
        </w:rPr>
        <w:t>Направлять материалы проверок в Дисциплинарную комиссию Ассоциации при установлении фактов нарушения членами Ассоциации требований стандартов Ассоциации, условий членства и иных внутренних документов Ассоциации,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инженерным изысканиям, утвержденных Национальным объединением саморегулируемых организаций, основанных на членстве лиц, выполняющих</w:t>
      </w:r>
      <w:proofErr w:type="gramEnd"/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91245F" w:rsidRDefault="0091245F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  <w:sectPr w:rsidR="0091245F">
          <w:pgSz w:w="11900" w:h="16838"/>
          <w:pgMar w:top="1263" w:right="846" w:bottom="428" w:left="1440" w:header="0" w:footer="0" w:gutter="0"/>
          <w:cols w:space="0" w:equalWidth="0">
            <w:col w:w="9620"/>
          </w:cols>
          <w:docGrid w:linePitch="360"/>
        </w:sectPr>
      </w:pPr>
    </w:p>
    <w:p w:rsidR="0091245F" w:rsidRDefault="00845194">
      <w:pPr>
        <w:spacing w:line="285" w:lineRule="auto"/>
        <w:ind w:left="120"/>
        <w:jc w:val="both"/>
        <w:rPr>
          <w:rFonts w:ascii="Times New Roman" w:eastAsia="Times New Roman" w:hAnsi="Times New Roman"/>
          <w:sz w:val="28"/>
        </w:rPr>
      </w:pPr>
      <w:bookmarkStart w:id="6" w:name="page6"/>
      <w:bookmarkEnd w:id="6"/>
      <w:r>
        <w:rPr>
          <w:rFonts w:ascii="Times New Roman" w:eastAsia="Times New Roman" w:hAnsi="Times New Roman"/>
          <w:sz w:val="28"/>
        </w:rPr>
        <w:lastRenderedPageBreak/>
        <w:t>инженерные изыскания, и саморегулируемых организаций, основанных на членстве лиц, осуществляющих подготовку проектной документации, о нарушении обязательств по договорам подряда на выполнение инженерных изысканий, заключенным с использованием конкурентных способов заключения договоров</w:t>
      </w:r>
    </w:p>
    <w:p w:rsidR="0091245F" w:rsidRDefault="0091245F">
      <w:pPr>
        <w:spacing w:line="21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4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3.5. Члены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>, принимающие участие в проведении проверок, отвечают за неразглашение и нераспространение сведений, полученных в ходе ее проведения в соответствии с внутренними документами Ассоциации.</w:t>
      </w:r>
    </w:p>
    <w:p w:rsidR="0091245F" w:rsidRDefault="0091245F">
      <w:pPr>
        <w:spacing w:line="22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 М</w:t>
      </w:r>
      <w:r w:rsidR="0070318D">
        <w:rPr>
          <w:rFonts w:ascii="Times New Roman" w:eastAsia="Times New Roman" w:hAnsi="Times New Roman"/>
          <w:sz w:val="28"/>
        </w:rPr>
        <w:t xml:space="preserve">атериалы проведенных Контрольным комитетом </w:t>
      </w:r>
      <w:r>
        <w:rPr>
          <w:rFonts w:ascii="Times New Roman" w:eastAsia="Times New Roman" w:hAnsi="Times New Roman"/>
          <w:sz w:val="28"/>
        </w:rPr>
        <w:t>проверок после их окончательной обработки сдаются на хранение в архив Ассоциации.</w:t>
      </w:r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6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3.7. Проверки, предусмотренные пунктом 3.3.6 настоящего Положения, проводятся в отношении тех членов, которые указали в заявлении о приеме в члены Ассоциации сведения о намерении принимать участие в заключени</w:t>
      </w:r>
      <w:proofErr w:type="gramStart"/>
      <w:r>
        <w:rPr>
          <w:rFonts w:ascii="Times New Roman" w:eastAsia="Times New Roman" w:hAnsi="Times New Roman"/>
          <w:sz w:val="28"/>
        </w:rPr>
        <w:t>и</w:t>
      </w:r>
      <w:proofErr w:type="gramEnd"/>
      <w:r>
        <w:rPr>
          <w:rFonts w:ascii="Times New Roman" w:eastAsia="Times New Roman" w:hAnsi="Times New Roman"/>
          <w:sz w:val="28"/>
        </w:rPr>
        <w:t xml:space="preserve"> договоров подряда на выполнение инженерных изысканий с использованием конкурентных способов заключения договоров при условии формирования Ассоциацией компенсационного фонда обеспечения договорных обязательств.</w:t>
      </w:r>
    </w:p>
    <w:p w:rsidR="0091245F" w:rsidRDefault="0091245F">
      <w:pPr>
        <w:spacing w:line="394" w:lineRule="exact"/>
        <w:rPr>
          <w:rFonts w:ascii="Times New Roman" w:eastAsia="Times New Roman" w:hAnsi="Times New Roman"/>
        </w:rPr>
      </w:pPr>
    </w:p>
    <w:p w:rsidR="0091245F" w:rsidRDefault="00845194">
      <w:pPr>
        <w:numPr>
          <w:ilvl w:val="0"/>
          <w:numId w:val="6"/>
        </w:numPr>
        <w:tabs>
          <w:tab w:val="left" w:pos="1780"/>
        </w:tabs>
        <w:spacing w:line="0" w:lineRule="atLeast"/>
        <w:ind w:left="1780" w:hanging="2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Обеспечение деятельности </w:t>
      </w:r>
      <w:r w:rsidR="0070318D">
        <w:rPr>
          <w:rFonts w:ascii="Times New Roman" w:eastAsia="Times New Roman" w:hAnsi="Times New Roman"/>
          <w:b/>
          <w:sz w:val="28"/>
        </w:rPr>
        <w:t>Контрольного комитета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6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3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4.1. Организационное, финансовое, техническое и иное обеспечение деятельности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осуществляется Генеральным директором Ассоциации исходя из утвержденной сметы расходов.</w:t>
      </w:r>
    </w:p>
    <w:p w:rsidR="0091245F" w:rsidRDefault="0091245F">
      <w:pPr>
        <w:spacing w:line="398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left="20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 Заинтересованные лица. Конфликт интересов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6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77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5.1. В целях настоящего Положения под заинтересованными лицами понимаются лица, входящие в состав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Ассоциации.</w:t>
      </w:r>
    </w:p>
    <w:p w:rsidR="0091245F" w:rsidRDefault="0091245F">
      <w:pPr>
        <w:spacing w:line="3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4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5.2. В целях настоящего Положения под личной заинтересованностью указанных в пункте 5.1 лиц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91245F" w:rsidRDefault="0091245F">
      <w:pPr>
        <w:spacing w:line="22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5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5.3. В целях настоящего Положения под конфликтом интересов понимается ситуация, при которой личная заинтересованность указанных в пункте 5.1.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</w:t>
      </w:r>
    </w:p>
    <w:p w:rsidR="0091245F" w:rsidRDefault="0091245F">
      <w:pPr>
        <w:spacing w:line="28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:rsidR="0091245F" w:rsidRDefault="0091245F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  <w:sectPr w:rsidR="0091245F">
          <w:pgSz w:w="11900" w:h="16838"/>
          <w:pgMar w:top="1263" w:right="846" w:bottom="428" w:left="1440" w:header="0" w:footer="0" w:gutter="0"/>
          <w:cols w:space="0" w:equalWidth="0">
            <w:col w:w="9620"/>
          </w:cols>
          <w:docGrid w:linePitch="360"/>
        </w:sectPr>
      </w:pPr>
    </w:p>
    <w:p w:rsidR="0091245F" w:rsidRDefault="00845194">
      <w:pPr>
        <w:spacing w:line="283" w:lineRule="auto"/>
        <w:ind w:left="120" w:right="20"/>
        <w:jc w:val="both"/>
        <w:rPr>
          <w:rFonts w:ascii="Times New Roman" w:eastAsia="Times New Roman" w:hAnsi="Times New Roman"/>
          <w:sz w:val="28"/>
        </w:rPr>
      </w:pPr>
      <w:bookmarkStart w:id="7" w:name="page7"/>
      <w:bookmarkEnd w:id="7"/>
      <w:r>
        <w:rPr>
          <w:rFonts w:ascii="Times New Roman" w:eastAsia="Times New Roman" w:hAnsi="Times New Roman"/>
          <w:sz w:val="28"/>
        </w:rPr>
        <w:lastRenderedPageBreak/>
        <w:t>интересами Ассоциации или угрозу возникновения противоречия, которое способно привести к причинению вреда законным интересам Ассоциации и (или) законным интересам членов Ассоциации.</w:t>
      </w:r>
    </w:p>
    <w:p w:rsidR="0091245F" w:rsidRDefault="0091245F">
      <w:pPr>
        <w:spacing w:line="21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5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5.4. Заинтересованные лица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настоящем Положении.</w:t>
      </w:r>
    </w:p>
    <w:p w:rsidR="0091245F" w:rsidRDefault="0091245F">
      <w:pPr>
        <w:spacing w:line="20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6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5.5. Члены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Ассоциации при осуществлении своих функций независимы от других органов Ассоциации и обязаны соблюдать требования об исключении конфликта интересов. Члены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Ассоциации при осуществлении своих функций обязаны заявить о конфликте интересов либо о своей прямой заинтересованности в результатах принимаемых решений.</w:t>
      </w:r>
    </w:p>
    <w:p w:rsidR="0091245F" w:rsidRDefault="0091245F">
      <w:pPr>
        <w:spacing w:line="17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282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5.6. Общие меры в целях предотвращения любых видов конфликтов интересов, которые должны применяться всеми заинтересованными лицами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>:</w:t>
      </w:r>
    </w:p>
    <w:p w:rsidR="0091245F" w:rsidRDefault="0091245F">
      <w:pPr>
        <w:spacing w:line="24" w:lineRule="exact"/>
        <w:rPr>
          <w:rFonts w:ascii="Times New Roman" w:eastAsia="Times New Roman" w:hAnsi="Times New Roman"/>
        </w:rPr>
      </w:pPr>
    </w:p>
    <w:p w:rsidR="0091245F" w:rsidRDefault="00845194">
      <w:pPr>
        <w:numPr>
          <w:ilvl w:val="1"/>
          <w:numId w:val="7"/>
        </w:numPr>
        <w:tabs>
          <w:tab w:val="left" w:pos="1063"/>
        </w:tabs>
        <w:spacing w:line="277" w:lineRule="auto"/>
        <w:ind w:lef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соблюдение требований действующего законодательств, Устава Ассоциации и настоящего Положения;</w:t>
      </w:r>
    </w:p>
    <w:p w:rsidR="0091245F" w:rsidRDefault="0091245F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1"/>
          <w:numId w:val="7"/>
        </w:numPr>
        <w:tabs>
          <w:tab w:val="left" w:pos="922"/>
        </w:tabs>
        <w:spacing w:line="277" w:lineRule="auto"/>
        <w:ind w:left="120" w:right="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воздержание от совершения действий и принятия решений, которые могут привести к возникновению конфликтных ситуаций;</w:t>
      </w:r>
    </w:p>
    <w:p w:rsidR="0091245F" w:rsidRDefault="0091245F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1"/>
          <w:numId w:val="7"/>
        </w:numPr>
        <w:tabs>
          <w:tab w:val="left" w:pos="860"/>
        </w:tabs>
        <w:spacing w:line="0" w:lineRule="atLeast"/>
        <w:ind w:left="860" w:hanging="17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исключение возможности вовлечения Ассоциации и членов Ассоциации</w:t>
      </w:r>
    </w:p>
    <w:p w:rsidR="0091245F" w:rsidRDefault="0091245F">
      <w:pPr>
        <w:spacing w:line="78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0"/>
          <w:numId w:val="7"/>
        </w:numPr>
        <w:tabs>
          <w:tab w:val="left" w:pos="377"/>
        </w:tabs>
        <w:spacing w:line="282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осуществление противоправной деятельности, в том числе в легализацию (отмывание) доходов, полученных преступным путём, и финансирование терроризма;</w:t>
      </w:r>
    </w:p>
    <w:p w:rsidR="0091245F" w:rsidRDefault="0091245F">
      <w:pPr>
        <w:spacing w:line="24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1"/>
          <w:numId w:val="7"/>
        </w:numPr>
        <w:tabs>
          <w:tab w:val="left" w:pos="1157"/>
        </w:tabs>
        <w:spacing w:line="277" w:lineRule="auto"/>
        <w:ind w:lef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обеспечение максимально возможной результативности при осуществлении функции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>;</w:t>
      </w:r>
    </w:p>
    <w:p w:rsidR="0091245F" w:rsidRDefault="0091245F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1"/>
          <w:numId w:val="7"/>
        </w:numPr>
        <w:tabs>
          <w:tab w:val="left" w:pos="1150"/>
        </w:tabs>
        <w:spacing w:line="282" w:lineRule="auto"/>
        <w:ind w:left="120"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разработка и совершенствование мер по предупреждению использования в личных целях имеющейся в </w:t>
      </w:r>
      <w:r w:rsidR="0070318D">
        <w:rPr>
          <w:rFonts w:ascii="Times New Roman" w:eastAsia="Times New Roman" w:hAnsi="Times New Roman"/>
          <w:sz w:val="28"/>
        </w:rPr>
        <w:t>Контрольного комитета</w:t>
      </w:r>
      <w:r>
        <w:rPr>
          <w:rFonts w:ascii="Times New Roman" w:eastAsia="Times New Roman" w:hAnsi="Times New Roman"/>
          <w:sz w:val="28"/>
        </w:rPr>
        <w:t xml:space="preserve"> информации лицами, имеющими доступ к такой информации;</w:t>
      </w:r>
      <w:proofErr w:type="gramEnd"/>
    </w:p>
    <w:p w:rsidR="0091245F" w:rsidRDefault="0091245F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91245F" w:rsidRDefault="00845194">
      <w:pPr>
        <w:numPr>
          <w:ilvl w:val="1"/>
          <w:numId w:val="7"/>
        </w:numPr>
        <w:tabs>
          <w:tab w:val="left" w:pos="860"/>
        </w:tabs>
        <w:spacing w:line="0" w:lineRule="atLeast"/>
        <w:ind w:left="860" w:hanging="17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соблюдение принципов профессиональной этики.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56" w:lineRule="exact"/>
        <w:rPr>
          <w:rFonts w:ascii="Times New Roman" w:eastAsia="Times New Roman" w:hAnsi="Times New Roman"/>
        </w:rPr>
      </w:pPr>
    </w:p>
    <w:p w:rsidR="0091245F" w:rsidRDefault="00845194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6. Заключительные положения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60" w:lineRule="exact"/>
        <w:rPr>
          <w:rFonts w:ascii="Times New Roman" w:eastAsia="Times New Roman" w:hAnsi="Times New Roman"/>
        </w:rPr>
      </w:pPr>
    </w:p>
    <w:p w:rsidR="00602D46" w:rsidRPr="000D31CE" w:rsidRDefault="00602D46" w:rsidP="00602D4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31CE">
        <w:rPr>
          <w:rFonts w:ascii="Times New Roman" w:hAnsi="Times New Roman" w:cs="Times New Roman"/>
          <w:sz w:val="28"/>
          <w:szCs w:val="28"/>
          <w:lang w:eastAsia="en-US"/>
        </w:rPr>
        <w:t xml:space="preserve">6.1. Настоящее Положение вступает в силу не ранее, чем со дня внесения сведений о нем в государственный реестр саморегулируемых организаций, основанных на членстве лиц, </w:t>
      </w:r>
      <w:r w:rsidRPr="00563823">
        <w:rPr>
          <w:rFonts w:ascii="Times New Roman" w:hAnsi="Times New Roman" w:cs="Times New Roman"/>
          <w:sz w:val="28"/>
          <w:szCs w:val="28"/>
          <w:lang w:eastAsia="en-US"/>
        </w:rPr>
        <w:t>выполняющих инженерные изыскания</w:t>
      </w:r>
      <w:r w:rsidRPr="000D31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02D46" w:rsidRPr="000D31CE" w:rsidRDefault="00602D46" w:rsidP="00602D46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6.2</w:t>
      </w:r>
      <w:r w:rsidRPr="000D31CE">
        <w:rPr>
          <w:rFonts w:ascii="Times New Roman" w:hAnsi="Times New Roman" w:cs="Times New Roman"/>
          <w:sz w:val="28"/>
          <w:szCs w:val="28"/>
          <w:lang w:eastAsia="en-US"/>
        </w:rPr>
        <w:t>.  Настоящее Положение подлежит размещению на официальном сайте Ассоциации в сети «Интернет».</w:t>
      </w:r>
    </w:p>
    <w:p w:rsidR="00602D46" w:rsidRPr="000D31CE" w:rsidRDefault="00602D46" w:rsidP="00602D46">
      <w:pPr>
        <w:spacing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6.3</w:t>
      </w:r>
      <w:r w:rsidRPr="000D31CE">
        <w:rPr>
          <w:rFonts w:ascii="Times New Roman" w:hAnsi="Times New Roman" w:cs="Times New Roman"/>
          <w:sz w:val="28"/>
          <w:szCs w:val="28"/>
          <w:lang w:eastAsia="en-US"/>
        </w:rPr>
        <w:t>. 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200" w:lineRule="exact"/>
        <w:rPr>
          <w:rFonts w:ascii="Times New Roman" w:eastAsia="Times New Roman" w:hAnsi="Times New Roman"/>
        </w:rPr>
      </w:pPr>
    </w:p>
    <w:p w:rsidR="0091245F" w:rsidRDefault="0091245F">
      <w:pPr>
        <w:spacing w:line="361" w:lineRule="exact"/>
        <w:rPr>
          <w:rFonts w:ascii="Times New Roman" w:eastAsia="Times New Roman" w:hAnsi="Times New Roman"/>
        </w:rPr>
      </w:pPr>
    </w:p>
    <w:p w:rsidR="00845194" w:rsidRDefault="00845194">
      <w:pPr>
        <w:spacing w:line="0" w:lineRule="atLeast"/>
        <w:ind w:right="-1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</w:p>
    <w:sectPr w:rsidR="00845194" w:rsidSect="00602D46">
      <w:pgSz w:w="11900" w:h="16838"/>
      <w:pgMar w:top="1263" w:right="846" w:bottom="1135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513A84F0">
      <w:start w:val="1"/>
      <w:numFmt w:val="decimal"/>
      <w:lvlText w:val="%1."/>
      <w:lvlJc w:val="left"/>
    </w:lvl>
    <w:lvl w:ilvl="1" w:tplc="817294D4">
      <w:start w:val="1"/>
      <w:numFmt w:val="bullet"/>
      <w:lvlText w:val=""/>
      <w:lvlJc w:val="left"/>
    </w:lvl>
    <w:lvl w:ilvl="2" w:tplc="28ACA45C">
      <w:start w:val="1"/>
      <w:numFmt w:val="bullet"/>
      <w:lvlText w:val=""/>
      <w:lvlJc w:val="left"/>
    </w:lvl>
    <w:lvl w:ilvl="3" w:tplc="04B4CF20">
      <w:start w:val="1"/>
      <w:numFmt w:val="bullet"/>
      <w:lvlText w:val=""/>
      <w:lvlJc w:val="left"/>
    </w:lvl>
    <w:lvl w:ilvl="4" w:tplc="9F227DA4">
      <w:start w:val="1"/>
      <w:numFmt w:val="bullet"/>
      <w:lvlText w:val=""/>
      <w:lvlJc w:val="left"/>
    </w:lvl>
    <w:lvl w:ilvl="5" w:tplc="8FB6CA44">
      <w:start w:val="1"/>
      <w:numFmt w:val="bullet"/>
      <w:lvlText w:val=""/>
      <w:lvlJc w:val="left"/>
    </w:lvl>
    <w:lvl w:ilvl="6" w:tplc="2B92E75C">
      <w:start w:val="1"/>
      <w:numFmt w:val="bullet"/>
      <w:lvlText w:val=""/>
      <w:lvlJc w:val="left"/>
    </w:lvl>
    <w:lvl w:ilvl="7" w:tplc="3EBE6AA8">
      <w:start w:val="1"/>
      <w:numFmt w:val="bullet"/>
      <w:lvlText w:val=""/>
      <w:lvlJc w:val="left"/>
    </w:lvl>
    <w:lvl w:ilvl="8" w:tplc="0FA46D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254E73DA">
      <w:start w:val="1"/>
      <w:numFmt w:val="bullet"/>
      <w:lvlText w:val="-"/>
      <w:lvlJc w:val="left"/>
    </w:lvl>
    <w:lvl w:ilvl="1" w:tplc="00704686">
      <w:start w:val="1"/>
      <w:numFmt w:val="bullet"/>
      <w:lvlText w:val=""/>
      <w:lvlJc w:val="left"/>
    </w:lvl>
    <w:lvl w:ilvl="2" w:tplc="EE168412">
      <w:start w:val="1"/>
      <w:numFmt w:val="bullet"/>
      <w:lvlText w:val=""/>
      <w:lvlJc w:val="left"/>
    </w:lvl>
    <w:lvl w:ilvl="3" w:tplc="37182398">
      <w:start w:val="1"/>
      <w:numFmt w:val="bullet"/>
      <w:lvlText w:val=""/>
      <w:lvlJc w:val="left"/>
    </w:lvl>
    <w:lvl w:ilvl="4" w:tplc="EF5AE582">
      <w:start w:val="1"/>
      <w:numFmt w:val="bullet"/>
      <w:lvlText w:val=""/>
      <w:lvlJc w:val="left"/>
    </w:lvl>
    <w:lvl w:ilvl="5" w:tplc="490E34C4">
      <w:start w:val="1"/>
      <w:numFmt w:val="bullet"/>
      <w:lvlText w:val=""/>
      <w:lvlJc w:val="left"/>
    </w:lvl>
    <w:lvl w:ilvl="6" w:tplc="927AC536">
      <w:start w:val="1"/>
      <w:numFmt w:val="bullet"/>
      <w:lvlText w:val=""/>
      <w:lvlJc w:val="left"/>
    </w:lvl>
    <w:lvl w:ilvl="7" w:tplc="3BCEC140">
      <w:start w:val="1"/>
      <w:numFmt w:val="bullet"/>
      <w:lvlText w:val=""/>
      <w:lvlJc w:val="left"/>
    </w:lvl>
    <w:lvl w:ilvl="8" w:tplc="2D6E30D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CB18EF10">
      <w:start w:val="2"/>
      <w:numFmt w:val="decimal"/>
      <w:lvlText w:val="%1."/>
      <w:lvlJc w:val="left"/>
    </w:lvl>
    <w:lvl w:ilvl="1" w:tplc="B8C00C7A">
      <w:start w:val="1"/>
      <w:numFmt w:val="bullet"/>
      <w:lvlText w:val=""/>
      <w:lvlJc w:val="left"/>
    </w:lvl>
    <w:lvl w:ilvl="2" w:tplc="1A4631FE">
      <w:start w:val="1"/>
      <w:numFmt w:val="bullet"/>
      <w:lvlText w:val=""/>
      <w:lvlJc w:val="left"/>
    </w:lvl>
    <w:lvl w:ilvl="3" w:tplc="31E464B0">
      <w:start w:val="1"/>
      <w:numFmt w:val="bullet"/>
      <w:lvlText w:val=""/>
      <w:lvlJc w:val="left"/>
    </w:lvl>
    <w:lvl w:ilvl="4" w:tplc="3828CE2C">
      <w:start w:val="1"/>
      <w:numFmt w:val="bullet"/>
      <w:lvlText w:val=""/>
      <w:lvlJc w:val="left"/>
    </w:lvl>
    <w:lvl w:ilvl="5" w:tplc="F3942D46">
      <w:start w:val="1"/>
      <w:numFmt w:val="bullet"/>
      <w:lvlText w:val=""/>
      <w:lvlJc w:val="left"/>
    </w:lvl>
    <w:lvl w:ilvl="6" w:tplc="36E08014">
      <w:start w:val="1"/>
      <w:numFmt w:val="bullet"/>
      <w:lvlText w:val=""/>
      <w:lvlJc w:val="left"/>
    </w:lvl>
    <w:lvl w:ilvl="7" w:tplc="E4E84D4C">
      <w:start w:val="1"/>
      <w:numFmt w:val="bullet"/>
      <w:lvlText w:val=""/>
      <w:lvlJc w:val="left"/>
    </w:lvl>
    <w:lvl w:ilvl="8" w:tplc="ABBE24E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DF8D518">
      <w:start w:val="1"/>
      <w:numFmt w:val="bullet"/>
      <w:lvlText w:val="-"/>
      <w:lvlJc w:val="left"/>
    </w:lvl>
    <w:lvl w:ilvl="1" w:tplc="88189EBA">
      <w:start w:val="1"/>
      <w:numFmt w:val="bullet"/>
      <w:lvlText w:val=""/>
      <w:lvlJc w:val="left"/>
    </w:lvl>
    <w:lvl w:ilvl="2" w:tplc="DBE45664">
      <w:start w:val="1"/>
      <w:numFmt w:val="bullet"/>
      <w:lvlText w:val=""/>
      <w:lvlJc w:val="left"/>
    </w:lvl>
    <w:lvl w:ilvl="3" w:tplc="A618848A">
      <w:start w:val="1"/>
      <w:numFmt w:val="bullet"/>
      <w:lvlText w:val=""/>
      <w:lvlJc w:val="left"/>
    </w:lvl>
    <w:lvl w:ilvl="4" w:tplc="1EA4F020">
      <w:start w:val="1"/>
      <w:numFmt w:val="bullet"/>
      <w:lvlText w:val=""/>
      <w:lvlJc w:val="left"/>
    </w:lvl>
    <w:lvl w:ilvl="5" w:tplc="B776990C">
      <w:start w:val="1"/>
      <w:numFmt w:val="bullet"/>
      <w:lvlText w:val=""/>
      <w:lvlJc w:val="left"/>
    </w:lvl>
    <w:lvl w:ilvl="6" w:tplc="D0529338">
      <w:start w:val="1"/>
      <w:numFmt w:val="bullet"/>
      <w:lvlText w:val=""/>
      <w:lvlJc w:val="left"/>
    </w:lvl>
    <w:lvl w:ilvl="7" w:tplc="4D5C5292">
      <w:start w:val="1"/>
      <w:numFmt w:val="bullet"/>
      <w:lvlText w:val=""/>
      <w:lvlJc w:val="left"/>
    </w:lvl>
    <w:lvl w:ilvl="8" w:tplc="2B388FB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BC8A836E">
      <w:start w:val="3"/>
      <w:numFmt w:val="decimal"/>
      <w:lvlText w:val="%1."/>
      <w:lvlJc w:val="left"/>
    </w:lvl>
    <w:lvl w:ilvl="1" w:tplc="93F6CB4E">
      <w:start w:val="1"/>
      <w:numFmt w:val="bullet"/>
      <w:lvlText w:val=""/>
      <w:lvlJc w:val="left"/>
    </w:lvl>
    <w:lvl w:ilvl="2" w:tplc="1C847B6A">
      <w:start w:val="1"/>
      <w:numFmt w:val="bullet"/>
      <w:lvlText w:val=""/>
      <w:lvlJc w:val="left"/>
    </w:lvl>
    <w:lvl w:ilvl="3" w:tplc="03FC3632">
      <w:start w:val="1"/>
      <w:numFmt w:val="bullet"/>
      <w:lvlText w:val=""/>
      <w:lvlJc w:val="left"/>
    </w:lvl>
    <w:lvl w:ilvl="4" w:tplc="843C6982">
      <w:start w:val="1"/>
      <w:numFmt w:val="bullet"/>
      <w:lvlText w:val=""/>
      <w:lvlJc w:val="left"/>
    </w:lvl>
    <w:lvl w:ilvl="5" w:tplc="1A467622">
      <w:start w:val="1"/>
      <w:numFmt w:val="bullet"/>
      <w:lvlText w:val=""/>
      <w:lvlJc w:val="left"/>
    </w:lvl>
    <w:lvl w:ilvl="6" w:tplc="6B3C4B0A">
      <w:start w:val="1"/>
      <w:numFmt w:val="bullet"/>
      <w:lvlText w:val=""/>
      <w:lvlJc w:val="left"/>
    </w:lvl>
    <w:lvl w:ilvl="7" w:tplc="4192C7DA">
      <w:start w:val="1"/>
      <w:numFmt w:val="bullet"/>
      <w:lvlText w:val=""/>
      <w:lvlJc w:val="left"/>
    </w:lvl>
    <w:lvl w:ilvl="8" w:tplc="9FC8614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E2C67DB0">
      <w:start w:val="4"/>
      <w:numFmt w:val="decimal"/>
      <w:lvlText w:val="%1."/>
      <w:lvlJc w:val="left"/>
    </w:lvl>
    <w:lvl w:ilvl="1" w:tplc="2A460A6C">
      <w:start w:val="1"/>
      <w:numFmt w:val="bullet"/>
      <w:lvlText w:val=""/>
      <w:lvlJc w:val="left"/>
    </w:lvl>
    <w:lvl w:ilvl="2" w:tplc="195ADC96">
      <w:start w:val="1"/>
      <w:numFmt w:val="bullet"/>
      <w:lvlText w:val=""/>
      <w:lvlJc w:val="left"/>
    </w:lvl>
    <w:lvl w:ilvl="3" w:tplc="0FAA3802">
      <w:start w:val="1"/>
      <w:numFmt w:val="bullet"/>
      <w:lvlText w:val=""/>
      <w:lvlJc w:val="left"/>
    </w:lvl>
    <w:lvl w:ilvl="4" w:tplc="3710E50E">
      <w:start w:val="1"/>
      <w:numFmt w:val="bullet"/>
      <w:lvlText w:val=""/>
      <w:lvlJc w:val="left"/>
    </w:lvl>
    <w:lvl w:ilvl="5" w:tplc="D6D0A69A">
      <w:start w:val="1"/>
      <w:numFmt w:val="bullet"/>
      <w:lvlText w:val=""/>
      <w:lvlJc w:val="left"/>
    </w:lvl>
    <w:lvl w:ilvl="6" w:tplc="DA8A9AA8">
      <w:start w:val="1"/>
      <w:numFmt w:val="bullet"/>
      <w:lvlText w:val=""/>
      <w:lvlJc w:val="left"/>
    </w:lvl>
    <w:lvl w:ilvl="7" w:tplc="B0400F4A">
      <w:start w:val="1"/>
      <w:numFmt w:val="bullet"/>
      <w:lvlText w:val=""/>
      <w:lvlJc w:val="left"/>
    </w:lvl>
    <w:lvl w:ilvl="8" w:tplc="E5488A3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20CC9628">
      <w:start w:val="1"/>
      <w:numFmt w:val="bullet"/>
      <w:lvlText w:val="в"/>
      <w:lvlJc w:val="left"/>
    </w:lvl>
    <w:lvl w:ilvl="1" w:tplc="262CB3E2">
      <w:start w:val="1"/>
      <w:numFmt w:val="bullet"/>
      <w:lvlText w:val="-"/>
      <w:lvlJc w:val="left"/>
    </w:lvl>
    <w:lvl w:ilvl="2" w:tplc="8172532C">
      <w:start w:val="1"/>
      <w:numFmt w:val="bullet"/>
      <w:lvlText w:val=""/>
      <w:lvlJc w:val="left"/>
    </w:lvl>
    <w:lvl w:ilvl="3" w:tplc="590215A2">
      <w:start w:val="1"/>
      <w:numFmt w:val="bullet"/>
      <w:lvlText w:val=""/>
      <w:lvlJc w:val="left"/>
    </w:lvl>
    <w:lvl w:ilvl="4" w:tplc="308CEB6A">
      <w:start w:val="1"/>
      <w:numFmt w:val="bullet"/>
      <w:lvlText w:val=""/>
      <w:lvlJc w:val="left"/>
    </w:lvl>
    <w:lvl w:ilvl="5" w:tplc="DCCC2574">
      <w:start w:val="1"/>
      <w:numFmt w:val="bullet"/>
      <w:lvlText w:val=""/>
      <w:lvlJc w:val="left"/>
    </w:lvl>
    <w:lvl w:ilvl="6" w:tplc="53FC774E">
      <w:start w:val="1"/>
      <w:numFmt w:val="bullet"/>
      <w:lvlText w:val=""/>
      <w:lvlJc w:val="left"/>
    </w:lvl>
    <w:lvl w:ilvl="7" w:tplc="733C2D5A">
      <w:start w:val="1"/>
      <w:numFmt w:val="bullet"/>
      <w:lvlText w:val=""/>
      <w:lvlJc w:val="left"/>
    </w:lvl>
    <w:lvl w:ilvl="8" w:tplc="5CE0681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46"/>
    <w:rsid w:val="00602D46"/>
    <w:rsid w:val="0070318D"/>
    <w:rsid w:val="00845194"/>
    <w:rsid w:val="0091245F"/>
    <w:rsid w:val="00B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Фанеев</dc:creator>
  <cp:lastModifiedBy>Сергей С. Фанеев</cp:lastModifiedBy>
  <cp:revision>3</cp:revision>
  <cp:lastPrinted>2019-01-24T16:55:00Z</cp:lastPrinted>
  <dcterms:created xsi:type="dcterms:W3CDTF">2019-01-24T16:58:00Z</dcterms:created>
  <dcterms:modified xsi:type="dcterms:W3CDTF">2019-02-06T08:22:00Z</dcterms:modified>
</cp:coreProperties>
</file>